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D88DF54" w14:textId="77777777" w:rsidR="00223D9F" w:rsidRDefault="00223D9F" w:rsidP="00223D9F">
      <w:pPr>
        <w:jc w:val="center"/>
        <w:rPr>
          <w:b/>
          <w:bCs/>
          <w:sz w:val="48"/>
          <w:szCs w:val="48"/>
        </w:rPr>
      </w:pPr>
      <w:r>
        <w:rPr>
          <w:b/>
          <w:bCs/>
          <w:sz w:val="48"/>
          <w:szCs w:val="48"/>
        </w:rPr>
        <w:t xml:space="preserve">Title: </w:t>
      </w:r>
      <w:r w:rsidRPr="00085154">
        <w:rPr>
          <w:b/>
          <w:bCs/>
          <w:sz w:val="48"/>
          <w:szCs w:val="48"/>
        </w:rPr>
        <w:t>CONSUMER BEHAVIOUR DYNAMICS I</w:t>
      </w:r>
      <w:r>
        <w:rPr>
          <w:b/>
          <w:bCs/>
          <w:sz w:val="48"/>
          <w:szCs w:val="48"/>
        </w:rPr>
        <w:t>n</w:t>
      </w:r>
      <w:r w:rsidRPr="00085154">
        <w:rPr>
          <w:b/>
          <w:bCs/>
          <w:sz w:val="48"/>
          <w:szCs w:val="48"/>
        </w:rPr>
        <w:t xml:space="preserve"> MODERN TOURISM MANAGEMENT</w:t>
      </w:r>
    </w:p>
    <w:p w14:paraId="26EC5FF3" w14:textId="77777777" w:rsidR="00223D9F" w:rsidRDefault="00223D9F" w:rsidP="00223D9F">
      <w:pPr>
        <w:jc w:val="center"/>
        <w:rPr>
          <w:b/>
          <w:bCs/>
          <w:sz w:val="48"/>
          <w:szCs w:val="48"/>
        </w:rPr>
      </w:pPr>
    </w:p>
    <w:p w14:paraId="5529BD3A" w14:textId="3ABFE718" w:rsidR="00223D9F" w:rsidRPr="004F0783" w:rsidRDefault="00223D9F" w:rsidP="00223D9F">
      <w:pPr>
        <w:jc w:val="center"/>
        <w:rPr>
          <w:sz w:val="44"/>
          <w:szCs w:val="44"/>
        </w:rPr>
      </w:pPr>
      <w:r>
        <w:rPr>
          <w:b/>
          <w:sz w:val="40"/>
          <w:szCs w:val="40"/>
        </w:rPr>
        <w:br/>
      </w:r>
      <w:r>
        <w:rPr>
          <w:sz w:val="40"/>
          <w:szCs w:val="40"/>
        </w:rPr>
        <w:br/>
      </w:r>
      <w:r w:rsidR="00BE56B9">
        <w:rPr>
          <w:bCs/>
          <w:sz w:val="44"/>
          <w:szCs w:val="44"/>
        </w:rPr>
        <w:t>Student Name: Anurag Pahal</w:t>
      </w:r>
      <w:r w:rsidR="00BE56B9">
        <w:rPr>
          <w:bCs/>
          <w:sz w:val="44"/>
          <w:szCs w:val="44"/>
        </w:rPr>
        <w:br/>
        <w:t>Student ID: DE240229</w:t>
      </w:r>
    </w:p>
    <w:p w14:paraId="3D4D2CA4" w14:textId="77777777" w:rsidR="00223D9F" w:rsidRDefault="00223D9F" w:rsidP="00223D9F"/>
    <w:p w14:paraId="54B66FDC" w14:textId="77777777" w:rsidR="00223D9F" w:rsidRDefault="00223D9F" w:rsidP="00223D9F"/>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777777" w:rsidR="00595EA3" w:rsidRDefault="00595EA3">
          <w:pPr>
            <w:pStyle w:val="TOCHeading"/>
          </w:pPr>
          <w:r>
            <w:t>Table of Contents</w:t>
          </w:r>
        </w:p>
        <w:p w14:paraId="3369B8CC" w14:textId="204A4DEA" w:rsidR="00247A0F"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7922" w:history="1">
            <w:r w:rsidR="00247A0F" w:rsidRPr="000773F8">
              <w:rPr>
                <w:rStyle w:val="Hyperlink"/>
                <w:noProof/>
                <w:lang w:bidi="hi-IN"/>
              </w:rPr>
              <w:t>THE CONCEPT OF TOURIST CONSUMER BEHAVIOUR</w:t>
            </w:r>
            <w:r w:rsidR="00247A0F">
              <w:rPr>
                <w:noProof/>
                <w:webHidden/>
              </w:rPr>
              <w:tab/>
            </w:r>
            <w:r w:rsidR="00247A0F">
              <w:rPr>
                <w:noProof/>
                <w:webHidden/>
              </w:rPr>
              <w:fldChar w:fldCharType="begin"/>
            </w:r>
            <w:r w:rsidR="00247A0F">
              <w:rPr>
                <w:noProof/>
                <w:webHidden/>
              </w:rPr>
              <w:instrText xml:space="preserve"> PAGEREF _Toc239337922 \h </w:instrText>
            </w:r>
            <w:r w:rsidR="00247A0F">
              <w:rPr>
                <w:noProof/>
                <w:webHidden/>
              </w:rPr>
            </w:r>
            <w:r w:rsidR="00247A0F">
              <w:rPr>
                <w:noProof/>
                <w:webHidden/>
              </w:rPr>
              <w:fldChar w:fldCharType="separate"/>
            </w:r>
            <w:r w:rsidR="00247A0F">
              <w:rPr>
                <w:noProof/>
                <w:webHidden/>
              </w:rPr>
              <w:t>3</w:t>
            </w:r>
            <w:r w:rsidR="00247A0F">
              <w:rPr>
                <w:noProof/>
                <w:webHidden/>
              </w:rPr>
              <w:fldChar w:fldCharType="end"/>
            </w:r>
          </w:hyperlink>
        </w:p>
        <w:p w14:paraId="79E336AF" w14:textId="3EA3A2F9" w:rsidR="00247A0F" w:rsidRDefault="00247A0F">
          <w:pPr>
            <w:pStyle w:val="TOC2"/>
            <w:tabs>
              <w:tab w:val="right" w:leader="dot" w:pos="9350"/>
            </w:tabs>
            <w:rPr>
              <w:rFonts w:eastAsiaTheme="minorEastAsia"/>
              <w:noProof/>
              <w:kern w:val="2"/>
              <w:sz w:val="24"/>
              <w:szCs w:val="24"/>
              <w14:ligatures w14:val="standardContextual"/>
            </w:rPr>
          </w:pPr>
          <w:hyperlink w:anchor="_Toc239337923" w:history="1">
            <w:r w:rsidRPr="000773F8">
              <w:rPr>
                <w:rStyle w:val="Hyperlink"/>
                <w:noProof/>
              </w:rPr>
              <w:t>Dimensions of the Tourist Decision Cycle</w:t>
            </w:r>
            <w:r>
              <w:rPr>
                <w:noProof/>
                <w:webHidden/>
              </w:rPr>
              <w:tab/>
            </w:r>
            <w:r>
              <w:rPr>
                <w:noProof/>
                <w:webHidden/>
              </w:rPr>
              <w:fldChar w:fldCharType="begin"/>
            </w:r>
            <w:r>
              <w:rPr>
                <w:noProof/>
                <w:webHidden/>
              </w:rPr>
              <w:instrText xml:space="preserve"> PAGEREF _Toc239337923 \h </w:instrText>
            </w:r>
            <w:r>
              <w:rPr>
                <w:noProof/>
                <w:webHidden/>
              </w:rPr>
            </w:r>
            <w:r>
              <w:rPr>
                <w:noProof/>
                <w:webHidden/>
              </w:rPr>
              <w:fldChar w:fldCharType="separate"/>
            </w:r>
            <w:r>
              <w:rPr>
                <w:noProof/>
                <w:webHidden/>
              </w:rPr>
              <w:t>3</w:t>
            </w:r>
            <w:r>
              <w:rPr>
                <w:noProof/>
                <w:webHidden/>
              </w:rPr>
              <w:fldChar w:fldCharType="end"/>
            </w:r>
          </w:hyperlink>
        </w:p>
        <w:p w14:paraId="1CB5C9D8" w14:textId="4899352E" w:rsidR="00247A0F" w:rsidRDefault="00247A0F">
          <w:pPr>
            <w:pStyle w:val="TOC1"/>
            <w:tabs>
              <w:tab w:val="right" w:leader="dot" w:pos="9350"/>
            </w:tabs>
            <w:rPr>
              <w:rFonts w:eastAsiaTheme="minorEastAsia"/>
              <w:noProof/>
              <w:kern w:val="2"/>
              <w:sz w:val="24"/>
              <w:szCs w:val="24"/>
              <w14:ligatures w14:val="standardContextual"/>
            </w:rPr>
          </w:pPr>
          <w:hyperlink w:anchor="_Toc239337924" w:history="1">
            <w:r w:rsidRPr="000773F8">
              <w:rPr>
                <w:rStyle w:val="Hyperlink"/>
                <w:noProof/>
                <w:lang w:bidi="hi-IN"/>
              </w:rPr>
              <w:t>INSTITUTIONALIZED VERSUS NON-INSTITUTIONALIZED TOURISTS</w:t>
            </w:r>
            <w:r>
              <w:rPr>
                <w:noProof/>
                <w:webHidden/>
              </w:rPr>
              <w:tab/>
            </w:r>
            <w:r>
              <w:rPr>
                <w:noProof/>
                <w:webHidden/>
              </w:rPr>
              <w:fldChar w:fldCharType="begin"/>
            </w:r>
            <w:r>
              <w:rPr>
                <w:noProof/>
                <w:webHidden/>
              </w:rPr>
              <w:instrText xml:space="preserve"> PAGEREF _Toc239337924 \h </w:instrText>
            </w:r>
            <w:r>
              <w:rPr>
                <w:noProof/>
                <w:webHidden/>
              </w:rPr>
            </w:r>
            <w:r>
              <w:rPr>
                <w:noProof/>
                <w:webHidden/>
              </w:rPr>
              <w:fldChar w:fldCharType="separate"/>
            </w:r>
            <w:r>
              <w:rPr>
                <w:noProof/>
                <w:webHidden/>
              </w:rPr>
              <w:t>5</w:t>
            </w:r>
            <w:r>
              <w:rPr>
                <w:noProof/>
                <w:webHidden/>
              </w:rPr>
              <w:fldChar w:fldCharType="end"/>
            </w:r>
          </w:hyperlink>
        </w:p>
        <w:p w14:paraId="050D1719" w14:textId="062FDE6F" w:rsidR="00247A0F" w:rsidRDefault="00247A0F">
          <w:pPr>
            <w:pStyle w:val="TOC2"/>
            <w:tabs>
              <w:tab w:val="right" w:leader="dot" w:pos="9350"/>
            </w:tabs>
            <w:rPr>
              <w:rFonts w:eastAsiaTheme="minorEastAsia"/>
              <w:noProof/>
              <w:kern w:val="2"/>
              <w:sz w:val="24"/>
              <w:szCs w:val="24"/>
              <w14:ligatures w14:val="standardContextual"/>
            </w:rPr>
          </w:pPr>
          <w:hyperlink w:anchor="_Toc239337925" w:history="1">
            <w:r w:rsidRPr="000773F8">
              <w:rPr>
                <w:rStyle w:val="Hyperlink"/>
                <w:noProof/>
              </w:rPr>
              <w:t>Institutionalized Tourists</w:t>
            </w:r>
            <w:r>
              <w:rPr>
                <w:noProof/>
                <w:webHidden/>
              </w:rPr>
              <w:tab/>
            </w:r>
            <w:r>
              <w:rPr>
                <w:noProof/>
                <w:webHidden/>
              </w:rPr>
              <w:fldChar w:fldCharType="begin"/>
            </w:r>
            <w:r>
              <w:rPr>
                <w:noProof/>
                <w:webHidden/>
              </w:rPr>
              <w:instrText xml:space="preserve"> PAGEREF _Toc239337925 \h </w:instrText>
            </w:r>
            <w:r>
              <w:rPr>
                <w:noProof/>
                <w:webHidden/>
              </w:rPr>
            </w:r>
            <w:r>
              <w:rPr>
                <w:noProof/>
                <w:webHidden/>
              </w:rPr>
              <w:fldChar w:fldCharType="separate"/>
            </w:r>
            <w:r>
              <w:rPr>
                <w:noProof/>
                <w:webHidden/>
              </w:rPr>
              <w:t>5</w:t>
            </w:r>
            <w:r>
              <w:rPr>
                <w:noProof/>
                <w:webHidden/>
              </w:rPr>
              <w:fldChar w:fldCharType="end"/>
            </w:r>
          </w:hyperlink>
        </w:p>
        <w:p w14:paraId="623BD353" w14:textId="245FB3F9" w:rsidR="00247A0F" w:rsidRDefault="00247A0F">
          <w:pPr>
            <w:pStyle w:val="TOC2"/>
            <w:tabs>
              <w:tab w:val="right" w:leader="dot" w:pos="9350"/>
            </w:tabs>
            <w:rPr>
              <w:rFonts w:eastAsiaTheme="minorEastAsia"/>
              <w:noProof/>
              <w:kern w:val="2"/>
              <w:sz w:val="24"/>
              <w:szCs w:val="24"/>
              <w14:ligatures w14:val="standardContextual"/>
            </w:rPr>
          </w:pPr>
          <w:hyperlink w:anchor="_Toc239337926" w:history="1">
            <w:r w:rsidRPr="000773F8">
              <w:rPr>
                <w:rStyle w:val="Hyperlink"/>
                <w:noProof/>
              </w:rPr>
              <w:t>Non-Institutionalized Tourists</w:t>
            </w:r>
            <w:r>
              <w:rPr>
                <w:noProof/>
                <w:webHidden/>
              </w:rPr>
              <w:tab/>
            </w:r>
            <w:r>
              <w:rPr>
                <w:noProof/>
                <w:webHidden/>
              </w:rPr>
              <w:fldChar w:fldCharType="begin"/>
            </w:r>
            <w:r>
              <w:rPr>
                <w:noProof/>
                <w:webHidden/>
              </w:rPr>
              <w:instrText xml:space="preserve"> PAGEREF _Toc239337926 \h </w:instrText>
            </w:r>
            <w:r>
              <w:rPr>
                <w:noProof/>
                <w:webHidden/>
              </w:rPr>
            </w:r>
            <w:r>
              <w:rPr>
                <w:noProof/>
                <w:webHidden/>
              </w:rPr>
              <w:fldChar w:fldCharType="separate"/>
            </w:r>
            <w:r>
              <w:rPr>
                <w:noProof/>
                <w:webHidden/>
              </w:rPr>
              <w:t>6</w:t>
            </w:r>
            <w:r>
              <w:rPr>
                <w:noProof/>
                <w:webHidden/>
              </w:rPr>
              <w:fldChar w:fldCharType="end"/>
            </w:r>
          </w:hyperlink>
        </w:p>
        <w:p w14:paraId="2C270EAA" w14:textId="30179675" w:rsidR="00247A0F" w:rsidRDefault="00247A0F">
          <w:pPr>
            <w:pStyle w:val="TOC2"/>
            <w:tabs>
              <w:tab w:val="right" w:leader="dot" w:pos="9350"/>
            </w:tabs>
            <w:rPr>
              <w:rFonts w:eastAsiaTheme="minorEastAsia"/>
              <w:noProof/>
              <w:kern w:val="2"/>
              <w:sz w:val="24"/>
              <w:szCs w:val="24"/>
              <w14:ligatures w14:val="standardContextual"/>
            </w:rPr>
          </w:pPr>
          <w:hyperlink w:anchor="_Toc239337927" w:history="1">
            <w:r w:rsidRPr="000773F8">
              <w:rPr>
                <w:rStyle w:val="Hyperlink"/>
                <w:noProof/>
              </w:rPr>
              <w:t>Strategic Implications for Destination Management</w:t>
            </w:r>
            <w:r>
              <w:rPr>
                <w:noProof/>
                <w:webHidden/>
              </w:rPr>
              <w:tab/>
            </w:r>
            <w:r>
              <w:rPr>
                <w:noProof/>
                <w:webHidden/>
              </w:rPr>
              <w:fldChar w:fldCharType="begin"/>
            </w:r>
            <w:r>
              <w:rPr>
                <w:noProof/>
                <w:webHidden/>
              </w:rPr>
              <w:instrText xml:space="preserve"> PAGEREF _Toc239337927 \h </w:instrText>
            </w:r>
            <w:r>
              <w:rPr>
                <w:noProof/>
                <w:webHidden/>
              </w:rPr>
            </w:r>
            <w:r>
              <w:rPr>
                <w:noProof/>
                <w:webHidden/>
              </w:rPr>
              <w:fldChar w:fldCharType="separate"/>
            </w:r>
            <w:r>
              <w:rPr>
                <w:noProof/>
                <w:webHidden/>
              </w:rPr>
              <w:t>6</w:t>
            </w:r>
            <w:r>
              <w:rPr>
                <w:noProof/>
                <w:webHidden/>
              </w:rPr>
              <w:fldChar w:fldCharType="end"/>
            </w:r>
          </w:hyperlink>
        </w:p>
        <w:p w14:paraId="716A5EBB" w14:textId="0C7CB275" w:rsidR="00247A0F" w:rsidRDefault="00247A0F">
          <w:pPr>
            <w:pStyle w:val="TOC1"/>
            <w:tabs>
              <w:tab w:val="right" w:leader="dot" w:pos="9350"/>
            </w:tabs>
            <w:rPr>
              <w:rFonts w:eastAsiaTheme="minorEastAsia"/>
              <w:noProof/>
              <w:kern w:val="2"/>
              <w:sz w:val="24"/>
              <w:szCs w:val="24"/>
              <w14:ligatures w14:val="standardContextual"/>
            </w:rPr>
          </w:pPr>
          <w:hyperlink w:anchor="_Toc239337928" w:history="1">
            <w:r w:rsidRPr="000773F8">
              <w:rPr>
                <w:rStyle w:val="Hyperlink"/>
                <w:noProof/>
                <w:lang w:bidi="hi-IN"/>
              </w:rPr>
              <w:t>CONCLUSION</w:t>
            </w:r>
            <w:r>
              <w:rPr>
                <w:noProof/>
                <w:webHidden/>
              </w:rPr>
              <w:tab/>
            </w:r>
            <w:r>
              <w:rPr>
                <w:noProof/>
                <w:webHidden/>
              </w:rPr>
              <w:fldChar w:fldCharType="begin"/>
            </w:r>
            <w:r>
              <w:rPr>
                <w:noProof/>
                <w:webHidden/>
              </w:rPr>
              <w:instrText xml:space="preserve"> PAGEREF _Toc239337928 \h </w:instrText>
            </w:r>
            <w:r>
              <w:rPr>
                <w:noProof/>
                <w:webHidden/>
              </w:rPr>
            </w:r>
            <w:r>
              <w:rPr>
                <w:noProof/>
                <w:webHidden/>
              </w:rPr>
              <w:fldChar w:fldCharType="separate"/>
            </w:r>
            <w:r>
              <w:rPr>
                <w:noProof/>
                <w:webHidden/>
              </w:rPr>
              <w:t>7</w:t>
            </w:r>
            <w:r>
              <w:rPr>
                <w:noProof/>
                <w:webHidden/>
              </w:rPr>
              <w:fldChar w:fldCharType="end"/>
            </w:r>
          </w:hyperlink>
        </w:p>
        <w:p w14:paraId="18C11702" w14:textId="1CFCA2F6" w:rsidR="00247A0F" w:rsidRDefault="00247A0F">
          <w:pPr>
            <w:pStyle w:val="TOC1"/>
            <w:tabs>
              <w:tab w:val="right" w:leader="dot" w:pos="9350"/>
            </w:tabs>
            <w:rPr>
              <w:rFonts w:eastAsiaTheme="minorEastAsia"/>
              <w:noProof/>
              <w:kern w:val="2"/>
              <w:sz w:val="24"/>
              <w:szCs w:val="24"/>
              <w14:ligatures w14:val="standardContextual"/>
            </w:rPr>
          </w:pPr>
          <w:hyperlink w:anchor="_Toc239337929" w:history="1">
            <w:r w:rsidRPr="000773F8">
              <w:rPr>
                <w:rStyle w:val="Hyperlink"/>
                <w:noProof/>
                <w:lang w:bidi="hi-IN"/>
              </w:rPr>
              <w:t>REFERENCES</w:t>
            </w:r>
            <w:r>
              <w:rPr>
                <w:noProof/>
                <w:webHidden/>
              </w:rPr>
              <w:tab/>
            </w:r>
            <w:r>
              <w:rPr>
                <w:noProof/>
                <w:webHidden/>
              </w:rPr>
              <w:fldChar w:fldCharType="begin"/>
            </w:r>
            <w:r>
              <w:rPr>
                <w:noProof/>
                <w:webHidden/>
              </w:rPr>
              <w:instrText xml:space="preserve"> PAGEREF _Toc239337929 \h </w:instrText>
            </w:r>
            <w:r>
              <w:rPr>
                <w:noProof/>
                <w:webHidden/>
              </w:rPr>
            </w:r>
            <w:r>
              <w:rPr>
                <w:noProof/>
                <w:webHidden/>
              </w:rPr>
              <w:fldChar w:fldCharType="separate"/>
            </w:r>
            <w:r>
              <w:rPr>
                <w:noProof/>
                <w:webHidden/>
              </w:rPr>
              <w:t>8</w:t>
            </w:r>
            <w:r>
              <w:rPr>
                <w:noProof/>
                <w:webHidden/>
              </w:rPr>
              <w:fldChar w:fldCharType="end"/>
            </w:r>
          </w:hyperlink>
        </w:p>
        <w:p w14:paraId="64B71B67" w14:textId="429C70EF"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E44CE4" w14:textId="130D2B5A" w:rsidR="008C7E56" w:rsidRPr="00327576" w:rsidRDefault="008C7E56" w:rsidP="00327576">
      <w:pPr>
        <w:pStyle w:val="Heading1"/>
        <w:rPr>
          <w:sz w:val="30"/>
          <w:szCs w:val="30"/>
        </w:rPr>
      </w:pPr>
      <w:bookmarkStart w:id="0" w:name="_Toc239337922"/>
      <w:r w:rsidRPr="00327576">
        <w:rPr>
          <w:sz w:val="30"/>
          <w:szCs w:val="30"/>
        </w:rPr>
        <w:lastRenderedPageBreak/>
        <w:t>THE CONCEPT OF TOURIST CONSUMER BEHAVIOUR</w:t>
      </w:r>
      <w:bookmarkEnd w:id="0"/>
    </w:p>
    <w:p w14:paraId="4CE43054" w14:textId="492C760B" w:rsidR="00383D46" w:rsidRPr="00383D46" w:rsidRDefault="00383D46" w:rsidP="00383D46">
      <w:r w:rsidRPr="00383D46">
        <w:t>The initial stage of the tourist decision-making journey is driven by psychological push and pull factors that convert latent desires into active search behavior. Push factors stem from internal motivations</w:t>
      </w:r>
      <w:r w:rsidR="00071ED7">
        <w:t xml:space="preserve">, </w:t>
      </w:r>
      <w:r w:rsidRPr="00383D46">
        <w:t>such as the need for stress relief, social status, novelty-seeking, or personal renewal</w:t>
      </w:r>
      <w:r w:rsidR="00071ED7">
        <w:t xml:space="preserve">, </w:t>
      </w:r>
      <w:r w:rsidRPr="00383D46">
        <w:t>that compel individuals to leave their everyday routine environment. Conversely, pull factors are destination-specific attributes, including natural landscapes, cultural heritage, safety standards, and promotional messaging, that attract travelers toward a particular location. Because tourism products are non-material, consumers rely heavily on cognitive representations, curated imagery, and brand reputations to bridge the gap between abstract expectation and real-world purchase commitments.</w:t>
      </w:r>
    </w:p>
    <w:p w14:paraId="5EC8C94B" w14:textId="77777777" w:rsidR="00383D46" w:rsidRPr="00383D46" w:rsidRDefault="00383D46" w:rsidP="00383D46">
      <w:r w:rsidRPr="00383D46">
        <w:t>Due to the inherent intangibility and high financial, physical, and psychological risks associated with travel, the information search and risk mitigation phase is particularly intensive. Potential tourists seek external reassurance through electronic word-of-mouth (</w:t>
      </w:r>
      <w:proofErr w:type="spellStart"/>
      <w:r w:rsidRPr="00383D46">
        <w:t>eWOM</w:t>
      </w:r>
      <w:proofErr w:type="spellEnd"/>
      <w:r w:rsidRPr="00383D46">
        <w:t>), user-generated content, peer reviews, and official travel ratings to validate their choices. Because the service experience cannot be sampled prior to departure, consumer confidence is constructed using surrogate quality signals, such as clear pricing, transparent booking terms, brand equity, and peer testimonials. This pre-purchase evaluation phase is designed to minimize cognitive dissonance and reassure the consumer that their investment of discretionary time and income will yield the promised experiential rewards.</w:t>
      </w:r>
    </w:p>
    <w:p w14:paraId="25A9E524" w14:textId="77777777" w:rsidR="00383D46" w:rsidRPr="00383D46" w:rsidRDefault="00383D46" w:rsidP="00383D46">
      <w:r w:rsidRPr="00383D46">
        <w:t>Finally, the post-consumption evaluation phase plays a decisive role in shaping future behavioral intentions, brand loyalty, and long-term destination advocacy. During and after the trip, tourists compare their actual on-site experiences with their initial pre-departure expectations, determining overall customer satisfaction. When expectations are met or exceeded, positive cognitive alignment occurs, leading to high levels of emotional satisfaction, repeat visitation intentions, and favorable word-of-mouth recommendations. Conversely, service failures or discrepancies in quality create negative disconfirmation, which can damage a destination's market reputation through negative online feedback. Understanding these behavioral feedback loops enables tourism providers to refine their service delivery, manage expectations, and retain market competitiveness.</w:t>
      </w:r>
    </w:p>
    <w:p w14:paraId="13ED6BD0" w14:textId="77777777" w:rsidR="00090433" w:rsidRDefault="00090433" w:rsidP="00327576">
      <w:pPr>
        <w:pStyle w:val="Heading2"/>
      </w:pPr>
    </w:p>
    <w:p w14:paraId="5568A44A" w14:textId="13F75E68" w:rsidR="008C7E56" w:rsidRPr="008C7E56" w:rsidRDefault="008C7E56" w:rsidP="00327576">
      <w:pPr>
        <w:pStyle w:val="Heading2"/>
      </w:pPr>
      <w:bookmarkStart w:id="1" w:name="_Toc239337923"/>
      <w:r w:rsidRPr="008C7E56">
        <w:t>Dimensions of the Tourist Decision Cycle</w:t>
      </w:r>
      <w:bookmarkEnd w:id="1"/>
    </w:p>
    <w:p w14:paraId="114505E9" w14:textId="2FA60A46" w:rsidR="008C7E56" w:rsidRPr="008C7E56" w:rsidRDefault="008C7E56" w:rsidP="00327576">
      <w:r w:rsidRPr="008C7E56">
        <w:t>To analyze how tourists behave, academic literature typically breaks down the journey into three interconnected stages: the pre-purchase decision phase, the live service encounter, and post-trip outcome behaviors.</w:t>
      </w:r>
    </w:p>
    <w:p w14:paraId="20006A2D" w14:textId="77777777" w:rsidR="008C7E56" w:rsidRPr="008C7E56" w:rsidRDefault="008C7E56" w:rsidP="008C7E56">
      <w:pPr>
        <w:rPr>
          <w:b/>
          <w:bCs/>
        </w:rPr>
      </w:pPr>
      <w:r w:rsidRPr="008C7E56">
        <w:rPr>
          <w:b/>
          <w:bCs/>
        </w:rPr>
        <w:t>1. Need Recognition and Motivational Push-Pull Dynamics</w:t>
      </w:r>
    </w:p>
    <w:p w14:paraId="5D2F626E" w14:textId="79650833" w:rsidR="008C7E56" w:rsidRPr="008C7E56" w:rsidRDefault="008C7E56" w:rsidP="008C7E56">
      <w:r w:rsidRPr="008C7E56">
        <w:t xml:space="preserve">The consumer cycle begins when a person experiences a psychological desire for travel. </w:t>
      </w:r>
      <w:proofErr w:type="spellStart"/>
      <w:r w:rsidRPr="008C7E56">
        <w:t>Gnoth</w:t>
      </w:r>
      <w:proofErr w:type="spellEnd"/>
      <w:r w:rsidRPr="008C7E56">
        <w:t xml:space="preserve"> (1997) emphasized that emotional drives form the foundation of tourist motivation, shaping how individuals perceive destination benefits. This motivational structure relies on the push-and-pull framework:</w:t>
      </w:r>
    </w:p>
    <w:p w14:paraId="134CF9A8" w14:textId="0DDA6CF0" w:rsidR="008C7E56" w:rsidRPr="008C7E56" w:rsidRDefault="008C7E56" w:rsidP="008C7E56">
      <w:pPr>
        <w:numPr>
          <w:ilvl w:val="0"/>
          <w:numId w:val="2"/>
        </w:numPr>
      </w:pPr>
      <w:r w:rsidRPr="008C7E56">
        <w:rPr>
          <w:b/>
          <w:bCs/>
        </w:rPr>
        <w:lastRenderedPageBreak/>
        <w:t>Internal Push Drivers:</w:t>
      </w:r>
      <w:r w:rsidRPr="008C7E56">
        <w:t xml:space="preserve"> Psychological forces originating within the individual, such as a desire for stress relief, social prestige, personal growth, or escape from routine pressures.</w:t>
      </w:r>
    </w:p>
    <w:p w14:paraId="59EB67F3" w14:textId="27DEE689" w:rsidR="008C7E56" w:rsidRPr="008C7E56" w:rsidRDefault="008C7E56" w:rsidP="008C7E56">
      <w:pPr>
        <w:numPr>
          <w:ilvl w:val="0"/>
          <w:numId w:val="2"/>
        </w:numPr>
      </w:pPr>
      <w:r w:rsidRPr="008C7E56">
        <w:rPr>
          <w:b/>
          <w:bCs/>
        </w:rPr>
        <w:t>External Pull Drivers:</w:t>
      </w:r>
      <w:r w:rsidRPr="008C7E56">
        <w:t xml:space="preserve"> Specific destination attributes that attract potential visitors, including scenic landscapes, warm weather, affordable pricing, historical heritage, or event programming.</w:t>
      </w:r>
    </w:p>
    <w:p w14:paraId="36FFB0EA" w14:textId="77777777" w:rsidR="008C7E56" w:rsidRPr="008C7E56" w:rsidRDefault="008C7E56" w:rsidP="008C7E56">
      <w:pPr>
        <w:rPr>
          <w:b/>
          <w:bCs/>
        </w:rPr>
      </w:pPr>
      <w:r w:rsidRPr="008C7E56">
        <w:rPr>
          <w:b/>
          <w:bCs/>
        </w:rPr>
        <w:t>2. Information Search and Perceived Risk Reduction</w:t>
      </w:r>
    </w:p>
    <w:p w14:paraId="5CDA1ECE" w14:textId="4C2B5E5C" w:rsidR="008C7E56" w:rsidRPr="008C7E56" w:rsidRDefault="008C7E56" w:rsidP="008C7E56">
      <w:r w:rsidRPr="008C7E56">
        <w:t xml:space="preserve">Once motivated, prospective travelers gather information to minimize financial, physical, and social risks. </w:t>
      </w:r>
      <w:proofErr w:type="spellStart"/>
      <w:r w:rsidRPr="008C7E56">
        <w:t>Sirakaya</w:t>
      </w:r>
      <w:proofErr w:type="spellEnd"/>
      <w:r w:rsidRPr="008C7E56">
        <w:t xml:space="preserve"> and Woodside (2005) noted that travel decision-making involves complex choice sets that shrink as information is gathered. Consumers evaluate internal information (past travel experience and personal memories) alongside external data (commercial advertising, travel agent advice, online customer reviews, and social media content). Through this search process, options are narrowed down to a final consideration set from which the destination is chosen.</w:t>
      </w:r>
    </w:p>
    <w:p w14:paraId="36DC9C0E" w14:textId="77777777" w:rsidR="008C7E56" w:rsidRPr="008C7E56" w:rsidRDefault="008C7E56" w:rsidP="008C7E56">
      <w:pPr>
        <w:rPr>
          <w:b/>
          <w:bCs/>
        </w:rPr>
      </w:pPr>
      <w:r w:rsidRPr="008C7E56">
        <w:rPr>
          <w:b/>
          <w:bCs/>
        </w:rPr>
        <w:t>3. Destination Image and Cognition</w:t>
      </w:r>
    </w:p>
    <w:p w14:paraId="7AA56188" w14:textId="445190D5" w:rsidR="008C7E56" w:rsidRPr="008C7E56" w:rsidRDefault="008C7E56" w:rsidP="008C7E56">
      <w:r w:rsidRPr="008C7E56">
        <w:t>Destination choice relies heavily on perceived image</w:t>
      </w:r>
      <w:r w:rsidR="00C3351A">
        <w:t xml:space="preserve">, </w:t>
      </w:r>
      <w:r w:rsidRPr="008C7E56">
        <w:t xml:space="preserve">the mental picture a consumer holds about a location's attributes and overall atmosphere. </w:t>
      </w:r>
      <w:proofErr w:type="spellStart"/>
      <w:r w:rsidRPr="008C7E56">
        <w:t>Baloglu</w:t>
      </w:r>
      <w:proofErr w:type="spellEnd"/>
      <w:r w:rsidRPr="008C7E56">
        <w:t xml:space="preserve"> and McCleary (1999) explained that destination image develops through two main channels:</w:t>
      </w:r>
    </w:p>
    <w:p w14:paraId="2A6C0319" w14:textId="3E63C8A3" w:rsidR="008C7E56" w:rsidRPr="008C7E56" w:rsidRDefault="008C7E56" w:rsidP="008C7E56">
      <w:pPr>
        <w:numPr>
          <w:ilvl w:val="0"/>
          <w:numId w:val="3"/>
        </w:numPr>
      </w:pPr>
      <w:r w:rsidRPr="008C7E56">
        <w:rPr>
          <w:b/>
          <w:bCs/>
        </w:rPr>
        <w:t>Cognitive Views:</w:t>
      </w:r>
      <w:r w:rsidRPr="008C7E56">
        <w:t xml:space="preserve"> Evaluative beliefs about functional traits, such as safety, lodging availability, infrastructure quality, and cost.</w:t>
      </w:r>
    </w:p>
    <w:p w14:paraId="2E9C3BA0" w14:textId="0DA14D79" w:rsidR="008C7E56" w:rsidRPr="008C7E56" w:rsidRDefault="008C7E56" w:rsidP="008C7E56">
      <w:pPr>
        <w:numPr>
          <w:ilvl w:val="0"/>
          <w:numId w:val="3"/>
        </w:numPr>
      </w:pPr>
      <w:r w:rsidRPr="008C7E56">
        <w:rPr>
          <w:b/>
          <w:bCs/>
        </w:rPr>
        <w:t>Affective Views:</w:t>
      </w:r>
      <w:r w:rsidRPr="008C7E56">
        <w:t xml:space="preserve"> Emotional feelings generated by the destination, such as excitement, peacefulness, or intrigue.</w:t>
      </w:r>
    </w:p>
    <w:p w14:paraId="63BEF3AB" w14:textId="73A00552" w:rsidR="008C7E56" w:rsidRPr="008C7E56" w:rsidRDefault="008C7E56" w:rsidP="008C7E56">
      <w:r w:rsidRPr="008C7E56">
        <w:t>These cognitive and affective views combine to form an overall destination image that drives the final travel decision.</w:t>
      </w:r>
    </w:p>
    <w:p w14:paraId="2F96D56B" w14:textId="77777777" w:rsidR="008C7E56" w:rsidRPr="008C7E56" w:rsidRDefault="008C7E56" w:rsidP="008C7E56">
      <w:pPr>
        <w:rPr>
          <w:b/>
          <w:bCs/>
        </w:rPr>
      </w:pPr>
      <w:r w:rsidRPr="008C7E56">
        <w:rPr>
          <w:b/>
          <w:bCs/>
        </w:rPr>
        <w:t>4. The Live Experience and Service Touchpoints</w:t>
      </w:r>
    </w:p>
    <w:p w14:paraId="5E48982C" w14:textId="38051BC2" w:rsidR="008C7E56" w:rsidRPr="008C7E56" w:rsidRDefault="008C7E56" w:rsidP="008C7E56">
      <w:r w:rsidRPr="008C7E56">
        <w:t>During the trip, the consumer consumes the travel product through various interactions across the service landscape. Parasuraman, Zeithaml, and Berry (1985) highlighted that service quality in experiential markets relies on managing customer expectations across multiple touchpoints</w:t>
      </w:r>
      <w:r w:rsidR="00C3351A">
        <w:t xml:space="preserve">, </w:t>
      </w:r>
      <w:r w:rsidRPr="008C7E56">
        <w:t>from hotel check-ins and dining experiences to transport punctuality and local hospitality. Because production and consumption happen simultaneously, real-time social interactions between guests and service staff heavily influence satisfaction levels.</w:t>
      </w:r>
    </w:p>
    <w:p w14:paraId="2202B7C3" w14:textId="77777777" w:rsidR="008C7E56" w:rsidRPr="008C7E56" w:rsidRDefault="008C7E56" w:rsidP="008C7E56">
      <w:pPr>
        <w:rPr>
          <w:b/>
          <w:bCs/>
        </w:rPr>
      </w:pPr>
      <w:r w:rsidRPr="008C7E56">
        <w:rPr>
          <w:b/>
          <w:bCs/>
        </w:rPr>
        <w:t>5. Post-Trip Evaluation and Loyalty Formations</w:t>
      </w:r>
    </w:p>
    <w:p w14:paraId="73E29A34" w14:textId="7E5B6983" w:rsidR="008C7E56" w:rsidRPr="008C7E56" w:rsidRDefault="008C7E56" w:rsidP="008C7E56">
      <w:r w:rsidRPr="008C7E56">
        <w:t>The consumer journey ends with post-trip evaluation. Based on Oliver’s (1980) disconfirmation theory, travelers compare their actual destination experience against their initial expectations:</w:t>
      </w:r>
    </w:p>
    <w:p w14:paraId="339153BE" w14:textId="7774AD4D" w:rsidR="008C7E56" w:rsidRPr="008C7E56" w:rsidRDefault="008C7E56" w:rsidP="008C7E56">
      <w:pPr>
        <w:numPr>
          <w:ilvl w:val="0"/>
          <w:numId w:val="4"/>
        </w:numPr>
      </w:pPr>
      <w:r w:rsidRPr="008C7E56">
        <w:rPr>
          <w:b/>
          <w:bCs/>
        </w:rPr>
        <w:t>Positive Disconfirmation:</w:t>
      </w:r>
      <w:r w:rsidRPr="008C7E56">
        <w:t xml:space="preserve"> Occurs when service exceeds expectations, leading to delight and customer satisfaction.</w:t>
      </w:r>
    </w:p>
    <w:p w14:paraId="69467DAE" w14:textId="77777777" w:rsidR="008C7E56" w:rsidRPr="008C7E56" w:rsidRDefault="008C7E56" w:rsidP="008C7E56">
      <w:pPr>
        <w:numPr>
          <w:ilvl w:val="0"/>
          <w:numId w:val="4"/>
        </w:numPr>
      </w:pPr>
      <w:r w:rsidRPr="008C7E56">
        <w:rPr>
          <w:b/>
          <w:bCs/>
        </w:rPr>
        <w:lastRenderedPageBreak/>
        <w:t>Negative Disconfirmation:</w:t>
      </w:r>
      <w:r w:rsidRPr="008C7E56">
        <w:t xml:space="preserve"> Occurs when performance falls below expectations, resulting in dissatisfaction and negative feedback.</w:t>
      </w:r>
    </w:p>
    <w:p w14:paraId="691D3F41" w14:textId="307DFAB3" w:rsidR="008C7E56" w:rsidRPr="008C7E56" w:rsidRDefault="008C7E56" w:rsidP="008C7E56">
      <w:r w:rsidRPr="008C7E56">
        <w:t>Post-trip satisfaction drives long-term business value. Satisfied tourists share positive reviews, recommend destinations to peers, and demonstrate repeat visitation loyalty (</w:t>
      </w:r>
      <w:proofErr w:type="spellStart"/>
      <w:r w:rsidRPr="008C7E56">
        <w:t>Bigne</w:t>
      </w:r>
      <w:proofErr w:type="spellEnd"/>
      <w:r w:rsidRPr="008C7E56">
        <w:t>, Sanchez, and Sanchez, 2001).</w:t>
      </w:r>
      <w:r w:rsidRPr="008C7E56">
        <w:br/>
      </w:r>
    </w:p>
    <w:p w14:paraId="22109EF2" w14:textId="6C077A38" w:rsidR="008C7E56" w:rsidRPr="001F0AA5" w:rsidRDefault="008C7E56" w:rsidP="001F0AA5">
      <w:pPr>
        <w:pStyle w:val="Heading1"/>
        <w:rPr>
          <w:sz w:val="30"/>
          <w:szCs w:val="30"/>
        </w:rPr>
      </w:pPr>
      <w:bookmarkStart w:id="2" w:name="_Toc239337924"/>
      <w:r w:rsidRPr="001F0AA5">
        <w:rPr>
          <w:sz w:val="30"/>
          <w:szCs w:val="30"/>
        </w:rPr>
        <w:t>INSTITUTIONALIZED VERSUS NON-INSTITUTIONALIZED TOURISTS</w:t>
      </w:r>
      <w:bookmarkEnd w:id="2"/>
    </w:p>
    <w:p w14:paraId="72AE66D4" w14:textId="77777777" w:rsidR="008C7E56" w:rsidRPr="008C7E56" w:rsidRDefault="008C7E56" w:rsidP="008C7E56">
      <w:r w:rsidRPr="008C7E56">
        <w:t xml:space="preserve">To segment market demand and manage destination impacts effectively, tourism researchers categorize visitors using behavioral typologies. One of the most durable typology frameworks was introduced by sociologist Erik Cohen (1972), who classified travelers based on their balance between seeking familiarity and pursuing novelty. Cohen established two broad categories: </w:t>
      </w:r>
      <w:r w:rsidRPr="008C7E56">
        <w:rPr>
          <w:b/>
          <w:bCs/>
        </w:rPr>
        <w:t>institutionalized tourists</w:t>
      </w:r>
      <w:r w:rsidRPr="008C7E56">
        <w:t xml:space="preserve"> and </w:t>
      </w:r>
      <w:r w:rsidRPr="008C7E56">
        <w:rPr>
          <w:b/>
          <w:bCs/>
        </w:rPr>
        <w:t>non-institutionalized tourists</w:t>
      </w:r>
      <w:r w:rsidRPr="008C7E56">
        <w:t>.</w:t>
      </w:r>
    </w:p>
    <w:p w14:paraId="03F2D29E" w14:textId="5102F8D8" w:rsidR="008C7E56" w:rsidRPr="008C7E56" w:rsidRDefault="008C7E56" w:rsidP="003A3B8E"/>
    <w:p w14:paraId="237353A1" w14:textId="77777777" w:rsidR="008C7E56" w:rsidRPr="008C7E56" w:rsidRDefault="008C7E56" w:rsidP="003A3B8E">
      <w:pPr>
        <w:pStyle w:val="Heading2"/>
      </w:pPr>
      <w:bookmarkStart w:id="3" w:name="_Toc239337925"/>
      <w:r w:rsidRPr="008C7E56">
        <w:t>Institutionalized Tourists</w:t>
      </w:r>
      <w:bookmarkEnd w:id="3"/>
    </w:p>
    <w:p w14:paraId="57303676" w14:textId="17979127" w:rsidR="008C7E56" w:rsidRPr="008C7E56" w:rsidRDefault="008C7E56" w:rsidP="008C7E56">
      <w:r w:rsidRPr="008C7E56">
        <w:t>Institutionalized tourists rely on commercial travel networks, pre-packaged itineraries, and established tourism infrastructure. They prioritize safety, predictability, physical comfort, and convenience, choosing to travel within an "environmental bubble." This protective bubble insulates the traveler from host languages, unfamiliar foods, hygiene concerns, and cultural misunderstandings.</w:t>
      </w:r>
    </w:p>
    <w:p w14:paraId="53AC24FC" w14:textId="5FFEDB3A" w:rsidR="008C7E56" w:rsidRPr="008C7E56" w:rsidRDefault="008C7E56" w:rsidP="008C7E56">
      <w:r w:rsidRPr="008C7E56">
        <w:t>Cohen divided institutionalized tourism into two sub-categories:</w:t>
      </w:r>
    </w:p>
    <w:p w14:paraId="2809CC4A" w14:textId="7AA1EED6" w:rsidR="008C7E56" w:rsidRPr="008C7E56" w:rsidRDefault="008C7E56" w:rsidP="008C7E56">
      <w:pPr>
        <w:numPr>
          <w:ilvl w:val="0"/>
          <w:numId w:val="5"/>
        </w:numPr>
      </w:pPr>
      <w:r w:rsidRPr="008C7E56">
        <w:rPr>
          <w:b/>
          <w:bCs/>
        </w:rPr>
        <w:t>Organized Mass Tourists:</w:t>
      </w:r>
      <w:r w:rsidRPr="008C7E56">
        <w:t xml:space="preserve"> These travelers purchase fully inclusive package tours where every detail—flights, hotel bookings, airport transfers, meals, and daily excursions</w:t>
      </w:r>
      <w:r w:rsidR="00C3351A">
        <w:t xml:space="preserve">, </w:t>
      </w:r>
      <w:r w:rsidRPr="008C7E56">
        <w:t>is pre-arranged by commercial operators. They travel in groups, follow rigid itineraries, and interact primarily with tour guides and fellow group members rather than local residents.</w:t>
      </w:r>
    </w:p>
    <w:p w14:paraId="5CBFC9CC" w14:textId="57A858F9" w:rsidR="008C7E56" w:rsidRPr="008C7E56" w:rsidRDefault="008C7E56" w:rsidP="008C7E56">
      <w:pPr>
        <w:numPr>
          <w:ilvl w:val="0"/>
          <w:numId w:val="5"/>
        </w:numPr>
      </w:pPr>
      <w:r w:rsidRPr="008C7E56">
        <w:rPr>
          <w:b/>
          <w:bCs/>
        </w:rPr>
        <w:t>Individual Mass Tourists:</w:t>
      </w:r>
      <w:r w:rsidRPr="008C7E56">
        <w:t xml:space="preserve"> While these travelers use standard commercial infrastructure like national airlines, hotel chains, and major rental car companies, they maintain some control over their daily schedule. However, their movements remain largely restricted to well-established tourist routes, popular landmarks, and recognized commercial centers.</w:t>
      </w:r>
    </w:p>
    <w:p w14:paraId="4CC76C77" w14:textId="11845B1B" w:rsidR="008C7E56" w:rsidRPr="008C7E56" w:rsidRDefault="008C7E56" w:rsidP="008C7E56">
      <w:r w:rsidRPr="008C7E56">
        <w:rPr>
          <w:b/>
          <w:bCs/>
        </w:rPr>
        <w:t>Example of an Institutionalized Tourist:</w:t>
      </w:r>
    </w:p>
    <w:p w14:paraId="1998FB1B" w14:textId="77777777" w:rsidR="008C7E56" w:rsidRPr="008C7E56" w:rsidRDefault="008C7E56" w:rsidP="008C7E56">
      <w:r w:rsidRPr="008C7E56">
        <w:t>A traveler from Japan books an all-inclusive seven-day guided coach tour of Western Europe through a Tokyo travel agency. The itinerary includes pre-arranged hotel rooms, private bus transfers between cities, meals at hotel restaurants, and structured visits to major attractions like the Eiffel Tower and the Colosseum with Japanese-speaking guides. The traveler stays within a controlled, highly predictable environment throughout the entire trip, exemplifying the organized mass tourist pattern.</w:t>
      </w:r>
    </w:p>
    <w:p w14:paraId="1CE6078A" w14:textId="1DA7D76E" w:rsidR="008C7E56" w:rsidRPr="008C7E56" w:rsidRDefault="008C7E56" w:rsidP="008C7E56"/>
    <w:p w14:paraId="3FBBEC9C" w14:textId="77777777" w:rsidR="008C7E56" w:rsidRPr="008C7E56" w:rsidRDefault="008C7E56" w:rsidP="003A3B8E">
      <w:pPr>
        <w:pStyle w:val="Heading2"/>
      </w:pPr>
      <w:bookmarkStart w:id="4" w:name="_Toc239337926"/>
      <w:r w:rsidRPr="008C7E56">
        <w:t>Non-Institutionalized Tourists</w:t>
      </w:r>
      <w:bookmarkEnd w:id="4"/>
    </w:p>
    <w:p w14:paraId="32747F5C" w14:textId="653E6D33" w:rsidR="008C7E56" w:rsidRPr="008C7E56" w:rsidRDefault="008C7E56" w:rsidP="008C7E56">
      <w:r w:rsidRPr="008C7E56">
        <w:t>Non-institutionalized tourists consciously avoid commercial tour packages, standardized infrastructure, and organized group travel. Driven by a desire for personal independence, authentic cultural encounters, and spontaneous exploration, these travelers step outside the protective environmental bubble, accepting physical discomfort, unpredictability, and cultural challenges along the way.</w:t>
      </w:r>
    </w:p>
    <w:p w14:paraId="46733E0F" w14:textId="180463BD" w:rsidR="008C7E56" w:rsidRPr="008C7E56" w:rsidRDefault="008C7E56" w:rsidP="008C7E56">
      <w:r w:rsidRPr="008C7E56">
        <w:t>Cohen divided non-institutionalized tourism into two sub-categories:</w:t>
      </w:r>
    </w:p>
    <w:p w14:paraId="5277E37B" w14:textId="2120E899" w:rsidR="008C7E56" w:rsidRPr="008C7E56" w:rsidRDefault="008C7E56" w:rsidP="008C7E56">
      <w:pPr>
        <w:numPr>
          <w:ilvl w:val="0"/>
          <w:numId w:val="6"/>
        </w:numPr>
      </w:pPr>
      <w:r w:rsidRPr="008C7E56">
        <w:rPr>
          <w:b/>
          <w:bCs/>
        </w:rPr>
        <w:t>Explorers:</w:t>
      </w:r>
      <w:r w:rsidRPr="008C7E56">
        <w:t xml:space="preserve"> Explorers plan their journeys independently and actively look for off-the-beaten-path destinations and authentic local encounters. While they venture into less-touristed areas, they still maintain a baseline concern for personal safety and basic lodging comfort, occasionally returning to standardized transport or hotels when conditions become overly challenging.</w:t>
      </w:r>
    </w:p>
    <w:p w14:paraId="391A3289" w14:textId="1F18F2B7" w:rsidR="008C7E56" w:rsidRPr="008C7E56" w:rsidRDefault="008C7E56" w:rsidP="008C7E56">
      <w:pPr>
        <w:numPr>
          <w:ilvl w:val="0"/>
          <w:numId w:val="6"/>
        </w:numPr>
      </w:pPr>
      <w:r w:rsidRPr="008C7E56">
        <w:rPr>
          <w:b/>
          <w:bCs/>
        </w:rPr>
        <w:t>Drifters:</w:t>
      </w:r>
      <w:r w:rsidRPr="008C7E56">
        <w:t xml:space="preserve"> Drifters sit at the far end of the novelty-seeking continuum. They reject the commercial tourism industry and mainstream lifestyle norms. Traveling without set itineraries, schedules, or fixed destinations, drifters integrate directly into host communities</w:t>
      </w:r>
      <w:r w:rsidR="00C3351A">
        <w:t xml:space="preserve">, </w:t>
      </w:r>
      <w:r w:rsidRPr="008C7E56">
        <w:t>living, eating, and sometimes taking short-term local jobs alongside host residents.</w:t>
      </w:r>
    </w:p>
    <w:p w14:paraId="3D117CD9" w14:textId="478B70C1" w:rsidR="008C7E56" w:rsidRPr="008C7E56" w:rsidRDefault="008C7E56" w:rsidP="008C7E56">
      <w:r w:rsidRPr="008C7E56">
        <w:rPr>
          <w:b/>
          <w:bCs/>
        </w:rPr>
        <w:t>Example of a Non-Institutionalized Tourist:</w:t>
      </w:r>
    </w:p>
    <w:p w14:paraId="62EF6AD2" w14:textId="77777777" w:rsidR="008C7E56" w:rsidRPr="008C7E56" w:rsidRDefault="008C7E56" w:rsidP="008C7E56"/>
    <w:p w14:paraId="15E1D9E7" w14:textId="77777777" w:rsidR="008C7E56" w:rsidRPr="008C7E56" w:rsidRDefault="008C7E56" w:rsidP="008C7E56">
      <w:r w:rsidRPr="008C7E56">
        <w:t>A solo backpacker from Germany spends six months traveling through rural villages in India with no advance hotel bookings or fixed schedule. Traveling on local third-class trains and regional buses, they stay in simple family-run homestays, eat at street stalls, and adjust their travel plans based on conversations with local residents. This traveler actively seeks out deep cultural immersion and accepts unpredictable living conditions, illustrating the non-institutionalized travel style.</w:t>
      </w:r>
    </w:p>
    <w:p w14:paraId="14711DB4" w14:textId="4B716E29" w:rsidR="008C7E56" w:rsidRPr="008C7E56" w:rsidRDefault="008C7E56" w:rsidP="008C7E56"/>
    <w:p w14:paraId="528D515D" w14:textId="77777777" w:rsidR="008C7E56" w:rsidRPr="008C7E56" w:rsidRDefault="008C7E56" w:rsidP="00881D71">
      <w:pPr>
        <w:pStyle w:val="Heading2"/>
      </w:pPr>
      <w:bookmarkStart w:id="5" w:name="_Toc239337927"/>
      <w:r w:rsidRPr="008C7E56">
        <w:t>Strategic Implications for Destination Management</w:t>
      </w:r>
      <w:bookmarkEnd w:id="5"/>
    </w:p>
    <w:p w14:paraId="4DF867DE" w14:textId="79A84081" w:rsidR="008C7E56" w:rsidRPr="008C7E56" w:rsidRDefault="008C7E56" w:rsidP="00881D71">
      <w:r w:rsidRPr="008C7E56">
        <w:t>Understanding the division between institutionalized and non-institutionalized tourists helps destination management organizations (DMOs) balance economic growth with environmental and social sustainability.</w:t>
      </w:r>
    </w:p>
    <w:p w14:paraId="4B1D12EA" w14:textId="07D9AA1B" w:rsidR="008C7E56" w:rsidRPr="008C7E56" w:rsidRDefault="008C7E56" w:rsidP="008C7E56">
      <w:r w:rsidRPr="008C7E56">
        <w:t>As detailed in the matrix above, institutionalized mass tourism brings significant economic volume and supports large-scale infrastructure investments, such as international airports, resort facilities, and transit networks. However, as Britton (1982) pointed out, mass tourism often leads to high economic "leakage," as profits frequently return to foreign parent companies, airlines, and international booking platforms.</w:t>
      </w:r>
    </w:p>
    <w:p w14:paraId="356B78AB" w14:textId="77777777" w:rsidR="008C7E56" w:rsidRPr="008C7E56" w:rsidRDefault="008C7E56" w:rsidP="008C7E56">
      <w:r w:rsidRPr="008C7E56">
        <w:t xml:space="preserve">Conversely, non-institutionalized tourists spend less money overall per day, but a larger share of their spending stays directly within the local economy through family-run guesthouses, local eateries, and </w:t>
      </w:r>
      <w:r w:rsidRPr="008C7E56">
        <w:lastRenderedPageBreak/>
        <w:t>independent drivers (</w:t>
      </w:r>
      <w:proofErr w:type="spellStart"/>
      <w:r w:rsidRPr="008C7E56">
        <w:t>Scheyvens</w:t>
      </w:r>
      <w:proofErr w:type="spellEnd"/>
      <w:r w:rsidRPr="008C7E56">
        <w:t>, 2002). Furthermore, while non-institutionalized travelers help distribute tourism income into rural and peripheral regions, destination managers must monitor their presence to prevent social disruption or environmental pressure on sensitive host communities.</w:t>
      </w:r>
    </w:p>
    <w:p w14:paraId="1EB4B6AA" w14:textId="77777777" w:rsidR="00E522BF" w:rsidRDefault="00E522BF" w:rsidP="00E522BF">
      <w:pPr>
        <w:rPr>
          <w:b/>
          <w:bCs/>
        </w:rPr>
      </w:pPr>
    </w:p>
    <w:p w14:paraId="3E555329" w14:textId="22F150C7" w:rsidR="00E522BF" w:rsidRPr="00E522BF" w:rsidRDefault="00E522BF" w:rsidP="00E522BF">
      <w:pPr>
        <w:pStyle w:val="Heading1"/>
        <w:rPr>
          <w:sz w:val="30"/>
          <w:szCs w:val="30"/>
        </w:rPr>
      </w:pPr>
      <w:bookmarkStart w:id="6" w:name="_Toc239337928"/>
      <w:r w:rsidRPr="00E522BF">
        <w:rPr>
          <w:sz w:val="30"/>
          <w:szCs w:val="30"/>
        </w:rPr>
        <w:t>CONCLUSION</w:t>
      </w:r>
      <w:bookmarkEnd w:id="6"/>
    </w:p>
    <w:p w14:paraId="0C23A1F2" w14:textId="77777777" w:rsidR="00715D53" w:rsidRPr="00715D53" w:rsidRDefault="00715D53" w:rsidP="00715D53">
      <w:r w:rsidRPr="00715D53">
        <w:t>Understanding consumer behavior dynamics is fundamental to effective modern tourism management. As demonstrated throughout this assignment, the tourist decision cycle is a complex, multi-stage journey driven by internal psychological push motivations, external destination pull forces, rigorous risk mitigation through digital channels, and ongoing post-trip cognitive evaluations. Because tourism offerings are fundamentally experiential, tourist purchasing decisions rely heavily on perceived destination image, emotional expectations, and service touchpoint delivery rather than direct pre-purchase physical inspection.</w:t>
      </w:r>
    </w:p>
    <w:p w14:paraId="3665C67E" w14:textId="6C240D7C" w:rsidR="00715D53" w:rsidRPr="00715D53" w:rsidRDefault="00715D53" w:rsidP="00715D53">
      <w:r w:rsidRPr="00715D53">
        <w:t>At the core of the pre-purchase decision phase lies the interplay between internal psychological drivers and external destination attributes. Individuals are pushed to travel by fundamental human needs</w:t>
      </w:r>
      <w:r w:rsidR="00016914">
        <w:t xml:space="preserve">, </w:t>
      </w:r>
      <w:r w:rsidRPr="00715D53">
        <w:t>such as stress relief, social prestige, personal growth, and the desire to escape daily routines. Simultaneously, destinations pull potential visitors through specific appealing features, including natural landscapes, cultural heritage, safety standards, and targeted promotional campaigns. Managing these dual forces requires tourism marketers to craft clear, authentic brand narratives that align with target consumer motivations.</w:t>
      </w:r>
    </w:p>
    <w:p w14:paraId="3B39839A" w14:textId="77777777" w:rsidR="00715D53" w:rsidRPr="00715D53" w:rsidRDefault="00715D53" w:rsidP="00715D53">
      <w:r w:rsidRPr="00715D53">
        <w:t>Because tourism products cannot be sampled prior to departure, consumer decision-making involves managing significant financial, physical, and psychological risks. Prospective travelers engage in extensive information processing, relying heavily on electronic word-of-mouth (</w:t>
      </w:r>
      <w:proofErr w:type="spellStart"/>
      <w:r w:rsidRPr="00715D53">
        <w:t>eWOM</w:t>
      </w:r>
      <w:proofErr w:type="spellEnd"/>
      <w:r w:rsidRPr="00715D53">
        <w:t>), peer reviews, third-party ratings, and social media content to validate their choices. Destination managers must recognize that managing digital presence and online user reviews is just as critical as physical infrastructure management, as digital sentiment directly shapes the perceived image and overall consideration set of prospective visitors.</w:t>
      </w:r>
    </w:p>
    <w:p w14:paraId="7C314820" w14:textId="1013EA82" w:rsidR="00715D53" w:rsidRPr="00715D53" w:rsidRDefault="00715D53" w:rsidP="00715D53">
      <w:r w:rsidRPr="00715D53">
        <w:t>During the live travel phase, visitor evaluation shifts from pre-trip expectations to affective, real-time service encounters. Because production and consumption occur simultaneously across multiple touchpoints</w:t>
      </w:r>
      <w:r w:rsidR="00016914">
        <w:t xml:space="preserve">, </w:t>
      </w:r>
      <w:r w:rsidRPr="00715D53">
        <w:t>such as airline flights, hotel check-ins, local dining, and guided tours</w:t>
      </w:r>
      <w:r w:rsidR="00016914">
        <w:t xml:space="preserve">, </w:t>
      </w:r>
      <w:r w:rsidRPr="00715D53">
        <w:t>overall satisfaction depends heavily on the quality of human interactions and environmental atmospheres. Frontline staff serve as primary brand ambassadors, making soft-skills training, operational consistency, and real-time service recovery essential components of overall destination management.</w:t>
      </w:r>
    </w:p>
    <w:p w14:paraId="2E4C040B" w14:textId="77777777" w:rsidR="00715D53" w:rsidRPr="00715D53" w:rsidRDefault="00715D53" w:rsidP="00715D53">
      <w:r w:rsidRPr="00715D53">
        <w:t xml:space="preserve">The post-trip evaluation phase completes the consumer behavior cycle and directly influences long-term market competitiveness. In accordance with disconfirmation theory, satisfied tourists whose experiences match or exceed pre-trip expectations develop strong brand loyalty, display high repeat-visitation intentions, and act as organic promoters through word-of-mouth and digital sharing networks. </w:t>
      </w:r>
      <w:r w:rsidRPr="00715D53">
        <w:lastRenderedPageBreak/>
        <w:t>Conversely, service failures lead to negative disconfirmation, which can quickly harm a destination's market reputation through negative online reviews and diminished brand equity.</w:t>
      </w:r>
    </w:p>
    <w:p w14:paraId="0ABD4C9E" w14:textId="5A790D24" w:rsidR="00715D53" w:rsidRPr="00715D53" w:rsidRDefault="00715D53" w:rsidP="00715D53">
      <w:r w:rsidRPr="00715D53">
        <w:t>Categorizing travelers using established behavioral frameworks, such as Erik Cohen’s typology of institutionalized and non-institutionalized tourists, provides destination management organizations (DMOs) with critical insights for market segmentation. Institutionalized tourists</w:t>
      </w:r>
      <w:r w:rsidR="00016914">
        <w:t xml:space="preserve">, </w:t>
      </w:r>
      <w:r w:rsidRPr="00715D53">
        <w:t>comprising organized and individual mass travelers</w:t>
      </w:r>
      <w:r w:rsidR="00016914">
        <w:t xml:space="preserve">, </w:t>
      </w:r>
      <w:r w:rsidRPr="00715D53">
        <w:t>prioritize comfort, safety, and predictability by operating inside a protective environmental bubble. While this segment generates substantial total revenue and justifies large-scale infrastructure investments in airports and resort nodes, it frequently results in high economic leakage to multinational corporations and localized environmental congestion.</w:t>
      </w:r>
    </w:p>
    <w:p w14:paraId="4050DB55" w14:textId="0D400A83" w:rsidR="00715D53" w:rsidRPr="00715D53" w:rsidRDefault="00715D53" w:rsidP="00715D53">
      <w:r w:rsidRPr="00715D53">
        <w:t>Conversely, non-institutionalized tourists</w:t>
      </w:r>
      <w:r w:rsidR="00016914">
        <w:t xml:space="preserve">, </w:t>
      </w:r>
      <w:r w:rsidRPr="00715D53">
        <w:t>represented by explorers and drifters</w:t>
      </w:r>
      <w:r w:rsidR="00016914">
        <w:t xml:space="preserve">, </w:t>
      </w:r>
      <w:r w:rsidRPr="00715D53">
        <w:t>actively venture outside mainstream commercial structures to seek authentic cultural immersion and independent exploration. Although their per-capita daily expenditure may be lower, a significantly higher proportion of their spending remains within host communities, directly supporting family-run guesthouses, local eateries, and regional transport providers. Furthermore, their geographic dispersion helps alleviate overtourism in primary urban centers, though unmanaged access to sensitive peripheral zones can introduce social and environmental vulnerabilities to unprepared local populations.</w:t>
      </w:r>
    </w:p>
    <w:p w14:paraId="2B5E7A3B" w14:textId="0C413BC3" w:rsidR="00E522BF" w:rsidRDefault="00715D53" w:rsidP="008C7E56">
      <w:r w:rsidRPr="00715D53">
        <w:t>Ultimately, long-term destination sustainability and commercial success depend on a DMO's capacity to balance these diverse tourist segments within a cohesive strategic framework. Relying exclusively on mass institutionalized market segments exposes regions to severe environmental strain and financial leakage, whereas depending solely on niche independent travelers may limit broader economic development. By integrating consumer behavior models with dynamic capacity planning, tourism managers can optimize economic yield, protect cultural and ecological resources, and deliver high-quality, memorable experiences across every stage of the tourist journey.</w:t>
      </w:r>
    </w:p>
    <w:p w14:paraId="027D7D6F" w14:textId="77777777" w:rsidR="00715D53" w:rsidRPr="008C7E56" w:rsidRDefault="00715D53" w:rsidP="008C7E56"/>
    <w:p w14:paraId="7F6598AC" w14:textId="77777777" w:rsidR="008C7E56" w:rsidRPr="00090433" w:rsidRDefault="008C7E56" w:rsidP="00090433">
      <w:pPr>
        <w:pStyle w:val="Heading1"/>
        <w:rPr>
          <w:sz w:val="30"/>
          <w:szCs w:val="30"/>
        </w:rPr>
      </w:pPr>
      <w:bookmarkStart w:id="7" w:name="_Toc239337929"/>
      <w:r w:rsidRPr="00090433">
        <w:rPr>
          <w:sz w:val="30"/>
          <w:szCs w:val="30"/>
        </w:rPr>
        <w:t>REFERENCES</w:t>
      </w:r>
      <w:bookmarkEnd w:id="7"/>
    </w:p>
    <w:p w14:paraId="2ABCEAC1" w14:textId="6FF24B95" w:rsidR="008C7E56" w:rsidRPr="008C7E56" w:rsidRDefault="008C7E56" w:rsidP="008C7E56">
      <w:pPr>
        <w:numPr>
          <w:ilvl w:val="0"/>
          <w:numId w:val="7"/>
        </w:numPr>
      </w:pPr>
      <w:proofErr w:type="spellStart"/>
      <w:r w:rsidRPr="008C7E56">
        <w:t>Baloglu</w:t>
      </w:r>
      <w:proofErr w:type="spellEnd"/>
      <w:r w:rsidRPr="008C7E56">
        <w:t xml:space="preserve">, S. and McCleary, K. W. (1999) ‘A model of destination image formation’, </w:t>
      </w:r>
      <w:r w:rsidRPr="008C7E56">
        <w:rPr>
          <w:i/>
          <w:iCs/>
        </w:rPr>
        <w:t>Annals of Tourism Research</w:t>
      </w:r>
      <w:r w:rsidRPr="008C7E56">
        <w:t>, 26(4), pp. 868–897.</w:t>
      </w:r>
    </w:p>
    <w:p w14:paraId="466A5313" w14:textId="700AF2B9" w:rsidR="008C7E56" w:rsidRPr="008C7E56" w:rsidRDefault="008C7E56" w:rsidP="008C7E56">
      <w:pPr>
        <w:numPr>
          <w:ilvl w:val="0"/>
          <w:numId w:val="7"/>
        </w:numPr>
      </w:pPr>
      <w:proofErr w:type="spellStart"/>
      <w:r w:rsidRPr="008C7E56">
        <w:t>Bigne</w:t>
      </w:r>
      <w:proofErr w:type="spellEnd"/>
      <w:r w:rsidRPr="008C7E56">
        <w:t xml:space="preserve">, J. E., Sanchez, M. I. and Sanchez, J. (2001) ‘Tourism image, evaluation variables and behavioral intentions: Unique and multiple destination attributes’, </w:t>
      </w:r>
      <w:r w:rsidRPr="008C7E56">
        <w:rPr>
          <w:i/>
          <w:iCs/>
        </w:rPr>
        <w:t>Tourism Management</w:t>
      </w:r>
      <w:r w:rsidRPr="008C7E56">
        <w:t>, 22(6), pp. 607–616.</w:t>
      </w:r>
    </w:p>
    <w:p w14:paraId="7C164828" w14:textId="1D8DEC74" w:rsidR="008C7E56" w:rsidRPr="008C7E56" w:rsidRDefault="008C7E56" w:rsidP="008C7E56">
      <w:pPr>
        <w:numPr>
          <w:ilvl w:val="0"/>
          <w:numId w:val="7"/>
        </w:numPr>
      </w:pPr>
      <w:r w:rsidRPr="008C7E56">
        <w:t xml:space="preserve">Britton, S. G. (1982) ‘The political economy of tourism in the Third World’, </w:t>
      </w:r>
      <w:r w:rsidRPr="008C7E56">
        <w:rPr>
          <w:i/>
          <w:iCs/>
        </w:rPr>
        <w:t>Annals of Tourism Research</w:t>
      </w:r>
      <w:r w:rsidRPr="008C7E56">
        <w:t>, 9(3), pp. 331–358.</w:t>
      </w:r>
    </w:p>
    <w:p w14:paraId="582DF14A" w14:textId="102492EB" w:rsidR="008C7E56" w:rsidRPr="008C7E56" w:rsidRDefault="008C7E56" w:rsidP="008C7E56">
      <w:pPr>
        <w:numPr>
          <w:ilvl w:val="0"/>
          <w:numId w:val="7"/>
        </w:numPr>
      </w:pPr>
      <w:r w:rsidRPr="008C7E56">
        <w:t xml:space="preserve">Cohen, E. (1972) ‘Toward a sociology of international tourism’, </w:t>
      </w:r>
      <w:r w:rsidRPr="008C7E56">
        <w:rPr>
          <w:i/>
          <w:iCs/>
        </w:rPr>
        <w:t>Social Research</w:t>
      </w:r>
      <w:r w:rsidRPr="008C7E56">
        <w:t>, 39(1), pp. 164–182.</w:t>
      </w:r>
    </w:p>
    <w:p w14:paraId="771AECA2" w14:textId="373CE37A" w:rsidR="008C7E56" w:rsidRPr="008C7E56" w:rsidRDefault="008C7E56" w:rsidP="008C7E56">
      <w:pPr>
        <w:numPr>
          <w:ilvl w:val="0"/>
          <w:numId w:val="7"/>
        </w:numPr>
      </w:pPr>
      <w:proofErr w:type="spellStart"/>
      <w:r w:rsidRPr="008C7E56">
        <w:lastRenderedPageBreak/>
        <w:t>Gnoth</w:t>
      </w:r>
      <w:proofErr w:type="spellEnd"/>
      <w:r w:rsidRPr="008C7E56">
        <w:t xml:space="preserve">, J. (1997) ‘Tourism motivation and expectation formation’, </w:t>
      </w:r>
      <w:r w:rsidRPr="008C7E56">
        <w:rPr>
          <w:i/>
          <w:iCs/>
        </w:rPr>
        <w:t>Annals of Tourism Research</w:t>
      </w:r>
      <w:r w:rsidRPr="008C7E56">
        <w:t>, 24(2), pp. 283–304.</w:t>
      </w:r>
    </w:p>
    <w:p w14:paraId="78608362" w14:textId="3DA7D1C0" w:rsidR="008C7E56" w:rsidRPr="008C7E56" w:rsidRDefault="008C7E56" w:rsidP="008C7E56">
      <w:pPr>
        <w:numPr>
          <w:ilvl w:val="0"/>
          <w:numId w:val="7"/>
        </w:numPr>
      </w:pPr>
      <w:r w:rsidRPr="008C7E56">
        <w:t xml:space="preserve">Oliver, R. L. (1980) ‘A cognitive model of the antecedents and consequences of satisfaction decisions’, </w:t>
      </w:r>
      <w:r w:rsidRPr="008C7E56">
        <w:rPr>
          <w:i/>
          <w:iCs/>
        </w:rPr>
        <w:t>Journal of Marketing Research</w:t>
      </w:r>
      <w:r w:rsidRPr="008C7E56">
        <w:t>, 17(4), pp. 460–469.</w:t>
      </w:r>
    </w:p>
    <w:p w14:paraId="0E95E27C" w14:textId="554ED4D2" w:rsidR="008C7E56" w:rsidRPr="008C7E56" w:rsidRDefault="008C7E56" w:rsidP="008C7E56">
      <w:pPr>
        <w:numPr>
          <w:ilvl w:val="0"/>
          <w:numId w:val="7"/>
        </w:numPr>
      </w:pPr>
      <w:r w:rsidRPr="008C7E56">
        <w:t xml:space="preserve">Parasuraman, A., Zeithaml, V. A. and Berry, L. L. (1985) ‘A conceptual model of service quality and its implications for future research’, </w:t>
      </w:r>
      <w:r w:rsidRPr="008C7E56">
        <w:rPr>
          <w:i/>
          <w:iCs/>
        </w:rPr>
        <w:t>Journal of Marketing</w:t>
      </w:r>
      <w:r w:rsidRPr="008C7E56">
        <w:t>, 49(4), pp. 41–50.</w:t>
      </w:r>
    </w:p>
    <w:p w14:paraId="5454993D" w14:textId="29A81124" w:rsidR="008C7E56" w:rsidRPr="008C7E56" w:rsidRDefault="008C7E56" w:rsidP="008C7E56">
      <w:pPr>
        <w:numPr>
          <w:ilvl w:val="0"/>
          <w:numId w:val="7"/>
        </w:numPr>
      </w:pPr>
      <w:proofErr w:type="spellStart"/>
      <w:r w:rsidRPr="008C7E56">
        <w:t>Scheyvens</w:t>
      </w:r>
      <w:proofErr w:type="spellEnd"/>
      <w:r w:rsidRPr="008C7E56">
        <w:t xml:space="preserve">, R. (2002) </w:t>
      </w:r>
      <w:r w:rsidRPr="008C7E56">
        <w:rPr>
          <w:i/>
          <w:iCs/>
        </w:rPr>
        <w:t>Tourism for Development: Empowering Communities</w:t>
      </w:r>
      <w:r w:rsidRPr="008C7E56">
        <w:t>. Harlow: Prentice Hall.</w:t>
      </w:r>
    </w:p>
    <w:p w14:paraId="64B71BAF" w14:textId="41778511" w:rsidR="00F41090" w:rsidRDefault="008C7E56" w:rsidP="00881D71">
      <w:pPr>
        <w:numPr>
          <w:ilvl w:val="0"/>
          <w:numId w:val="7"/>
        </w:numPr>
      </w:pPr>
      <w:proofErr w:type="spellStart"/>
      <w:r w:rsidRPr="008C7E56">
        <w:t>Sirakaya</w:t>
      </w:r>
      <w:proofErr w:type="spellEnd"/>
      <w:r w:rsidRPr="008C7E56">
        <w:t xml:space="preserve">, E. and Woodside, A. G. (2005) ‘Building and testing theories of decision making by travelers’, </w:t>
      </w:r>
      <w:r w:rsidRPr="008C7E56">
        <w:rPr>
          <w:i/>
          <w:iCs/>
        </w:rPr>
        <w:t>Tourism Management</w:t>
      </w:r>
      <w:r w:rsidRPr="008C7E56">
        <w:t>, 26(6), pp. 815–832.</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1CDC9" w14:textId="77777777" w:rsidR="000D3FAE" w:rsidRDefault="000D3FAE" w:rsidP="00D65F10">
      <w:pPr>
        <w:spacing w:after="0" w:line="240" w:lineRule="auto"/>
      </w:pPr>
      <w:r>
        <w:separator/>
      </w:r>
    </w:p>
  </w:endnote>
  <w:endnote w:type="continuationSeparator" w:id="0">
    <w:p w14:paraId="69155B3F" w14:textId="77777777" w:rsidR="000D3FAE" w:rsidRDefault="000D3FAE"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83EAE" w14:textId="77777777" w:rsidR="000D3FAE" w:rsidRDefault="000D3FAE" w:rsidP="00D65F10">
      <w:pPr>
        <w:spacing w:after="0" w:line="240" w:lineRule="auto"/>
      </w:pPr>
      <w:r>
        <w:separator/>
      </w:r>
    </w:p>
  </w:footnote>
  <w:footnote w:type="continuationSeparator" w:id="0">
    <w:p w14:paraId="27E7AEA1" w14:textId="77777777" w:rsidR="000D3FAE" w:rsidRDefault="000D3FAE"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D65AE5"/>
    <w:multiLevelType w:val="multilevel"/>
    <w:tmpl w:val="89B0B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0D5269"/>
    <w:multiLevelType w:val="multilevel"/>
    <w:tmpl w:val="88DCC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6E5FC0"/>
    <w:multiLevelType w:val="multilevel"/>
    <w:tmpl w:val="0FCEC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3F34AB"/>
    <w:multiLevelType w:val="multilevel"/>
    <w:tmpl w:val="6628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666F07"/>
    <w:multiLevelType w:val="multilevel"/>
    <w:tmpl w:val="7CF2C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EC678D"/>
    <w:multiLevelType w:val="multilevel"/>
    <w:tmpl w:val="A5AA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582449187">
    <w:abstractNumId w:val="6"/>
  </w:num>
  <w:num w:numId="3" w16cid:durableId="180704577">
    <w:abstractNumId w:val="5"/>
  </w:num>
  <w:num w:numId="4" w16cid:durableId="1517230690">
    <w:abstractNumId w:val="4"/>
  </w:num>
  <w:num w:numId="5" w16cid:durableId="2033528779">
    <w:abstractNumId w:val="3"/>
  </w:num>
  <w:num w:numId="6" w16cid:durableId="318730577">
    <w:abstractNumId w:val="2"/>
  </w:num>
  <w:num w:numId="7" w16cid:durableId="346055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16914"/>
    <w:rsid w:val="00071ED7"/>
    <w:rsid w:val="00090433"/>
    <w:rsid w:val="000C0AEC"/>
    <w:rsid w:val="000D3FAE"/>
    <w:rsid w:val="001F0AA5"/>
    <w:rsid w:val="00223D9F"/>
    <w:rsid w:val="0023200A"/>
    <w:rsid w:val="00244DCC"/>
    <w:rsid w:val="00247A0F"/>
    <w:rsid w:val="00291F70"/>
    <w:rsid w:val="002A4CC4"/>
    <w:rsid w:val="002E4596"/>
    <w:rsid w:val="00327576"/>
    <w:rsid w:val="00364ECA"/>
    <w:rsid w:val="00383D46"/>
    <w:rsid w:val="003A3B8E"/>
    <w:rsid w:val="003C2A29"/>
    <w:rsid w:val="004A1BAD"/>
    <w:rsid w:val="004E71B8"/>
    <w:rsid w:val="004F0783"/>
    <w:rsid w:val="00595EA3"/>
    <w:rsid w:val="005A690A"/>
    <w:rsid w:val="005E01BE"/>
    <w:rsid w:val="00614259"/>
    <w:rsid w:val="00626355"/>
    <w:rsid w:val="00681853"/>
    <w:rsid w:val="006E40ED"/>
    <w:rsid w:val="0070725F"/>
    <w:rsid w:val="00715D53"/>
    <w:rsid w:val="00746FFA"/>
    <w:rsid w:val="007B3F8E"/>
    <w:rsid w:val="007E27E6"/>
    <w:rsid w:val="007F6ED5"/>
    <w:rsid w:val="00822934"/>
    <w:rsid w:val="00861984"/>
    <w:rsid w:val="00881D71"/>
    <w:rsid w:val="008C7E56"/>
    <w:rsid w:val="009B072E"/>
    <w:rsid w:val="009B7181"/>
    <w:rsid w:val="009E6A7F"/>
    <w:rsid w:val="009F7068"/>
    <w:rsid w:val="009F7D4A"/>
    <w:rsid w:val="00AC6EDB"/>
    <w:rsid w:val="00AC75D6"/>
    <w:rsid w:val="00BD38D8"/>
    <w:rsid w:val="00BE56B9"/>
    <w:rsid w:val="00BF71B8"/>
    <w:rsid w:val="00C25FA4"/>
    <w:rsid w:val="00C3351A"/>
    <w:rsid w:val="00D65F10"/>
    <w:rsid w:val="00D80094"/>
    <w:rsid w:val="00E12A49"/>
    <w:rsid w:val="00E25D2C"/>
    <w:rsid w:val="00E522BF"/>
    <w:rsid w:val="00E83A73"/>
    <w:rsid w:val="00E844E1"/>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8C7E5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8C7E5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8C7E56"/>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8C7E56"/>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09043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9</Pages>
  <Words>2759</Words>
  <Characters>15732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34</cp:revision>
  <dcterms:created xsi:type="dcterms:W3CDTF">2025-11-18T15:41:00Z</dcterms:created>
  <dcterms:modified xsi:type="dcterms:W3CDTF">2026-09-04T07:14:00Z</dcterms:modified>
</cp:coreProperties>
</file>