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B284B" w14:textId="77777777" w:rsidR="00D41B1F" w:rsidRPr="00E60CAE" w:rsidRDefault="00D41B1F" w:rsidP="00E60CAE">
      <w:pPr>
        <w:spacing w:line="480" w:lineRule="auto"/>
        <w:jc w:val="center"/>
        <w:rPr>
          <w:rFonts w:ascii="Times New Roman" w:hAnsi="Times New Roman" w:cs="Times New Roman"/>
          <w:color w:val="000000" w:themeColor="text1"/>
          <w:szCs w:val="24"/>
        </w:rPr>
      </w:pPr>
      <w:r w:rsidRPr="00E60CAE">
        <w:rPr>
          <w:rFonts w:ascii="Times New Roman" w:hAnsi="Times New Roman" w:cs="Times New Roman"/>
          <w:color w:val="000000" w:themeColor="text1"/>
          <w:szCs w:val="24"/>
        </w:rPr>
        <w:drawing>
          <wp:inline distT="0" distB="0" distL="0" distR="0" wp14:anchorId="2B1813DE" wp14:editId="55BEF84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58C5A1C8" w14:textId="77777777" w:rsidR="00D41B1F" w:rsidRPr="006B6E2B" w:rsidRDefault="00D41B1F" w:rsidP="00E60CAE">
      <w:pPr>
        <w:spacing w:line="480" w:lineRule="auto"/>
        <w:jc w:val="center"/>
        <w:rPr>
          <w:rFonts w:ascii="Times New Roman" w:hAnsi="Times New Roman" w:cs="Times New Roman"/>
          <w:b/>
          <w:bCs/>
          <w:color w:val="000000" w:themeColor="text1"/>
          <w:szCs w:val="24"/>
        </w:rPr>
      </w:pPr>
      <w:proofErr w:type="spellStart"/>
      <w:r w:rsidRPr="006B6E2B">
        <w:rPr>
          <w:rFonts w:ascii="Times New Roman" w:hAnsi="Times New Roman" w:cs="Times New Roman"/>
          <w:b/>
          <w:bCs/>
          <w:color w:val="000000" w:themeColor="text1"/>
          <w:szCs w:val="24"/>
        </w:rPr>
        <w:t>Accouting</w:t>
      </w:r>
      <w:proofErr w:type="spellEnd"/>
      <w:r w:rsidRPr="006B6E2B">
        <w:rPr>
          <w:rFonts w:ascii="Times New Roman" w:hAnsi="Times New Roman" w:cs="Times New Roman"/>
          <w:b/>
          <w:bCs/>
          <w:color w:val="000000" w:themeColor="text1"/>
          <w:szCs w:val="24"/>
        </w:rPr>
        <w:t xml:space="preserve"> Fundamentals February BATTBM</w:t>
      </w:r>
    </w:p>
    <w:p w14:paraId="30DC5C02"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r w:rsidRPr="00E60CAE">
        <w:rPr>
          <w:rFonts w:ascii="Times New Roman" w:hAnsi="Times New Roman" w:cs="Times New Roman"/>
          <w:b/>
          <w:bCs/>
          <w:color w:val="000000" w:themeColor="text1"/>
          <w:szCs w:val="24"/>
        </w:rPr>
        <w:t>Assignment 1: Advanced Theoretical Concepts of Accounting and Their Application in Modern Business Practices</w:t>
      </w:r>
    </w:p>
    <w:p w14:paraId="10C29737"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142FCE55"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090B52F2"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1279CD02"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65BA76F4"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3D725571"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6644B1FB"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746CD388"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0DFBF116"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155C8308"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191B7990"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4E1350DE"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56124065" w14:textId="77777777" w:rsidR="00D41B1F" w:rsidRPr="00E60CAE" w:rsidRDefault="00D41B1F" w:rsidP="00E60CAE">
      <w:pPr>
        <w:spacing w:line="480" w:lineRule="auto"/>
        <w:jc w:val="center"/>
        <w:rPr>
          <w:rFonts w:ascii="Times New Roman" w:hAnsi="Times New Roman" w:cs="Times New Roman"/>
          <w:b/>
          <w:bCs/>
          <w:color w:val="000000" w:themeColor="text1"/>
          <w:szCs w:val="24"/>
        </w:rPr>
      </w:pPr>
    </w:p>
    <w:p w14:paraId="153D442D" w14:textId="77777777" w:rsidR="00D41B1F" w:rsidRPr="00E60CAE" w:rsidRDefault="00D41B1F" w:rsidP="00E60CAE">
      <w:pPr>
        <w:pStyle w:val="Heading2"/>
        <w:spacing w:line="480" w:lineRule="auto"/>
        <w:rPr>
          <w:rFonts w:ascii="Times New Roman" w:hAnsi="Times New Roman" w:cs="Times New Roman"/>
          <w:color w:val="000000" w:themeColor="text1"/>
          <w:sz w:val="24"/>
          <w:szCs w:val="24"/>
        </w:rPr>
      </w:pPr>
      <w:bookmarkStart w:id="0" w:name="_Toc224846299"/>
      <w:r w:rsidRPr="00E60CAE">
        <w:rPr>
          <w:rFonts w:ascii="Times New Roman" w:hAnsi="Times New Roman" w:cs="Times New Roman"/>
          <w:color w:val="000000" w:themeColor="text1"/>
          <w:sz w:val="24"/>
          <w:szCs w:val="24"/>
        </w:rPr>
        <w:lastRenderedPageBreak/>
        <w:t>Abstract</w:t>
      </w:r>
      <w:bookmarkEnd w:id="0"/>
    </w:p>
    <w:p w14:paraId="67335581" w14:textId="77777777" w:rsidR="00E86074" w:rsidRPr="00E60CAE" w:rsidRDefault="00E86074" w:rsidP="00E60CAE">
      <w:pPr>
        <w:spacing w:line="480" w:lineRule="auto"/>
        <w:rPr>
          <w:rFonts w:ascii="Times New Roman" w:hAnsi="Times New Roman" w:cs="Times New Roman"/>
          <w:color w:val="000000" w:themeColor="text1"/>
          <w:szCs w:val="24"/>
        </w:rPr>
      </w:pPr>
      <w:r w:rsidRPr="00E60CAE">
        <w:rPr>
          <w:rFonts w:ascii="Times New Roman" w:hAnsi="Times New Roman" w:cs="Times New Roman"/>
          <w:color w:val="000000" w:themeColor="text1"/>
          <w:szCs w:val="24"/>
        </w:rPr>
        <w:t>This report is a critical analysis of the advanced theoretical concepts of accounting and how they are applicable in contemporary business practices. It starts by examining how basic principles, especially the accounting equation, have evolved and how it has been interpreted to accommodate more complicated financial situations. The paper also examines the comparative frames of International Financial Reporting Standards (IFRS) and Generally Accepted Accounting Principles (GAAP) with reference to their implications on financial reporting quality, comparability and the quality of global decision-making.</w:t>
      </w:r>
    </w:p>
    <w:p w14:paraId="3764255C" w14:textId="77777777" w:rsidR="00E86074" w:rsidRPr="00E60CAE" w:rsidRDefault="00E86074" w:rsidP="00E60CAE">
      <w:pPr>
        <w:spacing w:line="480" w:lineRule="auto"/>
        <w:rPr>
          <w:rFonts w:ascii="Times New Roman" w:hAnsi="Times New Roman" w:cs="Times New Roman"/>
          <w:color w:val="000000" w:themeColor="text1"/>
          <w:szCs w:val="24"/>
        </w:rPr>
      </w:pPr>
      <w:r w:rsidRPr="00E60CAE">
        <w:rPr>
          <w:rFonts w:ascii="Times New Roman" w:hAnsi="Times New Roman" w:cs="Times New Roman"/>
          <w:color w:val="000000" w:themeColor="text1"/>
          <w:szCs w:val="24"/>
        </w:rPr>
        <w:t>The role of corporate governance is also explored with consideration of its significance in facilitating ethical accounting practices, increasing transparency, and protecting the interest of the stakeholders. The report also examines the relationship between the most important financial statements balance sheet, income statement and cash flow statement and how they are integrated to give us the entire picture of the financial position of an organization.</w:t>
      </w:r>
    </w:p>
    <w:p w14:paraId="53C34184" w14:textId="17F9F8B1" w:rsidR="00D41B1F" w:rsidRPr="00E60CAE" w:rsidRDefault="00E86074" w:rsidP="00E60CAE">
      <w:pPr>
        <w:spacing w:line="480" w:lineRule="auto"/>
        <w:rPr>
          <w:rFonts w:ascii="Times New Roman" w:hAnsi="Times New Roman" w:cs="Times New Roman"/>
          <w:color w:val="000000" w:themeColor="text1"/>
          <w:szCs w:val="24"/>
        </w:rPr>
      </w:pPr>
      <w:r w:rsidRPr="00E60CAE">
        <w:rPr>
          <w:rFonts w:ascii="Times New Roman" w:hAnsi="Times New Roman" w:cs="Times New Roman"/>
          <w:color w:val="000000" w:themeColor="text1"/>
          <w:szCs w:val="24"/>
        </w:rPr>
        <w:t xml:space="preserve">Complex accounting principles like fair value measurement, impairment of assets, and </w:t>
      </w:r>
      <w:proofErr w:type="gramStart"/>
      <w:r w:rsidRPr="00E60CAE">
        <w:rPr>
          <w:rFonts w:ascii="Times New Roman" w:hAnsi="Times New Roman" w:cs="Times New Roman"/>
          <w:color w:val="000000" w:themeColor="text1"/>
          <w:szCs w:val="24"/>
        </w:rPr>
        <w:t>off balance</w:t>
      </w:r>
      <w:proofErr w:type="gramEnd"/>
      <w:r w:rsidRPr="00E60CAE">
        <w:rPr>
          <w:rFonts w:ascii="Times New Roman" w:hAnsi="Times New Roman" w:cs="Times New Roman"/>
          <w:color w:val="000000" w:themeColor="text1"/>
          <w:szCs w:val="24"/>
        </w:rPr>
        <w:t xml:space="preserve"> sheet financing are explained and illustrated with real life examples in terms of </w:t>
      </w:r>
      <w:proofErr w:type="gramStart"/>
      <w:r w:rsidRPr="00E60CAE">
        <w:rPr>
          <w:rFonts w:ascii="Times New Roman" w:hAnsi="Times New Roman" w:cs="Times New Roman"/>
          <w:color w:val="000000" w:themeColor="text1"/>
          <w:szCs w:val="24"/>
        </w:rPr>
        <w:t>real life</w:t>
      </w:r>
      <w:proofErr w:type="gramEnd"/>
      <w:r w:rsidRPr="00E60CAE">
        <w:rPr>
          <w:rFonts w:ascii="Times New Roman" w:hAnsi="Times New Roman" w:cs="Times New Roman"/>
          <w:color w:val="000000" w:themeColor="text1"/>
          <w:szCs w:val="24"/>
        </w:rPr>
        <w:t xml:space="preserve"> applicability and risk involved. </w:t>
      </w:r>
      <w:proofErr w:type="gramStart"/>
      <w:r w:rsidRPr="00E60CAE">
        <w:rPr>
          <w:rFonts w:ascii="Times New Roman" w:hAnsi="Times New Roman" w:cs="Times New Roman"/>
          <w:color w:val="000000" w:themeColor="text1"/>
          <w:szCs w:val="24"/>
        </w:rPr>
        <w:t>On the whole</w:t>
      </w:r>
      <w:proofErr w:type="gramEnd"/>
      <w:r w:rsidRPr="00E60CAE">
        <w:rPr>
          <w:rFonts w:ascii="Times New Roman" w:hAnsi="Times New Roman" w:cs="Times New Roman"/>
          <w:color w:val="000000" w:themeColor="text1"/>
          <w:szCs w:val="24"/>
        </w:rPr>
        <w:t>, the report offers a critical and practical approach to the role of modern accounting frameworks in making informed business decisions and overcoming the challenges of globalization, regulatory diversity and financial complexity.</w:t>
      </w:r>
    </w:p>
    <w:p w14:paraId="31E8B4B7" w14:textId="77777777" w:rsidR="00E86074" w:rsidRPr="00E60CAE" w:rsidRDefault="00E86074" w:rsidP="00E60CAE">
      <w:pPr>
        <w:spacing w:line="480" w:lineRule="auto"/>
        <w:rPr>
          <w:rFonts w:ascii="Times New Roman" w:hAnsi="Times New Roman" w:cs="Times New Roman"/>
          <w:b/>
          <w:bCs/>
          <w:color w:val="000000" w:themeColor="text1"/>
          <w:szCs w:val="24"/>
        </w:rPr>
      </w:pPr>
    </w:p>
    <w:p w14:paraId="04B5471D"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3975D510" w14:textId="77777777" w:rsidR="00D41B1F" w:rsidRPr="00E60CAE" w:rsidRDefault="00D41B1F" w:rsidP="00E60CAE">
      <w:pPr>
        <w:spacing w:line="480" w:lineRule="auto"/>
        <w:rPr>
          <w:rFonts w:ascii="Times New Roman" w:hAnsi="Times New Roman" w:cs="Times New Roman"/>
          <w:b/>
          <w:bCs/>
          <w:color w:val="000000" w:themeColor="text1"/>
          <w:szCs w:val="24"/>
        </w:rPr>
      </w:pPr>
    </w:p>
    <w:sdt>
      <w:sdtPr>
        <w:rPr>
          <w:rFonts w:ascii="Times New Roman" w:hAnsi="Times New Roman" w:cs="Times New Roman"/>
          <w:color w:val="000000" w:themeColor="text1"/>
          <w:sz w:val="24"/>
          <w:szCs w:val="24"/>
        </w:rPr>
        <w:id w:val="671619869"/>
        <w:docPartObj>
          <w:docPartGallery w:val="Table of Contents"/>
          <w:docPartUnique/>
        </w:docPartObj>
      </w:sdtPr>
      <w:sdtEndPr>
        <w:rPr>
          <w:rFonts w:eastAsiaTheme="minorHAnsi"/>
          <w:b/>
          <w:bCs/>
          <w:noProof/>
          <w:kern w:val="2"/>
          <w:lang w:val="en-GB" w:bidi="hi-IN"/>
          <w14:ligatures w14:val="standardContextual"/>
        </w:rPr>
      </w:sdtEndPr>
      <w:sdtContent>
        <w:p w14:paraId="787BA31F" w14:textId="77777777" w:rsidR="00D41B1F" w:rsidRPr="00E60CAE" w:rsidRDefault="00D41B1F" w:rsidP="00E60CAE">
          <w:pPr>
            <w:pStyle w:val="TOCHeading"/>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Contents</w:t>
          </w:r>
        </w:p>
        <w:p w14:paraId="3A2DD413" w14:textId="77777777" w:rsidR="00D41B1F" w:rsidRPr="00E60CAE" w:rsidRDefault="00D41B1F" w:rsidP="00E60CAE">
          <w:pPr>
            <w:pStyle w:val="TOC2"/>
            <w:tabs>
              <w:tab w:val="right" w:leader="dot" w:pos="9350"/>
            </w:tabs>
            <w:spacing w:line="480" w:lineRule="auto"/>
            <w:rPr>
              <w:rFonts w:ascii="Times New Roman" w:hAnsi="Times New Roman" w:cs="Times New Roman"/>
              <w:noProof/>
              <w:color w:val="000000" w:themeColor="text1"/>
              <w:szCs w:val="24"/>
            </w:rPr>
          </w:pPr>
          <w:r w:rsidRPr="00E60CAE">
            <w:rPr>
              <w:rFonts w:ascii="Times New Roman" w:hAnsi="Times New Roman" w:cs="Times New Roman"/>
              <w:color w:val="000000" w:themeColor="text1"/>
              <w:szCs w:val="24"/>
            </w:rPr>
            <w:fldChar w:fldCharType="begin"/>
          </w:r>
          <w:r w:rsidRPr="00E60CAE">
            <w:rPr>
              <w:rFonts w:ascii="Times New Roman" w:hAnsi="Times New Roman" w:cs="Times New Roman"/>
              <w:color w:val="000000" w:themeColor="text1"/>
              <w:szCs w:val="24"/>
            </w:rPr>
            <w:instrText xml:space="preserve"> TOC \o "1-3" \h \z \u </w:instrText>
          </w:r>
          <w:r w:rsidRPr="00E60CAE">
            <w:rPr>
              <w:rFonts w:ascii="Times New Roman" w:hAnsi="Times New Roman" w:cs="Times New Roman"/>
              <w:color w:val="000000" w:themeColor="text1"/>
              <w:szCs w:val="24"/>
            </w:rPr>
            <w:fldChar w:fldCharType="separate"/>
          </w:r>
          <w:hyperlink w:anchor="_Toc224846299" w:history="1">
            <w:r w:rsidRPr="00E60CAE">
              <w:rPr>
                <w:rStyle w:val="Hyperlink"/>
                <w:rFonts w:ascii="Times New Roman" w:hAnsi="Times New Roman" w:cs="Times New Roman"/>
                <w:noProof/>
                <w:color w:val="000000" w:themeColor="text1"/>
                <w:szCs w:val="24"/>
              </w:rPr>
              <w:t>Abstract</w:t>
            </w:r>
            <w:r w:rsidRPr="00E60CAE">
              <w:rPr>
                <w:rFonts w:ascii="Times New Roman" w:hAnsi="Times New Roman" w:cs="Times New Roman"/>
                <w:noProof/>
                <w:webHidden/>
                <w:color w:val="000000" w:themeColor="text1"/>
                <w:szCs w:val="24"/>
              </w:rPr>
              <w:tab/>
            </w:r>
            <w:r w:rsidRPr="00E60CAE">
              <w:rPr>
                <w:rFonts w:ascii="Times New Roman" w:hAnsi="Times New Roman" w:cs="Times New Roman"/>
                <w:noProof/>
                <w:webHidden/>
                <w:color w:val="000000" w:themeColor="text1"/>
                <w:szCs w:val="24"/>
              </w:rPr>
              <w:fldChar w:fldCharType="begin"/>
            </w:r>
            <w:r w:rsidRPr="00E60CAE">
              <w:rPr>
                <w:rFonts w:ascii="Times New Roman" w:hAnsi="Times New Roman" w:cs="Times New Roman"/>
                <w:noProof/>
                <w:webHidden/>
                <w:color w:val="000000" w:themeColor="text1"/>
                <w:szCs w:val="24"/>
              </w:rPr>
              <w:instrText xml:space="preserve"> PAGEREF _Toc224846299 \h </w:instrText>
            </w:r>
            <w:r w:rsidRPr="00E60CAE">
              <w:rPr>
                <w:rFonts w:ascii="Times New Roman" w:hAnsi="Times New Roman" w:cs="Times New Roman"/>
                <w:noProof/>
                <w:webHidden/>
                <w:color w:val="000000" w:themeColor="text1"/>
                <w:szCs w:val="24"/>
              </w:rPr>
            </w:r>
            <w:r w:rsidRPr="00E60CAE">
              <w:rPr>
                <w:rFonts w:ascii="Times New Roman" w:hAnsi="Times New Roman" w:cs="Times New Roman"/>
                <w:noProof/>
                <w:webHidden/>
                <w:color w:val="000000" w:themeColor="text1"/>
                <w:szCs w:val="24"/>
              </w:rPr>
              <w:fldChar w:fldCharType="separate"/>
            </w:r>
            <w:r w:rsidRPr="00E60CAE">
              <w:rPr>
                <w:rFonts w:ascii="Times New Roman" w:hAnsi="Times New Roman" w:cs="Times New Roman"/>
                <w:noProof/>
                <w:webHidden/>
                <w:color w:val="000000" w:themeColor="text1"/>
                <w:szCs w:val="24"/>
              </w:rPr>
              <w:t>2</w:t>
            </w:r>
            <w:r w:rsidRPr="00E60CAE">
              <w:rPr>
                <w:rFonts w:ascii="Times New Roman" w:hAnsi="Times New Roman" w:cs="Times New Roman"/>
                <w:noProof/>
                <w:webHidden/>
                <w:color w:val="000000" w:themeColor="text1"/>
                <w:szCs w:val="24"/>
              </w:rPr>
              <w:fldChar w:fldCharType="end"/>
            </w:r>
          </w:hyperlink>
        </w:p>
        <w:p w14:paraId="0B2DA177" w14:textId="77777777" w:rsidR="00D41B1F" w:rsidRPr="00E60CAE" w:rsidRDefault="00D41B1F" w:rsidP="00E60CAE">
          <w:pPr>
            <w:pStyle w:val="TOC2"/>
            <w:tabs>
              <w:tab w:val="right" w:leader="dot" w:pos="9350"/>
            </w:tabs>
            <w:spacing w:line="480" w:lineRule="auto"/>
            <w:rPr>
              <w:rFonts w:ascii="Times New Roman" w:hAnsi="Times New Roman" w:cs="Times New Roman"/>
              <w:noProof/>
              <w:color w:val="000000" w:themeColor="text1"/>
              <w:szCs w:val="24"/>
            </w:rPr>
          </w:pPr>
          <w:hyperlink w:anchor="_Toc224846300" w:history="1">
            <w:r w:rsidRPr="00E60CAE">
              <w:rPr>
                <w:rStyle w:val="Hyperlink"/>
                <w:rFonts w:ascii="Times New Roman" w:hAnsi="Times New Roman" w:cs="Times New Roman"/>
                <w:noProof/>
                <w:color w:val="000000" w:themeColor="text1"/>
                <w:szCs w:val="24"/>
              </w:rPr>
              <w:t>Introduction</w:t>
            </w:r>
            <w:r w:rsidRPr="00E60CAE">
              <w:rPr>
                <w:rFonts w:ascii="Times New Roman" w:hAnsi="Times New Roman" w:cs="Times New Roman"/>
                <w:noProof/>
                <w:webHidden/>
                <w:color w:val="000000" w:themeColor="text1"/>
                <w:szCs w:val="24"/>
              </w:rPr>
              <w:tab/>
            </w:r>
            <w:r w:rsidRPr="00E60CAE">
              <w:rPr>
                <w:rFonts w:ascii="Times New Roman" w:hAnsi="Times New Roman" w:cs="Times New Roman"/>
                <w:noProof/>
                <w:webHidden/>
                <w:color w:val="000000" w:themeColor="text1"/>
                <w:szCs w:val="24"/>
              </w:rPr>
              <w:fldChar w:fldCharType="begin"/>
            </w:r>
            <w:r w:rsidRPr="00E60CAE">
              <w:rPr>
                <w:rFonts w:ascii="Times New Roman" w:hAnsi="Times New Roman" w:cs="Times New Roman"/>
                <w:noProof/>
                <w:webHidden/>
                <w:color w:val="000000" w:themeColor="text1"/>
                <w:szCs w:val="24"/>
              </w:rPr>
              <w:instrText xml:space="preserve"> PAGEREF _Toc224846300 \h </w:instrText>
            </w:r>
            <w:r w:rsidRPr="00E60CAE">
              <w:rPr>
                <w:rFonts w:ascii="Times New Roman" w:hAnsi="Times New Roman" w:cs="Times New Roman"/>
                <w:noProof/>
                <w:webHidden/>
                <w:color w:val="000000" w:themeColor="text1"/>
                <w:szCs w:val="24"/>
              </w:rPr>
            </w:r>
            <w:r w:rsidRPr="00E60CAE">
              <w:rPr>
                <w:rFonts w:ascii="Times New Roman" w:hAnsi="Times New Roman" w:cs="Times New Roman"/>
                <w:noProof/>
                <w:webHidden/>
                <w:color w:val="000000" w:themeColor="text1"/>
                <w:szCs w:val="24"/>
              </w:rPr>
              <w:fldChar w:fldCharType="separate"/>
            </w:r>
            <w:r w:rsidRPr="00E60CAE">
              <w:rPr>
                <w:rFonts w:ascii="Times New Roman" w:hAnsi="Times New Roman" w:cs="Times New Roman"/>
                <w:noProof/>
                <w:webHidden/>
                <w:color w:val="000000" w:themeColor="text1"/>
                <w:szCs w:val="24"/>
              </w:rPr>
              <w:t>4</w:t>
            </w:r>
            <w:r w:rsidRPr="00E60CAE">
              <w:rPr>
                <w:rFonts w:ascii="Times New Roman" w:hAnsi="Times New Roman" w:cs="Times New Roman"/>
                <w:noProof/>
                <w:webHidden/>
                <w:color w:val="000000" w:themeColor="text1"/>
                <w:szCs w:val="24"/>
              </w:rPr>
              <w:fldChar w:fldCharType="end"/>
            </w:r>
          </w:hyperlink>
        </w:p>
        <w:p w14:paraId="70980D6C" w14:textId="77777777" w:rsidR="00D41B1F" w:rsidRPr="00E60CAE" w:rsidRDefault="00D41B1F" w:rsidP="00E60CAE">
          <w:pPr>
            <w:pStyle w:val="TOC2"/>
            <w:tabs>
              <w:tab w:val="right" w:leader="dot" w:pos="9350"/>
            </w:tabs>
            <w:spacing w:line="480" w:lineRule="auto"/>
            <w:rPr>
              <w:rFonts w:ascii="Times New Roman" w:hAnsi="Times New Roman" w:cs="Times New Roman"/>
              <w:noProof/>
              <w:color w:val="000000" w:themeColor="text1"/>
              <w:szCs w:val="24"/>
            </w:rPr>
          </w:pPr>
          <w:hyperlink w:anchor="_Toc224846301" w:history="1">
            <w:r w:rsidRPr="00E60CAE">
              <w:rPr>
                <w:rStyle w:val="Hyperlink"/>
                <w:rFonts w:ascii="Times New Roman" w:hAnsi="Times New Roman" w:cs="Times New Roman"/>
                <w:noProof/>
                <w:color w:val="000000" w:themeColor="text1"/>
                <w:szCs w:val="24"/>
              </w:rPr>
              <w:t>Literature Review</w:t>
            </w:r>
            <w:r w:rsidRPr="00E60CAE">
              <w:rPr>
                <w:rFonts w:ascii="Times New Roman" w:hAnsi="Times New Roman" w:cs="Times New Roman"/>
                <w:noProof/>
                <w:webHidden/>
                <w:color w:val="000000" w:themeColor="text1"/>
                <w:szCs w:val="24"/>
              </w:rPr>
              <w:tab/>
            </w:r>
            <w:r w:rsidRPr="00E60CAE">
              <w:rPr>
                <w:rFonts w:ascii="Times New Roman" w:hAnsi="Times New Roman" w:cs="Times New Roman"/>
                <w:noProof/>
                <w:webHidden/>
                <w:color w:val="000000" w:themeColor="text1"/>
                <w:szCs w:val="24"/>
              </w:rPr>
              <w:fldChar w:fldCharType="begin"/>
            </w:r>
            <w:r w:rsidRPr="00E60CAE">
              <w:rPr>
                <w:rFonts w:ascii="Times New Roman" w:hAnsi="Times New Roman" w:cs="Times New Roman"/>
                <w:noProof/>
                <w:webHidden/>
                <w:color w:val="000000" w:themeColor="text1"/>
                <w:szCs w:val="24"/>
              </w:rPr>
              <w:instrText xml:space="preserve"> PAGEREF _Toc224846301 \h </w:instrText>
            </w:r>
            <w:r w:rsidRPr="00E60CAE">
              <w:rPr>
                <w:rFonts w:ascii="Times New Roman" w:hAnsi="Times New Roman" w:cs="Times New Roman"/>
                <w:noProof/>
                <w:webHidden/>
                <w:color w:val="000000" w:themeColor="text1"/>
                <w:szCs w:val="24"/>
              </w:rPr>
            </w:r>
            <w:r w:rsidRPr="00E60CAE">
              <w:rPr>
                <w:rFonts w:ascii="Times New Roman" w:hAnsi="Times New Roman" w:cs="Times New Roman"/>
                <w:noProof/>
                <w:webHidden/>
                <w:color w:val="000000" w:themeColor="text1"/>
                <w:szCs w:val="24"/>
              </w:rPr>
              <w:fldChar w:fldCharType="separate"/>
            </w:r>
            <w:r w:rsidRPr="00E60CAE">
              <w:rPr>
                <w:rFonts w:ascii="Times New Roman" w:hAnsi="Times New Roman" w:cs="Times New Roman"/>
                <w:noProof/>
                <w:webHidden/>
                <w:color w:val="000000" w:themeColor="text1"/>
                <w:szCs w:val="24"/>
              </w:rPr>
              <w:t>6</w:t>
            </w:r>
            <w:r w:rsidRPr="00E60CAE">
              <w:rPr>
                <w:rFonts w:ascii="Times New Roman" w:hAnsi="Times New Roman" w:cs="Times New Roman"/>
                <w:noProof/>
                <w:webHidden/>
                <w:color w:val="000000" w:themeColor="text1"/>
                <w:szCs w:val="24"/>
              </w:rPr>
              <w:fldChar w:fldCharType="end"/>
            </w:r>
          </w:hyperlink>
        </w:p>
        <w:p w14:paraId="1447D51C" w14:textId="77777777" w:rsidR="00D41B1F" w:rsidRPr="00E60CAE" w:rsidRDefault="00D41B1F" w:rsidP="00E60CAE">
          <w:pPr>
            <w:pStyle w:val="TOC2"/>
            <w:tabs>
              <w:tab w:val="right" w:leader="dot" w:pos="9350"/>
            </w:tabs>
            <w:spacing w:line="480" w:lineRule="auto"/>
            <w:rPr>
              <w:rFonts w:ascii="Times New Roman" w:hAnsi="Times New Roman" w:cs="Times New Roman"/>
              <w:noProof/>
              <w:color w:val="000000" w:themeColor="text1"/>
              <w:szCs w:val="24"/>
            </w:rPr>
          </w:pPr>
          <w:hyperlink w:anchor="_Toc224846302" w:history="1">
            <w:r w:rsidRPr="00E60CAE">
              <w:rPr>
                <w:rStyle w:val="Hyperlink"/>
                <w:rFonts w:ascii="Times New Roman" w:hAnsi="Times New Roman" w:cs="Times New Roman"/>
                <w:noProof/>
                <w:color w:val="000000" w:themeColor="text1"/>
                <w:szCs w:val="24"/>
              </w:rPr>
              <w:t>Methodology</w:t>
            </w:r>
            <w:r w:rsidRPr="00E60CAE">
              <w:rPr>
                <w:rFonts w:ascii="Times New Roman" w:hAnsi="Times New Roman" w:cs="Times New Roman"/>
                <w:noProof/>
                <w:webHidden/>
                <w:color w:val="000000" w:themeColor="text1"/>
                <w:szCs w:val="24"/>
              </w:rPr>
              <w:tab/>
            </w:r>
            <w:r w:rsidRPr="00E60CAE">
              <w:rPr>
                <w:rFonts w:ascii="Times New Roman" w:hAnsi="Times New Roman" w:cs="Times New Roman"/>
                <w:noProof/>
                <w:webHidden/>
                <w:color w:val="000000" w:themeColor="text1"/>
                <w:szCs w:val="24"/>
              </w:rPr>
              <w:fldChar w:fldCharType="begin"/>
            </w:r>
            <w:r w:rsidRPr="00E60CAE">
              <w:rPr>
                <w:rFonts w:ascii="Times New Roman" w:hAnsi="Times New Roman" w:cs="Times New Roman"/>
                <w:noProof/>
                <w:webHidden/>
                <w:color w:val="000000" w:themeColor="text1"/>
                <w:szCs w:val="24"/>
              </w:rPr>
              <w:instrText xml:space="preserve"> PAGEREF _Toc224846302 \h </w:instrText>
            </w:r>
            <w:r w:rsidRPr="00E60CAE">
              <w:rPr>
                <w:rFonts w:ascii="Times New Roman" w:hAnsi="Times New Roman" w:cs="Times New Roman"/>
                <w:noProof/>
                <w:webHidden/>
                <w:color w:val="000000" w:themeColor="text1"/>
                <w:szCs w:val="24"/>
              </w:rPr>
            </w:r>
            <w:r w:rsidRPr="00E60CAE">
              <w:rPr>
                <w:rFonts w:ascii="Times New Roman" w:hAnsi="Times New Roman" w:cs="Times New Roman"/>
                <w:noProof/>
                <w:webHidden/>
                <w:color w:val="000000" w:themeColor="text1"/>
                <w:szCs w:val="24"/>
              </w:rPr>
              <w:fldChar w:fldCharType="separate"/>
            </w:r>
            <w:r w:rsidRPr="00E60CAE">
              <w:rPr>
                <w:rFonts w:ascii="Times New Roman" w:hAnsi="Times New Roman" w:cs="Times New Roman"/>
                <w:noProof/>
                <w:webHidden/>
                <w:color w:val="000000" w:themeColor="text1"/>
                <w:szCs w:val="24"/>
              </w:rPr>
              <w:t>9</w:t>
            </w:r>
            <w:r w:rsidRPr="00E60CAE">
              <w:rPr>
                <w:rFonts w:ascii="Times New Roman" w:hAnsi="Times New Roman" w:cs="Times New Roman"/>
                <w:noProof/>
                <w:webHidden/>
                <w:color w:val="000000" w:themeColor="text1"/>
                <w:szCs w:val="24"/>
              </w:rPr>
              <w:fldChar w:fldCharType="end"/>
            </w:r>
          </w:hyperlink>
        </w:p>
        <w:p w14:paraId="22C743CD" w14:textId="77777777" w:rsidR="00D41B1F" w:rsidRPr="00E60CAE" w:rsidRDefault="00D41B1F" w:rsidP="00E60CAE">
          <w:pPr>
            <w:pStyle w:val="TOC2"/>
            <w:tabs>
              <w:tab w:val="right" w:leader="dot" w:pos="9350"/>
            </w:tabs>
            <w:spacing w:line="480" w:lineRule="auto"/>
            <w:rPr>
              <w:rFonts w:ascii="Times New Roman" w:hAnsi="Times New Roman" w:cs="Times New Roman"/>
              <w:noProof/>
              <w:color w:val="000000" w:themeColor="text1"/>
              <w:szCs w:val="24"/>
            </w:rPr>
          </w:pPr>
          <w:hyperlink w:anchor="_Toc224846303" w:history="1">
            <w:r w:rsidRPr="00E60CAE">
              <w:rPr>
                <w:rStyle w:val="Hyperlink"/>
                <w:rFonts w:ascii="Times New Roman" w:hAnsi="Times New Roman" w:cs="Times New Roman"/>
                <w:noProof/>
                <w:color w:val="000000" w:themeColor="text1"/>
                <w:szCs w:val="24"/>
              </w:rPr>
              <w:t>Methodology</w:t>
            </w:r>
            <w:r w:rsidRPr="00E60CAE">
              <w:rPr>
                <w:rFonts w:ascii="Times New Roman" w:hAnsi="Times New Roman" w:cs="Times New Roman"/>
                <w:noProof/>
                <w:webHidden/>
                <w:color w:val="000000" w:themeColor="text1"/>
                <w:szCs w:val="24"/>
              </w:rPr>
              <w:tab/>
            </w:r>
            <w:r w:rsidRPr="00E60CAE">
              <w:rPr>
                <w:rFonts w:ascii="Times New Roman" w:hAnsi="Times New Roman" w:cs="Times New Roman"/>
                <w:noProof/>
                <w:webHidden/>
                <w:color w:val="000000" w:themeColor="text1"/>
                <w:szCs w:val="24"/>
              </w:rPr>
              <w:fldChar w:fldCharType="begin"/>
            </w:r>
            <w:r w:rsidRPr="00E60CAE">
              <w:rPr>
                <w:rFonts w:ascii="Times New Roman" w:hAnsi="Times New Roman" w:cs="Times New Roman"/>
                <w:noProof/>
                <w:webHidden/>
                <w:color w:val="000000" w:themeColor="text1"/>
                <w:szCs w:val="24"/>
              </w:rPr>
              <w:instrText xml:space="preserve"> PAGEREF _Toc224846303 \h </w:instrText>
            </w:r>
            <w:r w:rsidRPr="00E60CAE">
              <w:rPr>
                <w:rFonts w:ascii="Times New Roman" w:hAnsi="Times New Roman" w:cs="Times New Roman"/>
                <w:noProof/>
                <w:webHidden/>
                <w:color w:val="000000" w:themeColor="text1"/>
                <w:szCs w:val="24"/>
              </w:rPr>
            </w:r>
            <w:r w:rsidRPr="00E60CAE">
              <w:rPr>
                <w:rFonts w:ascii="Times New Roman" w:hAnsi="Times New Roman" w:cs="Times New Roman"/>
                <w:noProof/>
                <w:webHidden/>
                <w:color w:val="000000" w:themeColor="text1"/>
                <w:szCs w:val="24"/>
              </w:rPr>
              <w:fldChar w:fldCharType="separate"/>
            </w:r>
            <w:r w:rsidRPr="00E60CAE">
              <w:rPr>
                <w:rFonts w:ascii="Times New Roman" w:hAnsi="Times New Roman" w:cs="Times New Roman"/>
                <w:noProof/>
                <w:webHidden/>
                <w:color w:val="000000" w:themeColor="text1"/>
                <w:szCs w:val="24"/>
              </w:rPr>
              <w:t>11</w:t>
            </w:r>
            <w:r w:rsidRPr="00E60CAE">
              <w:rPr>
                <w:rFonts w:ascii="Times New Roman" w:hAnsi="Times New Roman" w:cs="Times New Roman"/>
                <w:noProof/>
                <w:webHidden/>
                <w:color w:val="000000" w:themeColor="text1"/>
                <w:szCs w:val="24"/>
              </w:rPr>
              <w:fldChar w:fldCharType="end"/>
            </w:r>
          </w:hyperlink>
        </w:p>
        <w:p w14:paraId="5180E4E4" w14:textId="77777777" w:rsidR="00D41B1F" w:rsidRPr="00E60CAE" w:rsidRDefault="00D41B1F" w:rsidP="00E60CAE">
          <w:pPr>
            <w:pStyle w:val="TOC2"/>
            <w:tabs>
              <w:tab w:val="right" w:leader="dot" w:pos="9350"/>
            </w:tabs>
            <w:spacing w:line="480" w:lineRule="auto"/>
            <w:rPr>
              <w:rFonts w:ascii="Times New Roman" w:hAnsi="Times New Roman" w:cs="Times New Roman"/>
              <w:noProof/>
              <w:color w:val="000000" w:themeColor="text1"/>
              <w:szCs w:val="24"/>
            </w:rPr>
          </w:pPr>
          <w:hyperlink w:anchor="_Toc224846304" w:history="1">
            <w:r w:rsidRPr="00E60CAE">
              <w:rPr>
                <w:rStyle w:val="Hyperlink"/>
                <w:rFonts w:ascii="Times New Roman" w:hAnsi="Times New Roman" w:cs="Times New Roman"/>
                <w:noProof/>
                <w:color w:val="000000" w:themeColor="text1"/>
                <w:szCs w:val="24"/>
              </w:rPr>
              <w:t>Findings</w:t>
            </w:r>
            <w:r w:rsidRPr="00E60CAE">
              <w:rPr>
                <w:rFonts w:ascii="Times New Roman" w:hAnsi="Times New Roman" w:cs="Times New Roman"/>
                <w:noProof/>
                <w:webHidden/>
                <w:color w:val="000000" w:themeColor="text1"/>
                <w:szCs w:val="24"/>
              </w:rPr>
              <w:tab/>
            </w:r>
            <w:r w:rsidRPr="00E60CAE">
              <w:rPr>
                <w:rFonts w:ascii="Times New Roman" w:hAnsi="Times New Roman" w:cs="Times New Roman"/>
                <w:noProof/>
                <w:webHidden/>
                <w:color w:val="000000" w:themeColor="text1"/>
                <w:szCs w:val="24"/>
              </w:rPr>
              <w:fldChar w:fldCharType="begin"/>
            </w:r>
            <w:r w:rsidRPr="00E60CAE">
              <w:rPr>
                <w:rFonts w:ascii="Times New Roman" w:hAnsi="Times New Roman" w:cs="Times New Roman"/>
                <w:noProof/>
                <w:webHidden/>
                <w:color w:val="000000" w:themeColor="text1"/>
                <w:szCs w:val="24"/>
              </w:rPr>
              <w:instrText xml:space="preserve"> PAGEREF _Toc224846304 \h </w:instrText>
            </w:r>
            <w:r w:rsidRPr="00E60CAE">
              <w:rPr>
                <w:rFonts w:ascii="Times New Roman" w:hAnsi="Times New Roman" w:cs="Times New Roman"/>
                <w:noProof/>
                <w:webHidden/>
                <w:color w:val="000000" w:themeColor="text1"/>
                <w:szCs w:val="24"/>
              </w:rPr>
            </w:r>
            <w:r w:rsidRPr="00E60CAE">
              <w:rPr>
                <w:rFonts w:ascii="Times New Roman" w:hAnsi="Times New Roman" w:cs="Times New Roman"/>
                <w:noProof/>
                <w:webHidden/>
                <w:color w:val="000000" w:themeColor="text1"/>
                <w:szCs w:val="24"/>
              </w:rPr>
              <w:fldChar w:fldCharType="separate"/>
            </w:r>
            <w:r w:rsidRPr="00E60CAE">
              <w:rPr>
                <w:rFonts w:ascii="Times New Roman" w:hAnsi="Times New Roman" w:cs="Times New Roman"/>
                <w:noProof/>
                <w:webHidden/>
                <w:color w:val="000000" w:themeColor="text1"/>
                <w:szCs w:val="24"/>
              </w:rPr>
              <w:t>13</w:t>
            </w:r>
            <w:r w:rsidRPr="00E60CAE">
              <w:rPr>
                <w:rFonts w:ascii="Times New Roman" w:hAnsi="Times New Roman" w:cs="Times New Roman"/>
                <w:noProof/>
                <w:webHidden/>
                <w:color w:val="000000" w:themeColor="text1"/>
                <w:szCs w:val="24"/>
              </w:rPr>
              <w:fldChar w:fldCharType="end"/>
            </w:r>
          </w:hyperlink>
        </w:p>
        <w:p w14:paraId="58D9DB5D" w14:textId="77777777" w:rsidR="00D41B1F" w:rsidRPr="00E60CAE" w:rsidRDefault="00D41B1F" w:rsidP="00E60CAE">
          <w:pPr>
            <w:pStyle w:val="TOC2"/>
            <w:tabs>
              <w:tab w:val="right" w:leader="dot" w:pos="9350"/>
            </w:tabs>
            <w:spacing w:line="480" w:lineRule="auto"/>
            <w:rPr>
              <w:rFonts w:ascii="Times New Roman" w:hAnsi="Times New Roman" w:cs="Times New Roman"/>
              <w:noProof/>
              <w:color w:val="000000" w:themeColor="text1"/>
              <w:szCs w:val="24"/>
            </w:rPr>
          </w:pPr>
          <w:hyperlink w:anchor="_Toc224846305" w:history="1">
            <w:r w:rsidRPr="00E60CAE">
              <w:rPr>
                <w:rStyle w:val="Hyperlink"/>
                <w:rFonts w:ascii="Times New Roman" w:hAnsi="Times New Roman" w:cs="Times New Roman"/>
                <w:noProof/>
                <w:color w:val="000000" w:themeColor="text1"/>
                <w:szCs w:val="24"/>
              </w:rPr>
              <w:t>Discussion</w:t>
            </w:r>
            <w:r w:rsidRPr="00E60CAE">
              <w:rPr>
                <w:rFonts w:ascii="Times New Roman" w:hAnsi="Times New Roman" w:cs="Times New Roman"/>
                <w:noProof/>
                <w:webHidden/>
                <w:color w:val="000000" w:themeColor="text1"/>
                <w:szCs w:val="24"/>
              </w:rPr>
              <w:tab/>
            </w:r>
            <w:r w:rsidRPr="00E60CAE">
              <w:rPr>
                <w:rFonts w:ascii="Times New Roman" w:hAnsi="Times New Roman" w:cs="Times New Roman"/>
                <w:noProof/>
                <w:webHidden/>
                <w:color w:val="000000" w:themeColor="text1"/>
                <w:szCs w:val="24"/>
              </w:rPr>
              <w:fldChar w:fldCharType="begin"/>
            </w:r>
            <w:r w:rsidRPr="00E60CAE">
              <w:rPr>
                <w:rFonts w:ascii="Times New Roman" w:hAnsi="Times New Roman" w:cs="Times New Roman"/>
                <w:noProof/>
                <w:webHidden/>
                <w:color w:val="000000" w:themeColor="text1"/>
                <w:szCs w:val="24"/>
              </w:rPr>
              <w:instrText xml:space="preserve"> PAGEREF _Toc224846305 \h </w:instrText>
            </w:r>
            <w:r w:rsidRPr="00E60CAE">
              <w:rPr>
                <w:rFonts w:ascii="Times New Roman" w:hAnsi="Times New Roman" w:cs="Times New Roman"/>
                <w:noProof/>
                <w:webHidden/>
                <w:color w:val="000000" w:themeColor="text1"/>
                <w:szCs w:val="24"/>
              </w:rPr>
            </w:r>
            <w:r w:rsidRPr="00E60CAE">
              <w:rPr>
                <w:rFonts w:ascii="Times New Roman" w:hAnsi="Times New Roman" w:cs="Times New Roman"/>
                <w:noProof/>
                <w:webHidden/>
                <w:color w:val="000000" w:themeColor="text1"/>
                <w:szCs w:val="24"/>
              </w:rPr>
              <w:fldChar w:fldCharType="separate"/>
            </w:r>
            <w:r w:rsidRPr="00E60CAE">
              <w:rPr>
                <w:rFonts w:ascii="Times New Roman" w:hAnsi="Times New Roman" w:cs="Times New Roman"/>
                <w:noProof/>
                <w:webHidden/>
                <w:color w:val="000000" w:themeColor="text1"/>
                <w:szCs w:val="24"/>
              </w:rPr>
              <w:t>16</w:t>
            </w:r>
            <w:r w:rsidRPr="00E60CAE">
              <w:rPr>
                <w:rFonts w:ascii="Times New Roman" w:hAnsi="Times New Roman" w:cs="Times New Roman"/>
                <w:noProof/>
                <w:webHidden/>
                <w:color w:val="000000" w:themeColor="text1"/>
                <w:szCs w:val="24"/>
              </w:rPr>
              <w:fldChar w:fldCharType="end"/>
            </w:r>
          </w:hyperlink>
        </w:p>
        <w:p w14:paraId="38C16523" w14:textId="77777777" w:rsidR="00D41B1F" w:rsidRPr="00E60CAE" w:rsidRDefault="00D41B1F" w:rsidP="00E60CAE">
          <w:pPr>
            <w:pStyle w:val="TOC2"/>
            <w:tabs>
              <w:tab w:val="right" w:leader="dot" w:pos="9350"/>
            </w:tabs>
            <w:spacing w:line="480" w:lineRule="auto"/>
            <w:rPr>
              <w:rFonts w:ascii="Times New Roman" w:hAnsi="Times New Roman" w:cs="Times New Roman"/>
              <w:noProof/>
              <w:color w:val="000000" w:themeColor="text1"/>
              <w:szCs w:val="24"/>
            </w:rPr>
          </w:pPr>
          <w:hyperlink w:anchor="_Toc224846306" w:history="1">
            <w:r w:rsidRPr="00E60CAE">
              <w:rPr>
                <w:rStyle w:val="Hyperlink"/>
                <w:rFonts w:ascii="Times New Roman" w:hAnsi="Times New Roman" w:cs="Times New Roman"/>
                <w:noProof/>
                <w:color w:val="000000" w:themeColor="text1"/>
                <w:szCs w:val="24"/>
              </w:rPr>
              <w:t>Conclusion</w:t>
            </w:r>
            <w:r w:rsidRPr="00E60CAE">
              <w:rPr>
                <w:rFonts w:ascii="Times New Roman" w:hAnsi="Times New Roman" w:cs="Times New Roman"/>
                <w:noProof/>
                <w:webHidden/>
                <w:color w:val="000000" w:themeColor="text1"/>
                <w:szCs w:val="24"/>
              </w:rPr>
              <w:tab/>
            </w:r>
            <w:r w:rsidRPr="00E60CAE">
              <w:rPr>
                <w:rFonts w:ascii="Times New Roman" w:hAnsi="Times New Roman" w:cs="Times New Roman"/>
                <w:noProof/>
                <w:webHidden/>
                <w:color w:val="000000" w:themeColor="text1"/>
                <w:szCs w:val="24"/>
              </w:rPr>
              <w:fldChar w:fldCharType="begin"/>
            </w:r>
            <w:r w:rsidRPr="00E60CAE">
              <w:rPr>
                <w:rFonts w:ascii="Times New Roman" w:hAnsi="Times New Roman" w:cs="Times New Roman"/>
                <w:noProof/>
                <w:webHidden/>
                <w:color w:val="000000" w:themeColor="text1"/>
                <w:szCs w:val="24"/>
              </w:rPr>
              <w:instrText xml:space="preserve"> PAGEREF _Toc224846306 \h </w:instrText>
            </w:r>
            <w:r w:rsidRPr="00E60CAE">
              <w:rPr>
                <w:rFonts w:ascii="Times New Roman" w:hAnsi="Times New Roman" w:cs="Times New Roman"/>
                <w:noProof/>
                <w:webHidden/>
                <w:color w:val="000000" w:themeColor="text1"/>
                <w:szCs w:val="24"/>
              </w:rPr>
            </w:r>
            <w:r w:rsidRPr="00E60CAE">
              <w:rPr>
                <w:rFonts w:ascii="Times New Roman" w:hAnsi="Times New Roman" w:cs="Times New Roman"/>
                <w:noProof/>
                <w:webHidden/>
                <w:color w:val="000000" w:themeColor="text1"/>
                <w:szCs w:val="24"/>
              </w:rPr>
              <w:fldChar w:fldCharType="separate"/>
            </w:r>
            <w:r w:rsidRPr="00E60CAE">
              <w:rPr>
                <w:rFonts w:ascii="Times New Roman" w:hAnsi="Times New Roman" w:cs="Times New Roman"/>
                <w:noProof/>
                <w:webHidden/>
                <w:color w:val="000000" w:themeColor="text1"/>
                <w:szCs w:val="24"/>
              </w:rPr>
              <w:t>20</w:t>
            </w:r>
            <w:r w:rsidRPr="00E60CAE">
              <w:rPr>
                <w:rFonts w:ascii="Times New Roman" w:hAnsi="Times New Roman" w:cs="Times New Roman"/>
                <w:noProof/>
                <w:webHidden/>
                <w:color w:val="000000" w:themeColor="text1"/>
                <w:szCs w:val="24"/>
              </w:rPr>
              <w:fldChar w:fldCharType="end"/>
            </w:r>
          </w:hyperlink>
        </w:p>
        <w:p w14:paraId="6E51CE32" w14:textId="77777777" w:rsidR="00D41B1F" w:rsidRPr="00E60CAE" w:rsidRDefault="00D41B1F" w:rsidP="00E60CAE">
          <w:pPr>
            <w:pStyle w:val="TOC2"/>
            <w:tabs>
              <w:tab w:val="right" w:leader="dot" w:pos="9350"/>
            </w:tabs>
            <w:spacing w:line="480" w:lineRule="auto"/>
            <w:rPr>
              <w:rFonts w:ascii="Times New Roman" w:hAnsi="Times New Roman" w:cs="Times New Roman"/>
              <w:noProof/>
              <w:color w:val="000000" w:themeColor="text1"/>
              <w:szCs w:val="24"/>
            </w:rPr>
          </w:pPr>
          <w:hyperlink w:anchor="_Toc224846307" w:history="1">
            <w:r w:rsidRPr="00E60CAE">
              <w:rPr>
                <w:rStyle w:val="Hyperlink"/>
                <w:rFonts w:ascii="Times New Roman" w:hAnsi="Times New Roman" w:cs="Times New Roman"/>
                <w:noProof/>
                <w:color w:val="000000" w:themeColor="text1"/>
                <w:szCs w:val="24"/>
              </w:rPr>
              <w:t>References</w:t>
            </w:r>
            <w:r w:rsidRPr="00E60CAE">
              <w:rPr>
                <w:rFonts w:ascii="Times New Roman" w:hAnsi="Times New Roman" w:cs="Times New Roman"/>
                <w:noProof/>
                <w:webHidden/>
                <w:color w:val="000000" w:themeColor="text1"/>
                <w:szCs w:val="24"/>
              </w:rPr>
              <w:tab/>
            </w:r>
            <w:r w:rsidRPr="00E60CAE">
              <w:rPr>
                <w:rFonts w:ascii="Times New Roman" w:hAnsi="Times New Roman" w:cs="Times New Roman"/>
                <w:noProof/>
                <w:webHidden/>
                <w:color w:val="000000" w:themeColor="text1"/>
                <w:szCs w:val="24"/>
              </w:rPr>
              <w:fldChar w:fldCharType="begin"/>
            </w:r>
            <w:r w:rsidRPr="00E60CAE">
              <w:rPr>
                <w:rFonts w:ascii="Times New Roman" w:hAnsi="Times New Roman" w:cs="Times New Roman"/>
                <w:noProof/>
                <w:webHidden/>
                <w:color w:val="000000" w:themeColor="text1"/>
                <w:szCs w:val="24"/>
              </w:rPr>
              <w:instrText xml:space="preserve"> PAGEREF _Toc224846307 \h </w:instrText>
            </w:r>
            <w:r w:rsidRPr="00E60CAE">
              <w:rPr>
                <w:rFonts w:ascii="Times New Roman" w:hAnsi="Times New Roman" w:cs="Times New Roman"/>
                <w:noProof/>
                <w:webHidden/>
                <w:color w:val="000000" w:themeColor="text1"/>
                <w:szCs w:val="24"/>
              </w:rPr>
            </w:r>
            <w:r w:rsidRPr="00E60CAE">
              <w:rPr>
                <w:rFonts w:ascii="Times New Roman" w:hAnsi="Times New Roman" w:cs="Times New Roman"/>
                <w:noProof/>
                <w:webHidden/>
                <w:color w:val="000000" w:themeColor="text1"/>
                <w:szCs w:val="24"/>
              </w:rPr>
              <w:fldChar w:fldCharType="separate"/>
            </w:r>
            <w:r w:rsidRPr="00E60CAE">
              <w:rPr>
                <w:rFonts w:ascii="Times New Roman" w:hAnsi="Times New Roman" w:cs="Times New Roman"/>
                <w:noProof/>
                <w:webHidden/>
                <w:color w:val="000000" w:themeColor="text1"/>
                <w:szCs w:val="24"/>
              </w:rPr>
              <w:t>22</w:t>
            </w:r>
            <w:r w:rsidRPr="00E60CAE">
              <w:rPr>
                <w:rFonts w:ascii="Times New Roman" w:hAnsi="Times New Roman" w:cs="Times New Roman"/>
                <w:noProof/>
                <w:webHidden/>
                <w:color w:val="000000" w:themeColor="text1"/>
                <w:szCs w:val="24"/>
              </w:rPr>
              <w:fldChar w:fldCharType="end"/>
            </w:r>
          </w:hyperlink>
        </w:p>
        <w:p w14:paraId="5360563D" w14:textId="77777777" w:rsidR="00D41B1F" w:rsidRPr="00E60CAE" w:rsidRDefault="00D41B1F" w:rsidP="00E60CAE">
          <w:pPr>
            <w:spacing w:line="480" w:lineRule="auto"/>
            <w:rPr>
              <w:rFonts w:ascii="Times New Roman" w:hAnsi="Times New Roman" w:cs="Times New Roman"/>
              <w:color w:val="000000" w:themeColor="text1"/>
              <w:szCs w:val="24"/>
            </w:rPr>
          </w:pPr>
          <w:r w:rsidRPr="00E60CAE">
            <w:rPr>
              <w:rFonts w:ascii="Times New Roman" w:hAnsi="Times New Roman" w:cs="Times New Roman"/>
              <w:b/>
              <w:bCs/>
              <w:noProof/>
              <w:color w:val="000000" w:themeColor="text1"/>
              <w:szCs w:val="24"/>
            </w:rPr>
            <w:fldChar w:fldCharType="end"/>
          </w:r>
        </w:p>
      </w:sdtContent>
    </w:sdt>
    <w:p w14:paraId="31D94897"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77C287F1"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7CE62680"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246009BE"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136280A3"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44EDB30C"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6DFAB849"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467CBC0F"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3A4768E3"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608F9358"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7F1490B9" w14:textId="77777777" w:rsidR="00D41B1F" w:rsidRPr="00E60CAE" w:rsidRDefault="00D41B1F" w:rsidP="00E60CAE">
      <w:pPr>
        <w:spacing w:line="480" w:lineRule="auto"/>
        <w:rPr>
          <w:rFonts w:ascii="Times New Roman" w:hAnsi="Times New Roman" w:cs="Times New Roman"/>
          <w:b/>
          <w:bCs/>
          <w:color w:val="000000" w:themeColor="text1"/>
          <w:szCs w:val="24"/>
        </w:rPr>
      </w:pPr>
    </w:p>
    <w:p w14:paraId="17CD2AE0"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bookmarkStart w:id="1" w:name="_Toc224846307"/>
      <w:r w:rsidRPr="00E60CAE">
        <w:rPr>
          <w:rFonts w:ascii="Times New Roman" w:hAnsi="Times New Roman" w:cs="Times New Roman"/>
          <w:color w:val="000000" w:themeColor="text1"/>
          <w:sz w:val="24"/>
          <w:szCs w:val="24"/>
        </w:rPr>
        <w:lastRenderedPageBreak/>
        <w:t>Introduction</w:t>
      </w:r>
    </w:p>
    <w:p w14:paraId="34F2801C"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In the current business world, accounting has developed into an elaborate mechanism that aids in the making of strategic decisions, as compared to the past when it was just a record-keeping system. At the </w:t>
      </w:r>
      <w:proofErr w:type="spellStart"/>
      <w:r w:rsidRPr="00E60CAE">
        <w:rPr>
          <w:rFonts w:ascii="Times New Roman" w:hAnsi="Times New Roman" w:cs="Times New Roman"/>
          <w:color w:val="000000" w:themeColor="text1"/>
          <w:sz w:val="24"/>
          <w:szCs w:val="24"/>
        </w:rPr>
        <w:t>center</w:t>
      </w:r>
      <w:proofErr w:type="spellEnd"/>
      <w:r w:rsidRPr="00E60CAE">
        <w:rPr>
          <w:rFonts w:ascii="Times New Roman" w:hAnsi="Times New Roman" w:cs="Times New Roman"/>
          <w:color w:val="000000" w:themeColor="text1"/>
          <w:sz w:val="24"/>
          <w:szCs w:val="24"/>
        </w:rPr>
        <w:t xml:space="preserve"> of accounting is the basic accounting equation Assets = Liabilities + Owner Equity that forms the structure of financial reporting. Nevertheless, with the increase in the global markets and the sophistication of financial transactions, the traditional accounting concepts have changed significantly to stay relevant and trusted (</w:t>
      </w:r>
      <w:proofErr w:type="spellStart"/>
      <w:r w:rsidRPr="00E60CAE">
        <w:rPr>
          <w:rFonts w:ascii="Times New Roman" w:hAnsi="Times New Roman" w:cs="Times New Roman"/>
          <w:color w:val="000000" w:themeColor="text1"/>
          <w:sz w:val="24"/>
          <w:szCs w:val="24"/>
        </w:rPr>
        <w:t>Kieso</w:t>
      </w:r>
      <w:proofErr w:type="spellEnd"/>
      <w:r w:rsidRPr="00E60CAE">
        <w:rPr>
          <w:rFonts w:ascii="Times New Roman" w:hAnsi="Times New Roman" w:cs="Times New Roman"/>
          <w:color w:val="000000" w:themeColor="text1"/>
          <w:sz w:val="24"/>
          <w:szCs w:val="24"/>
        </w:rPr>
        <w:t xml:space="preserve"> et al., 2020). Modern accounting has incorporated new measurement methods, regulatory provisions, and ethical issues to address the needs of various stakeholders.</w:t>
      </w:r>
    </w:p>
    <w:p w14:paraId="56297681"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The adoption of global standards in accounting like International financial reporting standards (IFRS) that seek to improve comparability and transparency in international markets is one of the most important </w:t>
      </w:r>
      <w:proofErr w:type="gramStart"/>
      <w:r w:rsidRPr="00E60CAE">
        <w:rPr>
          <w:rFonts w:ascii="Times New Roman" w:hAnsi="Times New Roman" w:cs="Times New Roman"/>
          <w:color w:val="000000" w:themeColor="text1"/>
          <w:sz w:val="24"/>
          <w:szCs w:val="24"/>
        </w:rPr>
        <w:t>development</w:t>
      </w:r>
      <w:proofErr w:type="gramEnd"/>
      <w:r w:rsidRPr="00E60CAE">
        <w:rPr>
          <w:rFonts w:ascii="Times New Roman" w:hAnsi="Times New Roman" w:cs="Times New Roman"/>
          <w:color w:val="000000" w:themeColor="text1"/>
          <w:sz w:val="24"/>
          <w:szCs w:val="24"/>
        </w:rPr>
        <w:t xml:space="preserve"> in modern accounting. By contrast, Generally Accepted Accounting Principles (GAAP), which are predominantly employed in the United States, are more rules based. These distinctions have both significant financial reporting and investment decision implications across these frameworks (Barth et al., 2012). Moreover, corporate governance has now been an essential factor in assuring integrity of financial information since good governance systems facilitate avoiding fraud and enhancing accountability (Bushman and Smith, 2001).</w:t>
      </w:r>
    </w:p>
    <w:p w14:paraId="0FB425E2"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 xml:space="preserve">Moreover, the interrelationship between financial statements, </w:t>
      </w:r>
      <w:proofErr w:type="spellStart"/>
      <w:r w:rsidRPr="00E60CAE">
        <w:rPr>
          <w:rFonts w:ascii="Times New Roman" w:hAnsi="Times New Roman" w:cs="Times New Roman"/>
          <w:color w:val="000000" w:themeColor="text1"/>
          <w:sz w:val="24"/>
          <w:szCs w:val="24"/>
        </w:rPr>
        <w:t>i</w:t>
      </w:r>
      <w:proofErr w:type="spellEnd"/>
      <w:r w:rsidRPr="00E60CAE">
        <w:rPr>
          <w:rFonts w:ascii="Times New Roman" w:hAnsi="Times New Roman" w:cs="Times New Roman"/>
          <w:color w:val="000000" w:themeColor="text1"/>
          <w:sz w:val="24"/>
          <w:szCs w:val="24"/>
        </w:rPr>
        <w:t>. e., the balance sheet, income statement, and cash flow statement, is a way of having a comprehensive picture of financial performance and position of an organisation. The growing complexity of financial reporting can also be illustrated by more advanced concepts of accounting like fair value accounting, asset impairment, and off-balance-sheet financing. Although these concepts contribute toward relevance, they create issues associated with measurement reliability and transparency (Penman, 2007).</w:t>
      </w:r>
    </w:p>
    <w:p w14:paraId="0D1DFB9D"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In general, these changing accounting principles have been critical in understanding financial health, ethical practices, and informed business decision-making in a dynamic global economy.</w:t>
      </w:r>
    </w:p>
    <w:p w14:paraId="524A6577"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0B235F40"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6709C5A2"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7CEFB835"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137AB9B9"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6633BA68"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69831D91"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66123231"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631C7EEE"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573E5756"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6B6274A3"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3B219158"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Literature Review</w:t>
      </w:r>
    </w:p>
    <w:p w14:paraId="11D1A7D3"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The development of accounting theory indicates the complexity of business environments, and the rising demand of transparency, comparability, and reliability of financial reporting. The conventional accounting principles, especially the accounting equation (Assets = Liabilities + Owner’s Equity) have traditionally been the basis of financial reporting. Nevertheless, researchers say that this model has been greatly extended to suit contemporary financial instruments, international dealings, and regulatory necessities (</w:t>
      </w:r>
      <w:proofErr w:type="spellStart"/>
      <w:r w:rsidRPr="00E60CAE">
        <w:rPr>
          <w:rFonts w:ascii="Times New Roman" w:hAnsi="Times New Roman" w:cs="Times New Roman"/>
          <w:color w:val="000000" w:themeColor="text1"/>
          <w:sz w:val="24"/>
          <w:szCs w:val="24"/>
        </w:rPr>
        <w:t>Kieso</w:t>
      </w:r>
      <w:proofErr w:type="spellEnd"/>
      <w:r w:rsidRPr="00E60CAE">
        <w:rPr>
          <w:rFonts w:ascii="Times New Roman" w:hAnsi="Times New Roman" w:cs="Times New Roman"/>
          <w:color w:val="000000" w:themeColor="text1"/>
          <w:sz w:val="24"/>
          <w:szCs w:val="24"/>
        </w:rPr>
        <w:t xml:space="preserve"> et al., 2020). The change in historical cost accounting to more market-oriented methods illustrates the dynamism of the accounting theory.</w:t>
      </w:r>
    </w:p>
    <w:p w14:paraId="33200EBD"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A major advancement in the accounting literature has been the use of International Financial Reporting Standards (IFRS) and their comparison with Generally Accepted Accounting Principles (GAAP). It is commonly said that IFRS is more principles-based and can be more flexible and leave some room to personal judgment, whilst GAAP is more rules-based, giving specific instructions to follow under specific situations (Barth et al., 2012). Evidence indicates that IFRS adoption enhances quality of financial reporting because it increases comparability and decreases information asymmetry between investors (Barth et al., 2012). Critics however suggest that this greater dependence on judgment in IFRS can create inconsistencies and the possibility of manipulation unless it is accompanied by well-developed governance mechanisms (Soderstrom and Sun, 2007).</w:t>
      </w:r>
    </w:p>
    <w:p w14:paraId="6FE22E44"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Corporate governance has become one of the key topics in accounting literature especially regarding financial transparency and ethical reporting. Bushman and Smith (2001) highlight that quality financial accounting information is a very important component of corporate governance because it minimizes agency problems between managers and shareholders. Good governance frameworks, such as independent boards and audit committees, help in better financial reporting and minimized chances of fraud. Likewise, Healy and Palepu (2001) emphasize that disclosure and regulation is critical in alleviating information asymmetry and improving investor confidence. Governance and accounting practices are thus essential in ensuring that financial systems are upheld.</w:t>
      </w:r>
    </w:p>
    <w:p w14:paraId="5315DD17"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The other major field of study is the interdependence between financial statements. The balance sheet, income statement and cash flow statement are not independent documents, they are interrelated entities that together give a clear picture of the financial health of an organization. According to Penman (2007), knowledge of these relationships is critical in measuring the performance of firms and predicting future cash flows. As an example, the net income reported on the income statement has a direct impact on retained earnings on the balance sheet, whereas cash flow statements give an indication of liquidity and efficiency. This connectivity adds more value to the financial reports and can be used to make better decisions.</w:t>
      </w:r>
    </w:p>
    <w:p w14:paraId="08CF94E6"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 xml:space="preserve">Advanced accounting principles, including fair value accounting, are also given emphasis by the literature. In some situations, especially where financial instruments are involved, fair value measurement that is based on the prevailing market conditions is deemed more relevant than historical costs accounting (Penman, 2007). Its trustworthiness has however been doubted particularly in times of market volatility. Opponents believe that fair value accounting may be subjective and volatility in earnings may arise, thus being misleading to stakeholders (Laux &amp; </w:t>
      </w:r>
      <w:proofErr w:type="spellStart"/>
      <w:r w:rsidRPr="00E60CAE">
        <w:rPr>
          <w:rFonts w:ascii="Times New Roman" w:hAnsi="Times New Roman" w:cs="Times New Roman"/>
          <w:color w:val="000000" w:themeColor="text1"/>
          <w:sz w:val="24"/>
          <w:szCs w:val="24"/>
        </w:rPr>
        <w:t>Leuz</w:t>
      </w:r>
      <w:proofErr w:type="spellEnd"/>
      <w:r w:rsidRPr="00E60CAE">
        <w:rPr>
          <w:rFonts w:ascii="Times New Roman" w:hAnsi="Times New Roman" w:cs="Times New Roman"/>
          <w:color w:val="000000" w:themeColor="text1"/>
          <w:sz w:val="24"/>
          <w:szCs w:val="24"/>
        </w:rPr>
        <w:t xml:space="preserve">, 2009). </w:t>
      </w:r>
      <w:proofErr w:type="gramStart"/>
      <w:r w:rsidRPr="00E60CAE">
        <w:rPr>
          <w:rFonts w:ascii="Times New Roman" w:hAnsi="Times New Roman" w:cs="Times New Roman"/>
          <w:color w:val="000000" w:themeColor="text1"/>
          <w:sz w:val="24"/>
          <w:szCs w:val="24"/>
        </w:rPr>
        <w:t>In spite of</w:t>
      </w:r>
      <w:proofErr w:type="gramEnd"/>
      <w:r w:rsidRPr="00E60CAE">
        <w:rPr>
          <w:rFonts w:ascii="Times New Roman" w:hAnsi="Times New Roman" w:cs="Times New Roman"/>
          <w:color w:val="000000" w:themeColor="text1"/>
          <w:sz w:val="24"/>
          <w:szCs w:val="24"/>
        </w:rPr>
        <w:t xml:space="preserve"> these issues, advocates argue that fair value presents timely and decision-useful information especially in active financial markets.</w:t>
      </w:r>
    </w:p>
    <w:p w14:paraId="1E8FF15B"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Another important concept in accounting studies is asset impairment. Impairment accounting will make sure that assets are not valued higher than their recoverable values </w:t>
      </w:r>
      <w:proofErr w:type="gramStart"/>
      <w:r w:rsidRPr="00E60CAE">
        <w:rPr>
          <w:rFonts w:ascii="Times New Roman" w:hAnsi="Times New Roman" w:cs="Times New Roman"/>
          <w:color w:val="000000" w:themeColor="text1"/>
          <w:sz w:val="24"/>
          <w:szCs w:val="24"/>
        </w:rPr>
        <w:t>in order to</w:t>
      </w:r>
      <w:proofErr w:type="gramEnd"/>
      <w:r w:rsidRPr="00E60CAE">
        <w:rPr>
          <w:rFonts w:ascii="Times New Roman" w:hAnsi="Times New Roman" w:cs="Times New Roman"/>
          <w:color w:val="000000" w:themeColor="text1"/>
          <w:sz w:val="24"/>
          <w:szCs w:val="24"/>
        </w:rPr>
        <w:t xml:space="preserve"> improve the accuracy of the financial statements. Research shows that impairment testing enhances financial information relevance but can also be associated with managerial discretion, which can be employed opportunistically (</w:t>
      </w:r>
      <w:proofErr w:type="spellStart"/>
      <w:r w:rsidRPr="00E60CAE">
        <w:rPr>
          <w:rFonts w:ascii="Times New Roman" w:hAnsi="Times New Roman" w:cs="Times New Roman"/>
          <w:color w:val="000000" w:themeColor="text1"/>
          <w:sz w:val="24"/>
          <w:szCs w:val="24"/>
        </w:rPr>
        <w:t>Ramanna</w:t>
      </w:r>
      <w:proofErr w:type="spellEnd"/>
      <w:r w:rsidRPr="00E60CAE">
        <w:rPr>
          <w:rFonts w:ascii="Times New Roman" w:hAnsi="Times New Roman" w:cs="Times New Roman"/>
          <w:color w:val="000000" w:themeColor="text1"/>
          <w:sz w:val="24"/>
          <w:szCs w:val="24"/>
        </w:rPr>
        <w:t xml:space="preserve"> and Watts, 2012). This shows the necessity of a strong system of auditing and regulatory controls to guarantee the faithful reporting of financial information.</w:t>
      </w:r>
    </w:p>
    <w:p w14:paraId="132AF392"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Another area that has received a lot of attention is off-balance-sheet financing because of the impact that it has on financial transparency. Through the practice, firms can maintain some liabilities and assets off their books, which may distort the financial status of the firm. The collapse of Enron is commonly referred to as one of the brightest examples of the abuse of off-balance-sheet arrangements, which caused greater regulatory control and reforms (Healy &amp; Palepu, 2003). Later standards, including IFRS 16 on leases, have sought to enhance transparency by obliging the recognition of items previously off the balance sheet.</w:t>
      </w:r>
    </w:p>
    <w:p w14:paraId="71CEF4C3"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roofErr w:type="gramStart"/>
      <w:r w:rsidRPr="00E60CAE">
        <w:rPr>
          <w:rFonts w:ascii="Times New Roman" w:hAnsi="Times New Roman" w:cs="Times New Roman"/>
          <w:color w:val="000000" w:themeColor="text1"/>
          <w:sz w:val="24"/>
          <w:szCs w:val="24"/>
        </w:rPr>
        <w:lastRenderedPageBreak/>
        <w:t>On the whole</w:t>
      </w:r>
      <w:proofErr w:type="gramEnd"/>
      <w:r w:rsidRPr="00E60CAE">
        <w:rPr>
          <w:rFonts w:ascii="Times New Roman" w:hAnsi="Times New Roman" w:cs="Times New Roman"/>
          <w:color w:val="000000" w:themeColor="text1"/>
          <w:sz w:val="24"/>
          <w:szCs w:val="24"/>
        </w:rPr>
        <w:t>, the literature suggests that the current accounting practice is informed by the necessity to create a balance between relevancy and reliability and respond to the challenges of globalization and financial innovation. Although financial reporting standards like IFRS have enhanced comparability, their effectiveness is determined by the enforcement, governance, and ethical conduct. More complex accounting principles, such as fair value measurement, impairment, and off-balance-sheet financing, add to the informational value of financial statements but add complexities that must be well regulated and judiciously enforced. Therefore, the modern theory of accounting will keep on developing following the economic situation, technological progress, and the expectations of stakeholders.</w:t>
      </w:r>
    </w:p>
    <w:p w14:paraId="2B90DD0B"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6F7CC0BE"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Methodology</w:t>
      </w:r>
    </w:p>
    <w:p w14:paraId="1FFB1962"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The paper will use qualitative approach in its research </w:t>
      </w:r>
      <w:proofErr w:type="gramStart"/>
      <w:r w:rsidRPr="00E60CAE">
        <w:rPr>
          <w:rFonts w:ascii="Times New Roman" w:hAnsi="Times New Roman" w:cs="Times New Roman"/>
          <w:color w:val="000000" w:themeColor="text1"/>
          <w:sz w:val="24"/>
          <w:szCs w:val="24"/>
        </w:rPr>
        <w:t>in order to</w:t>
      </w:r>
      <w:proofErr w:type="gramEnd"/>
      <w:r w:rsidRPr="00E60CAE">
        <w:rPr>
          <w:rFonts w:ascii="Times New Roman" w:hAnsi="Times New Roman" w:cs="Times New Roman"/>
          <w:color w:val="000000" w:themeColor="text1"/>
          <w:sz w:val="24"/>
          <w:szCs w:val="24"/>
        </w:rPr>
        <w:t xml:space="preserve"> critically review the advanced theoretical concepts of accounting and how they are applicable in contemporary business practices. A qualitative design is said to be suitable because the research does not involve gathering numerical information but </w:t>
      </w:r>
      <w:proofErr w:type="spellStart"/>
      <w:r w:rsidRPr="00E60CAE">
        <w:rPr>
          <w:rFonts w:ascii="Times New Roman" w:hAnsi="Times New Roman" w:cs="Times New Roman"/>
          <w:color w:val="000000" w:themeColor="text1"/>
          <w:sz w:val="24"/>
          <w:szCs w:val="24"/>
        </w:rPr>
        <w:t>analyzing</w:t>
      </w:r>
      <w:proofErr w:type="spellEnd"/>
      <w:r w:rsidRPr="00E60CAE">
        <w:rPr>
          <w:rFonts w:ascii="Times New Roman" w:hAnsi="Times New Roman" w:cs="Times New Roman"/>
          <w:color w:val="000000" w:themeColor="text1"/>
          <w:sz w:val="24"/>
          <w:szCs w:val="24"/>
        </w:rPr>
        <w:t xml:space="preserve"> existing theories, frameworks, and practices. The research is mainly based on secondary data gained through peer-reviewed journal articles, academic books, and authoritative accounting standards published by the regulators including the International Accounting Standards Board (IASB) and the Financial Accounting Standards Board (FASB).</w:t>
      </w:r>
    </w:p>
    <w:p w14:paraId="7F098EDA"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 xml:space="preserve">The study adheres to the systematic literature review approach </w:t>
      </w:r>
      <w:proofErr w:type="gramStart"/>
      <w:r w:rsidRPr="00E60CAE">
        <w:rPr>
          <w:rFonts w:ascii="Times New Roman" w:hAnsi="Times New Roman" w:cs="Times New Roman"/>
          <w:color w:val="000000" w:themeColor="text1"/>
          <w:sz w:val="24"/>
          <w:szCs w:val="24"/>
        </w:rPr>
        <w:t>in order to</w:t>
      </w:r>
      <w:proofErr w:type="gramEnd"/>
      <w:r w:rsidRPr="00E60CAE">
        <w:rPr>
          <w:rFonts w:ascii="Times New Roman" w:hAnsi="Times New Roman" w:cs="Times New Roman"/>
          <w:color w:val="000000" w:themeColor="text1"/>
          <w:sz w:val="24"/>
          <w:szCs w:val="24"/>
        </w:rPr>
        <w:t xml:space="preserve"> locate, assess and combine pertinent scholarly works on critical accounting notions. The sources were chosen based on their relevance, credibility, and their contribution to the accounting theory and practice. To find scholarly articles, databases like Google Scholar, JSTOR, and ScienceDirect were taken into consideration, and recent articles were </w:t>
      </w:r>
      <w:proofErr w:type="spellStart"/>
      <w:r w:rsidRPr="00E60CAE">
        <w:rPr>
          <w:rFonts w:ascii="Times New Roman" w:hAnsi="Times New Roman" w:cs="Times New Roman"/>
          <w:color w:val="000000" w:themeColor="text1"/>
          <w:sz w:val="24"/>
          <w:szCs w:val="24"/>
        </w:rPr>
        <w:t>favored</w:t>
      </w:r>
      <w:proofErr w:type="spellEnd"/>
      <w:r w:rsidRPr="00E60CAE">
        <w:rPr>
          <w:rFonts w:ascii="Times New Roman" w:hAnsi="Times New Roman" w:cs="Times New Roman"/>
          <w:color w:val="000000" w:themeColor="text1"/>
          <w:sz w:val="24"/>
          <w:szCs w:val="24"/>
        </w:rPr>
        <w:t xml:space="preserve"> to guarantee the consideration of recent viewpoints. Classic literature was also used to offer background knowledge and theory. The keywords that were utilized in the search process were as follows: accounting equation evolution, IFRS vs GAAP, corporate governance in accounting, fair value accounting, and off-balance-sheet financing.</w:t>
      </w:r>
    </w:p>
    <w:p w14:paraId="2CBA41A0"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The study uses the critical analysis framework to achieve reliability and validity. This is done by </w:t>
      </w:r>
      <w:proofErr w:type="gramStart"/>
      <w:r w:rsidRPr="00E60CAE">
        <w:rPr>
          <w:rFonts w:ascii="Times New Roman" w:hAnsi="Times New Roman" w:cs="Times New Roman"/>
          <w:color w:val="000000" w:themeColor="text1"/>
          <w:sz w:val="24"/>
          <w:szCs w:val="24"/>
        </w:rPr>
        <w:t>comparing and contrasting</w:t>
      </w:r>
      <w:proofErr w:type="gramEnd"/>
      <w:r w:rsidRPr="00E60CAE">
        <w:rPr>
          <w:rFonts w:ascii="Times New Roman" w:hAnsi="Times New Roman" w:cs="Times New Roman"/>
          <w:color w:val="000000" w:themeColor="text1"/>
          <w:sz w:val="24"/>
          <w:szCs w:val="24"/>
        </w:rPr>
        <w:t xml:space="preserve"> alternative positions as shown in the literature, finding some similarities and differences and estimating the consequences of various accounting practices. The comparative analysis of IFRS and GAAP is performed through reviewing their conceptual frameworks, application requirements, and reported ramifications on the quality of financial reporting. Equally, the significance of corporate governance is evaluated in terms of scholarly debate of transparency, accountability, and ethical conduct.</w:t>
      </w:r>
    </w:p>
    <w:p w14:paraId="0074577E"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A conceptual analysis of financial statements is also included in the methodology and emphasizes the relationship between the balance sheet, income statement, and cash flow statement. This is done through the synthesis of theoretical explanations with practical examples using available literature. Secondly, more up-to-date accounting principles like the fair value measurement, asset impairment and off-balance-sheet financing are studied through the case-based knowledge of the earlier literature and practical business situations.</w:t>
      </w:r>
    </w:p>
    <w:p w14:paraId="0A4D3160"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The methodology has one constraint, that it is based on secondary data which can be liable to biases in the underlying studies. In addition, there were no primary data collected, and therefore, the findings are interpretative and not empirical. Nevertheless, such a disadvantage is alleviated through a diverse variety of authoritative and peer-reviewed resources to warrant a balanced and comprehensive analysis.</w:t>
      </w:r>
    </w:p>
    <w:p w14:paraId="42661FC4" w14:textId="1EA632B4" w:rsid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In general, this methodology offers an orderly and systematic way of investigating advanced concepts of accounting, allowing to critically examine the theoretical basis of these concepts and how they are applied in contemporary business settings.</w:t>
      </w:r>
    </w:p>
    <w:p w14:paraId="6D3657F0" w14:textId="77777777" w:rsidR="00E60CAE" w:rsidRPr="00E60CAE" w:rsidRDefault="00E60CAE" w:rsidP="00E60CAE"/>
    <w:p w14:paraId="57B829A1"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Findings</w:t>
      </w:r>
    </w:p>
    <w:p w14:paraId="4F21E745"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Based on the review of current literature, it is evident that accounting has evolved greatly to fit the complexity of the contemporary business environment. Among the major conclusions is that the accounting equation is still the same </w:t>
      </w:r>
      <w:proofErr w:type="gramStart"/>
      <w:r w:rsidRPr="00E60CAE">
        <w:rPr>
          <w:rFonts w:ascii="Times New Roman" w:hAnsi="Times New Roman" w:cs="Times New Roman"/>
          <w:color w:val="000000" w:themeColor="text1"/>
          <w:sz w:val="24"/>
          <w:szCs w:val="24"/>
        </w:rPr>
        <w:t>foundation</w:t>
      </w:r>
      <w:proofErr w:type="gramEnd"/>
      <w:r w:rsidRPr="00E60CAE">
        <w:rPr>
          <w:rFonts w:ascii="Times New Roman" w:hAnsi="Times New Roman" w:cs="Times New Roman"/>
          <w:color w:val="000000" w:themeColor="text1"/>
          <w:sz w:val="24"/>
          <w:szCs w:val="24"/>
        </w:rPr>
        <w:t xml:space="preserve"> but it has been adjusted to suit intricate financial instruments and international operations. Although the equation (Assets = Liabilities + Owner’s Equity) still forms the cornerstone of financial reporting, it is now interpreted through fair value adjustments, contingent liabilities and intangible assets, representing a much wider and more dynamic view of financial position (</w:t>
      </w:r>
      <w:proofErr w:type="spellStart"/>
      <w:r w:rsidRPr="00E60CAE">
        <w:rPr>
          <w:rFonts w:ascii="Times New Roman" w:hAnsi="Times New Roman" w:cs="Times New Roman"/>
          <w:color w:val="000000" w:themeColor="text1"/>
          <w:sz w:val="24"/>
          <w:szCs w:val="24"/>
        </w:rPr>
        <w:t>Kieso</w:t>
      </w:r>
      <w:proofErr w:type="spellEnd"/>
      <w:r w:rsidRPr="00E60CAE">
        <w:rPr>
          <w:rFonts w:ascii="Times New Roman" w:hAnsi="Times New Roman" w:cs="Times New Roman"/>
          <w:color w:val="000000" w:themeColor="text1"/>
          <w:sz w:val="24"/>
          <w:szCs w:val="24"/>
        </w:rPr>
        <w:t xml:space="preserve"> et al., 2020).</w:t>
      </w:r>
    </w:p>
    <w:p w14:paraId="62B21D7A"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One of the main study findings is the increasing prevalence of International Financial Reporting Standards (IFRS) in world accounting. International markets have enhanced comparability and transparency </w:t>
      </w:r>
      <w:proofErr w:type="gramStart"/>
      <w:r w:rsidRPr="00E60CAE">
        <w:rPr>
          <w:rFonts w:ascii="Times New Roman" w:hAnsi="Times New Roman" w:cs="Times New Roman"/>
          <w:color w:val="000000" w:themeColor="text1"/>
          <w:sz w:val="24"/>
          <w:szCs w:val="24"/>
        </w:rPr>
        <w:t>as a result of</w:t>
      </w:r>
      <w:proofErr w:type="gramEnd"/>
      <w:r w:rsidRPr="00E60CAE">
        <w:rPr>
          <w:rFonts w:ascii="Times New Roman" w:hAnsi="Times New Roman" w:cs="Times New Roman"/>
          <w:color w:val="000000" w:themeColor="text1"/>
          <w:sz w:val="24"/>
          <w:szCs w:val="24"/>
        </w:rPr>
        <w:t xml:space="preserve"> IFRS adoption and therefore investors and other stakeholders find it easier </w:t>
      </w:r>
      <w:proofErr w:type="spellStart"/>
      <w:r w:rsidRPr="00E60CAE">
        <w:rPr>
          <w:rFonts w:ascii="Times New Roman" w:hAnsi="Times New Roman" w:cs="Times New Roman"/>
          <w:color w:val="000000" w:themeColor="text1"/>
          <w:sz w:val="24"/>
          <w:szCs w:val="24"/>
        </w:rPr>
        <w:t>analyzing</w:t>
      </w:r>
      <w:proofErr w:type="spellEnd"/>
      <w:r w:rsidRPr="00E60CAE">
        <w:rPr>
          <w:rFonts w:ascii="Times New Roman" w:hAnsi="Times New Roman" w:cs="Times New Roman"/>
          <w:color w:val="000000" w:themeColor="text1"/>
          <w:sz w:val="24"/>
          <w:szCs w:val="24"/>
        </w:rPr>
        <w:t xml:space="preserve"> financial statements in various jurisdictions. It has been empirically indicated that the quality of accounting and information asymmetry are lower in companies that use IFRS (Barth et al., 2012). Nonetheless, the results also indicate that the principles-based concept of IFRS creates subjectivity that can cause differences in interpretation and possible deviations in financial reporting (Soderstrom and Sun, 2007). By comparison, the rules-based framework of GAAP offers more specificity and minimizes ambiguity but may limit flexibility in solving unique financial situations.</w:t>
      </w:r>
    </w:p>
    <w:p w14:paraId="6621C23C"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 xml:space="preserve">The research also concludes that corporate governance is a key factor contributing to reliability and integrity of accounting information. Well-established governance systems (e.g. </w:t>
      </w:r>
      <w:proofErr w:type="gramStart"/>
      <w:r w:rsidRPr="00E60CAE">
        <w:rPr>
          <w:rFonts w:ascii="Times New Roman" w:hAnsi="Times New Roman" w:cs="Times New Roman"/>
          <w:color w:val="000000" w:themeColor="text1"/>
          <w:sz w:val="24"/>
          <w:szCs w:val="24"/>
        </w:rPr>
        <w:t>by the use of</w:t>
      </w:r>
      <w:proofErr w:type="gramEnd"/>
      <w:r w:rsidRPr="00E60CAE">
        <w:rPr>
          <w:rFonts w:ascii="Times New Roman" w:hAnsi="Times New Roman" w:cs="Times New Roman"/>
          <w:color w:val="000000" w:themeColor="text1"/>
          <w:sz w:val="24"/>
          <w:szCs w:val="24"/>
        </w:rPr>
        <w:t xml:space="preserve"> independent audit committees and strong internal controls) provide a huge reduction in the risk of misreporting of financial results and fraud. Studies show that companies that have strong governance architecture are likely to generate transparent and quality financial reports (Bushman and Smith, 2001). In addition, administration structures assist in synchronizing the management and shareholder interests thus reducing agency problems and increasing accountability.</w:t>
      </w:r>
    </w:p>
    <w:p w14:paraId="38256DBC"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The other valuable conclusion is that the financial statements are interconnected and play a collective role to evaluate financial health. Balance sheet, income statement, and cash flow statement are interdependent and when they are </w:t>
      </w:r>
      <w:proofErr w:type="gramStart"/>
      <w:r w:rsidRPr="00E60CAE">
        <w:rPr>
          <w:rFonts w:ascii="Times New Roman" w:hAnsi="Times New Roman" w:cs="Times New Roman"/>
          <w:color w:val="000000" w:themeColor="text1"/>
          <w:sz w:val="24"/>
          <w:szCs w:val="24"/>
        </w:rPr>
        <w:t>combined</w:t>
      </w:r>
      <w:proofErr w:type="gramEnd"/>
      <w:r w:rsidRPr="00E60CAE">
        <w:rPr>
          <w:rFonts w:ascii="Times New Roman" w:hAnsi="Times New Roman" w:cs="Times New Roman"/>
          <w:color w:val="000000" w:themeColor="text1"/>
          <w:sz w:val="24"/>
          <w:szCs w:val="24"/>
        </w:rPr>
        <w:t xml:space="preserve"> they give a complete picture of how an organization is doing. An example is that net income of the income statement directly affects the retained earnings of the balance sheet, whereas cash flow statements disclose the liquidity connotation of the operating, investing, and financing activities. This interrelatedness helps the stakeholders to make a better decision because they can examine both cash flow sustainability and profitability (Penman, 2007).</w:t>
      </w:r>
    </w:p>
    <w:p w14:paraId="0EEF9B65"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The research also indicates that sophisticated accounting principles especially fair value accounting is gaining significance in the contemporary financial reporting. Fair value measurement improves the relevancy of financial information as it records the prevailing market conditions. This is particularly true of financial instruments, in which historical cost might not reflect economic value. Nonetheless, it has been shown that fair value accounting may create volatility and subjectivity, especially in illiquid markets where the market prices cannot easily be determined (Laux and </w:t>
      </w:r>
      <w:proofErr w:type="spellStart"/>
      <w:r w:rsidRPr="00E60CAE">
        <w:rPr>
          <w:rFonts w:ascii="Times New Roman" w:hAnsi="Times New Roman" w:cs="Times New Roman"/>
          <w:color w:val="000000" w:themeColor="text1"/>
          <w:sz w:val="24"/>
          <w:szCs w:val="24"/>
        </w:rPr>
        <w:t>Leuz</w:t>
      </w:r>
      <w:proofErr w:type="spellEnd"/>
      <w:r w:rsidRPr="00E60CAE">
        <w:rPr>
          <w:rFonts w:ascii="Times New Roman" w:hAnsi="Times New Roman" w:cs="Times New Roman"/>
          <w:color w:val="000000" w:themeColor="text1"/>
          <w:sz w:val="24"/>
          <w:szCs w:val="24"/>
        </w:rPr>
        <w:t>, 2009). This makes life difficult to both the preparers and users of financial statements since estimates can differ based on assumptions and valuation methods.</w:t>
      </w:r>
    </w:p>
    <w:p w14:paraId="192919DB"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Another area in which key insights are gained is in asset impairment. Impairment accounting is used to ensure that assets are recorded at recoverable values, which increases the accuracy of the financial statements and its reliability. Nonetheless, the results indicate that impairment testing is prone to managerial discretion, which can be subject to earning management incentives. Research indicates that managers can postpone or portray impairment recognition to reach preferred financial results, which emphasizes regulatory supervision and audit procedures (</w:t>
      </w:r>
      <w:proofErr w:type="spellStart"/>
      <w:r w:rsidRPr="00E60CAE">
        <w:rPr>
          <w:rFonts w:ascii="Times New Roman" w:hAnsi="Times New Roman" w:cs="Times New Roman"/>
          <w:color w:val="000000" w:themeColor="text1"/>
          <w:sz w:val="24"/>
          <w:szCs w:val="24"/>
        </w:rPr>
        <w:t>Ramanna</w:t>
      </w:r>
      <w:proofErr w:type="spellEnd"/>
      <w:r w:rsidRPr="00E60CAE">
        <w:rPr>
          <w:rFonts w:ascii="Times New Roman" w:hAnsi="Times New Roman" w:cs="Times New Roman"/>
          <w:color w:val="000000" w:themeColor="text1"/>
          <w:sz w:val="24"/>
          <w:szCs w:val="24"/>
        </w:rPr>
        <w:t xml:space="preserve"> and Watts, 2012).</w:t>
      </w:r>
    </w:p>
    <w:p w14:paraId="58D1A7D2"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Off-balance-sheet financing is recognized as a major problem that has impact on financial transparency. The results have shown that off-balance-sheet arrangements have a history of helping companies mask liabilities and enhance their financial ratios, which portrays a more desirable financial picture. Enron scandal is a striking example of how such practices may result into massive financial misrepresentation and loss of investor trust (Healy and Palepu, 2003). To address this, regulatory authorities have come up with more rigorous standards, including IFRS 16, which mandates more disclosure and recognition of hitherto unknown liabilities. These reforms have enhanced transparency, but there are still problems to completely reflect intricate financial arrangements.</w:t>
      </w:r>
    </w:p>
    <w:p w14:paraId="7E200524"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Also, the findings point to the impact that globalization has had on accounting practices. The growing interconnection of world markets has led to the need to have standardized accounting procedures to enable cross-border investment and economic collaboration. IFRS has been central to such a process, but national differences in standards </w:t>
      </w:r>
      <w:proofErr w:type="gramStart"/>
      <w:r w:rsidRPr="00E60CAE">
        <w:rPr>
          <w:rFonts w:ascii="Times New Roman" w:hAnsi="Times New Roman" w:cs="Times New Roman"/>
          <w:color w:val="000000" w:themeColor="text1"/>
          <w:sz w:val="24"/>
          <w:szCs w:val="24"/>
        </w:rPr>
        <w:t>still persist</w:t>
      </w:r>
      <w:proofErr w:type="gramEnd"/>
      <w:r w:rsidRPr="00E60CAE">
        <w:rPr>
          <w:rFonts w:ascii="Times New Roman" w:hAnsi="Times New Roman" w:cs="Times New Roman"/>
          <w:color w:val="000000" w:themeColor="text1"/>
          <w:sz w:val="24"/>
          <w:szCs w:val="24"/>
        </w:rPr>
        <w:t>. The efforts of convergence between IFRS and GAAP show that there are still continuous efforts to establish a common accounting standard across the world, but total standardization is still difficult because of various regulatory, cultural, and economic conditions.</w:t>
      </w:r>
    </w:p>
    <w:p w14:paraId="2D723ED3"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All in all, the results show that contemporary accounting practices are marked with a balance between relevance and reliability. Although higher principles like fair value accounting and international accounting standards contribute to the applicability of the financial information, they also present a challenge and demand prudence. Strong corporate governance, enforcement of regulation and ethics play a critical role in ensuring the effectiveness of these practices. All these aspects combined are what make sure that the accounting department remains focused on its main goal of delivering accurate, transparent, and decision-useful information to the stakeholders.</w:t>
      </w:r>
    </w:p>
    <w:p w14:paraId="12E0EB2A"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Discussion</w:t>
      </w:r>
    </w:p>
    <w:p w14:paraId="59AA5ACF"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With all the findings of this study, it becomes apparent that accounting is a dynamic field as it is constantly changing due to the forces of globalization, financial innovation and growing expectations of the stakeholders. The metamorphosis of the conventional accounting principles to more modern and dynamic systems </w:t>
      </w:r>
      <w:proofErr w:type="gramStart"/>
      <w:r w:rsidRPr="00E60CAE">
        <w:rPr>
          <w:rFonts w:ascii="Times New Roman" w:hAnsi="Times New Roman" w:cs="Times New Roman"/>
          <w:color w:val="000000" w:themeColor="text1"/>
          <w:sz w:val="24"/>
          <w:szCs w:val="24"/>
        </w:rPr>
        <w:t>testifies</w:t>
      </w:r>
      <w:proofErr w:type="gramEnd"/>
      <w:r w:rsidRPr="00E60CAE">
        <w:rPr>
          <w:rFonts w:ascii="Times New Roman" w:hAnsi="Times New Roman" w:cs="Times New Roman"/>
          <w:color w:val="000000" w:themeColor="text1"/>
          <w:sz w:val="24"/>
          <w:szCs w:val="24"/>
        </w:rPr>
        <w:t xml:space="preserve"> to the flexibility of the discipline in responding to complicated business conditions. This discussion critically reviews these findings against the available literature and to examine their implications more generally on accounting theory and practice.</w:t>
      </w:r>
    </w:p>
    <w:p w14:paraId="776AAC02"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 xml:space="preserve">Among the main themes identified through the findings is the relevance of the accounting equation as the basis of financial reporting. The equation has not changed in its fundamental </w:t>
      </w:r>
      <w:proofErr w:type="gramStart"/>
      <w:r w:rsidRPr="00E60CAE">
        <w:rPr>
          <w:rFonts w:ascii="Times New Roman" w:hAnsi="Times New Roman" w:cs="Times New Roman"/>
          <w:color w:val="000000" w:themeColor="text1"/>
          <w:sz w:val="24"/>
          <w:szCs w:val="24"/>
        </w:rPr>
        <w:t>form</w:t>
      </w:r>
      <w:proofErr w:type="gramEnd"/>
      <w:r w:rsidRPr="00E60CAE">
        <w:rPr>
          <w:rFonts w:ascii="Times New Roman" w:hAnsi="Times New Roman" w:cs="Times New Roman"/>
          <w:color w:val="000000" w:themeColor="text1"/>
          <w:sz w:val="24"/>
          <w:szCs w:val="24"/>
        </w:rPr>
        <w:t xml:space="preserve"> but it has been used widely to include the current financial aspects of intangible assets, derivatives, and contingent liabilities. This development conforms to the sources of </w:t>
      </w:r>
      <w:proofErr w:type="spellStart"/>
      <w:r w:rsidRPr="00E60CAE">
        <w:rPr>
          <w:rFonts w:ascii="Times New Roman" w:hAnsi="Times New Roman" w:cs="Times New Roman"/>
          <w:color w:val="000000" w:themeColor="text1"/>
          <w:sz w:val="24"/>
          <w:szCs w:val="24"/>
        </w:rPr>
        <w:t>Kieso</w:t>
      </w:r>
      <w:proofErr w:type="spellEnd"/>
      <w:r w:rsidRPr="00E60CAE">
        <w:rPr>
          <w:rFonts w:ascii="Times New Roman" w:hAnsi="Times New Roman" w:cs="Times New Roman"/>
          <w:color w:val="000000" w:themeColor="text1"/>
          <w:sz w:val="24"/>
          <w:szCs w:val="24"/>
        </w:rPr>
        <w:t xml:space="preserve"> et al. (2020), who highlight that accounting systems need to be adjusted to the economic realities more accurately. Nonetheless, the growing sophistication that comes with these changes is a cause of concern about the ease of understanding by financial statement users, especially non-expert stakeholders. This implies that some form of a trade-off between the technical correctness and clarity in financial reporting is necessary.</w:t>
      </w:r>
    </w:p>
    <w:p w14:paraId="5255CFBF"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The comparison of IFRS and GAAP provides valuable information on the current debate about rules-based versus the principles-based accounting systems. The results align with those of the previous studies suggesting that IFRS promotes comparability and transparency in global markets (Barth et al., 2012). This comes in especially during a globalized economy where investors tend to compare companies based in different jurisdictions. The leeway in IFRS, however, comes with subjectivity, a factor that can create gaps in application. According to Soderstrom and Sun (2007), the effectiveness of IFRS relies on the enforcement mechanisms and institutional structures. Alternatively, the rules-based approach of GAAP offers much more precise guidance, which limits ambiguity, but may impair the ability to reflect the economic substance of transactions. Consequently, systems do not inherently work better than others, but the situations under which they are used determine their effectiveness.</w:t>
      </w:r>
    </w:p>
    <w:p w14:paraId="410FB884"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 xml:space="preserve">Corporate governance becomes one of the key issues that impact the quality and reliability of accounting information. These findings support the perception that good governance frameworks promote transparency and minimize the chances of misreporting financial performance. As Bushman and Smith (2001) emphasize, financial accounting systems are involved in the monitoring of managerial behaviour and aligning it to the interests of shareholders. The discussion also indicates that governance systems, including independent audits and regulatory control is fundamental in reducing the risk that comes with subjective accounting practice. Even </w:t>
      </w:r>
      <w:proofErr w:type="gramStart"/>
      <w:r w:rsidRPr="00E60CAE">
        <w:rPr>
          <w:rFonts w:ascii="Times New Roman" w:hAnsi="Times New Roman" w:cs="Times New Roman"/>
          <w:color w:val="000000" w:themeColor="text1"/>
          <w:sz w:val="24"/>
          <w:szCs w:val="24"/>
        </w:rPr>
        <w:t>well designed</w:t>
      </w:r>
      <w:proofErr w:type="gramEnd"/>
      <w:r w:rsidRPr="00E60CAE">
        <w:rPr>
          <w:rFonts w:ascii="Times New Roman" w:hAnsi="Times New Roman" w:cs="Times New Roman"/>
          <w:color w:val="000000" w:themeColor="text1"/>
          <w:sz w:val="24"/>
          <w:szCs w:val="24"/>
        </w:rPr>
        <w:t xml:space="preserve"> accounting standards could not meet their targets in the absence of good governance. This highlights the interdependence of accounting models and governance systems.</w:t>
      </w:r>
    </w:p>
    <w:p w14:paraId="13266989"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Another important factor brought out in the findings is the interrelationship between financial statements. The combination of balance sheet, income statement and cash flow statement can give a holistic view of the financial performance and position of an organization. Penman (2007) states that by grouping these statements, more precise valuation of companies and future performance can be made. The discussion indicates that this integrated approach is especially relevant in the contemporary accounting where intricate transactions frequently involve several financial implications. Nevertheless, due to the growing complexity of financial statements, users can also find it difficult, which requires better disclosure practices and financial literacy.</w:t>
      </w:r>
    </w:p>
    <w:p w14:paraId="43AB6E7B"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 xml:space="preserve">Fair value accounting is one of the most controversial issues in modern accounting literature. The results suggest that fair value makes financial information more relevant because it shows present-day market circumstances. This contributes to the claim that the decision-useful information must be timely and reflective of the economic reality (Penman, 2007). Critics like Laux and </w:t>
      </w:r>
      <w:proofErr w:type="spellStart"/>
      <w:r w:rsidRPr="00E60CAE">
        <w:rPr>
          <w:rFonts w:ascii="Times New Roman" w:hAnsi="Times New Roman" w:cs="Times New Roman"/>
          <w:color w:val="000000" w:themeColor="text1"/>
          <w:sz w:val="24"/>
          <w:szCs w:val="24"/>
        </w:rPr>
        <w:t>Leuz</w:t>
      </w:r>
      <w:proofErr w:type="spellEnd"/>
      <w:r w:rsidRPr="00E60CAE">
        <w:rPr>
          <w:rFonts w:ascii="Times New Roman" w:hAnsi="Times New Roman" w:cs="Times New Roman"/>
          <w:color w:val="000000" w:themeColor="text1"/>
          <w:sz w:val="24"/>
          <w:szCs w:val="24"/>
        </w:rPr>
        <w:t xml:space="preserve"> (2009) however warn that fair value accounting may bring volatility and subjectivity especially in illiquid markets where market prices are not easily obtained. The discussion points out the trade-off between relevance and reliability, which have been a major issue within accounting. Although fair value offers more appropriate information, its credibility is determined by the accuracy of the valuation methods and assumptions. This highlights the role of sound valuation criteria and professional judgment.</w:t>
      </w:r>
    </w:p>
    <w:p w14:paraId="22BA49FD"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Asset impairment also demonstrates the issues of subjective accounting. The results indicate that the use of impairment testing enhances the precision of the asset valuation as well as occasioning earnings management. According to </w:t>
      </w:r>
      <w:proofErr w:type="spellStart"/>
      <w:r w:rsidRPr="00E60CAE">
        <w:rPr>
          <w:rFonts w:ascii="Times New Roman" w:hAnsi="Times New Roman" w:cs="Times New Roman"/>
          <w:color w:val="000000" w:themeColor="text1"/>
          <w:sz w:val="24"/>
          <w:szCs w:val="24"/>
        </w:rPr>
        <w:t>Ramanna</w:t>
      </w:r>
      <w:proofErr w:type="spellEnd"/>
      <w:r w:rsidRPr="00E60CAE">
        <w:rPr>
          <w:rFonts w:ascii="Times New Roman" w:hAnsi="Times New Roman" w:cs="Times New Roman"/>
          <w:color w:val="000000" w:themeColor="text1"/>
          <w:sz w:val="24"/>
          <w:szCs w:val="24"/>
        </w:rPr>
        <w:t xml:space="preserve"> and Watts (2012), incentives may affect managerial discretion in making impairment decisions, which may result in biased reporting. This brings up some critical ethical issues and underlines the necessity of strict auditing and regulatory measures. According to the discussion, disclosing impairment and standard application are crucial to stakeholder confidence.</w:t>
      </w:r>
    </w:p>
    <w:p w14:paraId="5FB53890"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 xml:space="preserve">Another very important concern that has been discussed in this study is off-balance-sheet financing. The results prove that these practices may blur the actual financial outlook of a business, hence the loss of transparency. A case in point is the Enron case that Healy and Palepu (2003) discussed to warn of the repercussions of poor disclosure and regulation. The introduction of standards like IFRS 16 is a big move towards enhancing transparency because lease obligations would be recognized in the balance sheet. The discussion however indicates that businesses can </w:t>
      </w:r>
      <w:proofErr w:type="gramStart"/>
      <w:r w:rsidRPr="00E60CAE">
        <w:rPr>
          <w:rFonts w:ascii="Times New Roman" w:hAnsi="Times New Roman" w:cs="Times New Roman"/>
          <w:color w:val="000000" w:themeColor="text1"/>
          <w:sz w:val="24"/>
          <w:szCs w:val="24"/>
        </w:rPr>
        <w:t>still continue</w:t>
      </w:r>
      <w:proofErr w:type="gramEnd"/>
      <w:r w:rsidRPr="00E60CAE">
        <w:rPr>
          <w:rFonts w:ascii="Times New Roman" w:hAnsi="Times New Roman" w:cs="Times New Roman"/>
          <w:color w:val="000000" w:themeColor="text1"/>
          <w:sz w:val="24"/>
          <w:szCs w:val="24"/>
        </w:rPr>
        <w:t xml:space="preserve"> to design transactions in such a way as to conclude up with similar results, meaning that constant monitoring and adjustment of regulation are required.</w:t>
      </w:r>
    </w:p>
    <w:p w14:paraId="4647DB5B"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The adoption and establishment of accounting standards have been greatly affected by globalization. The adoption of the use of IFRS is associated with the necessity of the single language of financial reporting that enables the cross-border investment and economic integration. Nonetheless, the discussion observes that full convergence between IFRS and GAAP has been difficult because of the legal systems, cultural aspects, and economic conditions. This implies that although harmonization is a welcome development, some level of diversity in accounting practices may be unavoidable.</w:t>
      </w:r>
    </w:p>
    <w:p w14:paraId="4DB7133D"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roofErr w:type="gramStart"/>
      <w:r w:rsidRPr="00E60CAE">
        <w:rPr>
          <w:rFonts w:ascii="Times New Roman" w:hAnsi="Times New Roman" w:cs="Times New Roman"/>
          <w:color w:val="000000" w:themeColor="text1"/>
          <w:sz w:val="24"/>
          <w:szCs w:val="24"/>
        </w:rPr>
        <w:t>On the whole</w:t>
      </w:r>
      <w:proofErr w:type="gramEnd"/>
      <w:r w:rsidRPr="00E60CAE">
        <w:rPr>
          <w:rFonts w:ascii="Times New Roman" w:hAnsi="Times New Roman" w:cs="Times New Roman"/>
          <w:color w:val="000000" w:themeColor="text1"/>
          <w:sz w:val="24"/>
          <w:szCs w:val="24"/>
        </w:rPr>
        <w:t xml:space="preserve">, the discussion highlights the complexity and dynamic nature of contemporary accounting. The adoption of advanced ideas and international standards have increased the relevance and utility of financial information; however, they have also posed challenges of reliability, consistency and ethical </w:t>
      </w:r>
      <w:proofErr w:type="spellStart"/>
      <w:r w:rsidRPr="00E60CAE">
        <w:rPr>
          <w:rFonts w:ascii="Times New Roman" w:hAnsi="Times New Roman" w:cs="Times New Roman"/>
          <w:color w:val="000000" w:themeColor="text1"/>
          <w:sz w:val="24"/>
          <w:szCs w:val="24"/>
        </w:rPr>
        <w:t>behavior</w:t>
      </w:r>
      <w:proofErr w:type="spellEnd"/>
      <w:r w:rsidRPr="00E60CAE">
        <w:rPr>
          <w:rFonts w:ascii="Times New Roman" w:hAnsi="Times New Roman" w:cs="Times New Roman"/>
          <w:color w:val="000000" w:themeColor="text1"/>
          <w:sz w:val="24"/>
          <w:szCs w:val="24"/>
        </w:rPr>
        <w:t>. The results indicate that accounting systems effectiveness hinges not only on standards design but also on the robustness of both governance and regulatory enforcement as well as professional judgment. The direction of future accounting is expected to be enhancing transparency, enhancing comparability, and dealing with the challenge of technological advancements and financial innovation.</w:t>
      </w:r>
    </w:p>
    <w:p w14:paraId="0369FB8E"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To conclude, the discussion has indicated that accounting is not a fixed science but an ever-changing science that adapts to the ever-changing economic and social realities. The relevance and reliability issue is a key theme and the way to strike the balance lies in continued cooperation with the standard-setters, regulators, and practitioners. Overcoming these difficulties, accounting could remain an essential part of the informed choice and foster confidence in financial markets.</w:t>
      </w:r>
    </w:p>
    <w:p w14:paraId="13E43BBF"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Conclusion</w:t>
      </w:r>
    </w:p>
    <w:p w14:paraId="35D4DAF7"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 xml:space="preserve">The present report has critically looked at the advanced concepts of accounting theory and their practical use in contemporary business. As </w:t>
      </w:r>
      <w:proofErr w:type="spellStart"/>
      <w:r w:rsidRPr="00E60CAE">
        <w:rPr>
          <w:rFonts w:ascii="Times New Roman" w:hAnsi="Times New Roman" w:cs="Times New Roman"/>
          <w:color w:val="000000" w:themeColor="text1"/>
          <w:sz w:val="24"/>
          <w:szCs w:val="24"/>
        </w:rPr>
        <w:t>analyzed</w:t>
      </w:r>
      <w:proofErr w:type="spellEnd"/>
      <w:r w:rsidRPr="00E60CAE">
        <w:rPr>
          <w:rFonts w:ascii="Times New Roman" w:hAnsi="Times New Roman" w:cs="Times New Roman"/>
          <w:color w:val="000000" w:themeColor="text1"/>
          <w:sz w:val="24"/>
          <w:szCs w:val="24"/>
        </w:rPr>
        <w:t>, the core principles of accounting, including the accounting equation, have not changed, but have undergone massive changes in the interpretation and application due to the growing complexity of the financial world and globalization. New concepts like fair value measurement, asset impairment, and off-balance-sheet financing are now the part of the modern accounting practices, making the financial information more relevant, yet creating certain issues with the reliability and subjectivity.</w:t>
      </w:r>
    </w:p>
    <w:p w14:paraId="41E101A2"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The IFRS and GAAP comparison illustrates the current conflict between the principles-based and rules-based approaches. Although IFRS offers flexibility and international comparability, it must be based on high levels of professional judgment and effective enforcement to enforce uniformity. On the other hand, GAAP has specific instructions that minimize ambiguity but can restrict flexibility. The results imply that both frameworks are not necessarily better and that they can be effective depending on governance structures, regulatory settings, and ethical practices.</w:t>
      </w:r>
    </w:p>
    <w:p w14:paraId="70087DC3"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Corporate governance comes to the fore as an important element in promoting integrity and transparency in financial reporting. Sound governance, such as independent audits and regulatory control, is a critical role in reducing risks related to managerial discretion and possible financial misreporting. Also, the connection between financial statements reveals the value of the holistic approach to financial analysis that helps the stakeholders to make well-informed decisions based on the financial information.</w:t>
      </w:r>
    </w:p>
    <w:p w14:paraId="10CDA0D9"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Moreover, the paper also emphasizes that globalization has played a vital role in the process of accounting standards development and harmonization. Although convergence efforts have enhanced comparability, full standardization has been difficult because of different economic and regulatory environments. This means that accounting will keep transforming as it keeps up with the global and technological trends that are emerging.</w:t>
      </w:r>
    </w:p>
    <w:p w14:paraId="3BA053D0"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t>To sum up, contemporary accounting is a compromise between theoretical groundwork and practice. It depends on its ability to be transparent, ethical and adaptive to the evolving nature of business. Managing these issues can ensure that accounting can be used to make informed choices and maintain confidence in financial systems.</w:t>
      </w:r>
    </w:p>
    <w:p w14:paraId="10BC2822"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1D5C6477"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7C86E0F9" w14:textId="77777777" w:rsidR="00E60CAE" w:rsidRPr="00E60CAE" w:rsidRDefault="00E60CAE" w:rsidP="00E60CAE">
      <w:pPr>
        <w:pStyle w:val="Heading2"/>
        <w:spacing w:line="480" w:lineRule="auto"/>
        <w:rPr>
          <w:rFonts w:ascii="Times New Roman" w:hAnsi="Times New Roman" w:cs="Times New Roman"/>
          <w:color w:val="000000" w:themeColor="text1"/>
          <w:sz w:val="24"/>
          <w:szCs w:val="24"/>
        </w:rPr>
      </w:pPr>
    </w:p>
    <w:p w14:paraId="6E620BD4" w14:textId="77777777" w:rsidR="00E60CAE" w:rsidRPr="00E60CAE" w:rsidRDefault="00E60CAE" w:rsidP="00E60CAE">
      <w:pPr>
        <w:spacing w:line="480" w:lineRule="auto"/>
        <w:rPr>
          <w:color w:val="000000" w:themeColor="text1"/>
        </w:rPr>
      </w:pPr>
    </w:p>
    <w:p w14:paraId="5E71AF8A" w14:textId="77777777" w:rsidR="00E60CAE" w:rsidRPr="00E60CAE" w:rsidRDefault="00E60CAE" w:rsidP="00E60CAE">
      <w:pPr>
        <w:spacing w:line="480" w:lineRule="auto"/>
        <w:rPr>
          <w:color w:val="000000" w:themeColor="text1"/>
        </w:rPr>
      </w:pPr>
    </w:p>
    <w:p w14:paraId="16B57CEB" w14:textId="77777777" w:rsidR="00E60CAE" w:rsidRPr="00E60CAE" w:rsidRDefault="00E60CAE" w:rsidP="00E60CAE">
      <w:pPr>
        <w:spacing w:line="480" w:lineRule="auto"/>
        <w:rPr>
          <w:color w:val="000000" w:themeColor="text1"/>
        </w:rPr>
      </w:pPr>
    </w:p>
    <w:p w14:paraId="2781F446" w14:textId="77777777" w:rsidR="00D41B1F" w:rsidRPr="00E60CAE" w:rsidRDefault="00D41B1F" w:rsidP="00E60CAE">
      <w:pPr>
        <w:pStyle w:val="Heading2"/>
        <w:spacing w:line="480" w:lineRule="auto"/>
        <w:rPr>
          <w:rFonts w:ascii="Times New Roman" w:hAnsi="Times New Roman" w:cs="Times New Roman"/>
          <w:color w:val="000000" w:themeColor="text1"/>
          <w:sz w:val="24"/>
          <w:szCs w:val="24"/>
        </w:rPr>
      </w:pPr>
      <w:r w:rsidRPr="00E60CAE">
        <w:rPr>
          <w:rFonts w:ascii="Times New Roman" w:hAnsi="Times New Roman" w:cs="Times New Roman"/>
          <w:color w:val="000000" w:themeColor="text1"/>
          <w:sz w:val="24"/>
          <w:szCs w:val="24"/>
        </w:rPr>
        <w:lastRenderedPageBreak/>
        <w:t>References</w:t>
      </w:r>
      <w:bookmarkEnd w:id="1"/>
    </w:p>
    <w:p w14:paraId="3F84ECE2"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Barth, M. E., Landsman, W. R., &amp; Lang, M. H. (2012). International accounting standards and accounting quality. </w:t>
      </w:r>
      <w:r w:rsidRPr="00C76C6F">
        <w:rPr>
          <w:rFonts w:ascii="Times New Roman" w:hAnsi="Times New Roman" w:cs="Times New Roman"/>
          <w:i/>
          <w:iCs/>
          <w:color w:val="000000" w:themeColor="text1"/>
          <w:szCs w:val="24"/>
        </w:rPr>
        <w:t>Journal of Accounting Research</w:t>
      </w:r>
      <w:r w:rsidRPr="00C76C6F">
        <w:rPr>
          <w:rFonts w:ascii="Times New Roman" w:hAnsi="Times New Roman" w:cs="Times New Roman"/>
          <w:color w:val="000000" w:themeColor="text1"/>
          <w:szCs w:val="24"/>
        </w:rPr>
        <w:t>, 46(3), 467–498. https://doi.org/10.1111/j.1475-679X.2008.00287.x</w:t>
      </w:r>
    </w:p>
    <w:p w14:paraId="69807091"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Bushman, R. M., &amp; Smith, A. J. (2001). Financial accounting information and corporate governance. </w:t>
      </w:r>
      <w:r w:rsidRPr="00C76C6F">
        <w:rPr>
          <w:rFonts w:ascii="Times New Roman" w:hAnsi="Times New Roman" w:cs="Times New Roman"/>
          <w:i/>
          <w:iCs/>
          <w:color w:val="000000" w:themeColor="text1"/>
          <w:szCs w:val="24"/>
        </w:rPr>
        <w:t>Journal of Accounting and Economics</w:t>
      </w:r>
      <w:r w:rsidRPr="00C76C6F">
        <w:rPr>
          <w:rFonts w:ascii="Times New Roman" w:hAnsi="Times New Roman" w:cs="Times New Roman"/>
          <w:color w:val="000000" w:themeColor="text1"/>
          <w:szCs w:val="24"/>
        </w:rPr>
        <w:t>, 32(1–3), 237–333. https://doi.org/10.1016/S0165-4101(01)00027-1</w:t>
      </w:r>
    </w:p>
    <w:p w14:paraId="7F6B5C0A"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Healy, P. M., &amp; Palepu, K. G. (2001). Information asymmetry, corporate disclosure, and the capital markets. </w:t>
      </w:r>
      <w:r w:rsidRPr="00C76C6F">
        <w:rPr>
          <w:rFonts w:ascii="Times New Roman" w:hAnsi="Times New Roman" w:cs="Times New Roman"/>
          <w:i/>
          <w:iCs/>
          <w:color w:val="000000" w:themeColor="text1"/>
          <w:szCs w:val="24"/>
        </w:rPr>
        <w:t>Journal of Accounting and Economics</w:t>
      </w:r>
      <w:r w:rsidRPr="00C76C6F">
        <w:rPr>
          <w:rFonts w:ascii="Times New Roman" w:hAnsi="Times New Roman" w:cs="Times New Roman"/>
          <w:color w:val="000000" w:themeColor="text1"/>
          <w:szCs w:val="24"/>
        </w:rPr>
        <w:t>, 31(1–3), 405–440. https://doi.org/10.1016/S0165-4101(01)00018-0</w:t>
      </w:r>
    </w:p>
    <w:p w14:paraId="54B6E504"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Healy, P. M., &amp; Palepu, K. G. (2003). The fall of Enron. </w:t>
      </w:r>
      <w:r w:rsidRPr="00C76C6F">
        <w:rPr>
          <w:rFonts w:ascii="Times New Roman" w:hAnsi="Times New Roman" w:cs="Times New Roman"/>
          <w:i/>
          <w:iCs/>
          <w:color w:val="000000" w:themeColor="text1"/>
          <w:szCs w:val="24"/>
        </w:rPr>
        <w:t>Journal of Economic Perspectives</w:t>
      </w:r>
      <w:r w:rsidRPr="00C76C6F">
        <w:rPr>
          <w:rFonts w:ascii="Times New Roman" w:hAnsi="Times New Roman" w:cs="Times New Roman"/>
          <w:color w:val="000000" w:themeColor="text1"/>
          <w:szCs w:val="24"/>
        </w:rPr>
        <w:t>, 17(2), 3–26. https://doi.org/10.1257/089533003765888403</w:t>
      </w:r>
    </w:p>
    <w:p w14:paraId="077CAE30" w14:textId="77777777" w:rsidR="00D41B1F" w:rsidRPr="00C76C6F" w:rsidRDefault="00D41B1F" w:rsidP="00E60CAE">
      <w:pPr>
        <w:spacing w:line="480" w:lineRule="auto"/>
        <w:rPr>
          <w:rFonts w:ascii="Times New Roman" w:hAnsi="Times New Roman" w:cs="Times New Roman"/>
          <w:color w:val="000000" w:themeColor="text1"/>
          <w:szCs w:val="24"/>
        </w:rPr>
      </w:pPr>
      <w:proofErr w:type="spellStart"/>
      <w:r w:rsidRPr="00C76C6F">
        <w:rPr>
          <w:rFonts w:ascii="Times New Roman" w:hAnsi="Times New Roman" w:cs="Times New Roman"/>
          <w:color w:val="000000" w:themeColor="text1"/>
          <w:szCs w:val="24"/>
        </w:rPr>
        <w:t>Kieso</w:t>
      </w:r>
      <w:proofErr w:type="spellEnd"/>
      <w:r w:rsidRPr="00C76C6F">
        <w:rPr>
          <w:rFonts w:ascii="Times New Roman" w:hAnsi="Times New Roman" w:cs="Times New Roman"/>
          <w:color w:val="000000" w:themeColor="text1"/>
          <w:szCs w:val="24"/>
        </w:rPr>
        <w:t xml:space="preserve">, D. E., Weygandt, J. J., &amp; Warfield, T. D. (2020). </w:t>
      </w:r>
      <w:r w:rsidRPr="00C76C6F">
        <w:rPr>
          <w:rFonts w:ascii="Times New Roman" w:hAnsi="Times New Roman" w:cs="Times New Roman"/>
          <w:i/>
          <w:iCs/>
          <w:color w:val="000000" w:themeColor="text1"/>
          <w:szCs w:val="24"/>
        </w:rPr>
        <w:t>Intermediate accounting</w:t>
      </w:r>
      <w:r w:rsidRPr="00C76C6F">
        <w:rPr>
          <w:rFonts w:ascii="Times New Roman" w:hAnsi="Times New Roman" w:cs="Times New Roman"/>
          <w:color w:val="000000" w:themeColor="text1"/>
          <w:szCs w:val="24"/>
        </w:rPr>
        <w:t xml:space="preserve"> (17th ed.). Wiley.</w:t>
      </w:r>
    </w:p>
    <w:p w14:paraId="553311D9"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Laux, C., &amp; </w:t>
      </w:r>
      <w:proofErr w:type="spellStart"/>
      <w:r w:rsidRPr="00C76C6F">
        <w:rPr>
          <w:rFonts w:ascii="Times New Roman" w:hAnsi="Times New Roman" w:cs="Times New Roman"/>
          <w:color w:val="000000" w:themeColor="text1"/>
          <w:szCs w:val="24"/>
        </w:rPr>
        <w:t>Leuz</w:t>
      </w:r>
      <w:proofErr w:type="spellEnd"/>
      <w:r w:rsidRPr="00C76C6F">
        <w:rPr>
          <w:rFonts w:ascii="Times New Roman" w:hAnsi="Times New Roman" w:cs="Times New Roman"/>
          <w:color w:val="000000" w:themeColor="text1"/>
          <w:szCs w:val="24"/>
        </w:rPr>
        <w:t xml:space="preserve">, C. (2009). The crisis of fair-value accounting. </w:t>
      </w:r>
      <w:r w:rsidRPr="00C76C6F">
        <w:rPr>
          <w:rFonts w:ascii="Times New Roman" w:hAnsi="Times New Roman" w:cs="Times New Roman"/>
          <w:i/>
          <w:iCs/>
          <w:color w:val="000000" w:themeColor="text1"/>
          <w:szCs w:val="24"/>
        </w:rPr>
        <w:t>Accounting, Organizations and Society</w:t>
      </w:r>
      <w:r w:rsidRPr="00C76C6F">
        <w:rPr>
          <w:rFonts w:ascii="Times New Roman" w:hAnsi="Times New Roman" w:cs="Times New Roman"/>
          <w:color w:val="000000" w:themeColor="text1"/>
          <w:szCs w:val="24"/>
        </w:rPr>
        <w:t>, 34(6–7), 826–834. https://doi.org/10.1016/j.aos.2009.04.004</w:t>
      </w:r>
    </w:p>
    <w:p w14:paraId="23408455"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Penman, S. H. (2007). Financial reporting quality: Is fair value a plus or a minus? </w:t>
      </w:r>
      <w:r w:rsidRPr="00C76C6F">
        <w:rPr>
          <w:rFonts w:ascii="Times New Roman" w:hAnsi="Times New Roman" w:cs="Times New Roman"/>
          <w:i/>
          <w:iCs/>
          <w:color w:val="000000" w:themeColor="text1"/>
          <w:szCs w:val="24"/>
        </w:rPr>
        <w:t>Accounting and Business Research</w:t>
      </w:r>
      <w:r w:rsidRPr="00C76C6F">
        <w:rPr>
          <w:rFonts w:ascii="Times New Roman" w:hAnsi="Times New Roman" w:cs="Times New Roman"/>
          <w:color w:val="000000" w:themeColor="text1"/>
          <w:szCs w:val="24"/>
        </w:rPr>
        <w:t>, 37(sup1), 33–44. https://doi.org/10.1080/00014788.2007.9730083</w:t>
      </w:r>
    </w:p>
    <w:p w14:paraId="7D2163D4"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Ramanna, K., &amp; Watts, R. L. (2012). Evidence on the use of unverifiable estimates in required goodwill impairment. </w:t>
      </w:r>
      <w:r w:rsidRPr="00C76C6F">
        <w:rPr>
          <w:rFonts w:ascii="Times New Roman" w:hAnsi="Times New Roman" w:cs="Times New Roman"/>
          <w:i/>
          <w:iCs/>
          <w:color w:val="000000" w:themeColor="text1"/>
          <w:szCs w:val="24"/>
        </w:rPr>
        <w:t>Review of Accounting Studies</w:t>
      </w:r>
      <w:r w:rsidRPr="00C76C6F">
        <w:rPr>
          <w:rFonts w:ascii="Times New Roman" w:hAnsi="Times New Roman" w:cs="Times New Roman"/>
          <w:color w:val="000000" w:themeColor="text1"/>
          <w:szCs w:val="24"/>
        </w:rPr>
        <w:t xml:space="preserve">, 17(4), 749–780. </w:t>
      </w:r>
      <w:hyperlink r:id="rId5" w:tgtFrame="_new" w:history="1">
        <w:r w:rsidRPr="00C76C6F">
          <w:rPr>
            <w:rStyle w:val="Hyperlink"/>
            <w:rFonts w:ascii="Times New Roman" w:hAnsi="Times New Roman" w:cs="Times New Roman"/>
            <w:color w:val="000000" w:themeColor="text1"/>
            <w:szCs w:val="24"/>
          </w:rPr>
          <w:t>https://doi.org/10.1007/s11142-012-9188-5</w:t>
        </w:r>
      </w:hyperlink>
    </w:p>
    <w:p w14:paraId="04FFA9A4"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lastRenderedPageBreak/>
        <w:t xml:space="preserve">Soderstrom, N. S., &amp; Sun, K. J. (2007). IFRS adoption and accounting quality: A review. </w:t>
      </w:r>
      <w:r w:rsidRPr="00C76C6F">
        <w:rPr>
          <w:rFonts w:ascii="Times New Roman" w:hAnsi="Times New Roman" w:cs="Times New Roman"/>
          <w:i/>
          <w:iCs/>
          <w:color w:val="000000" w:themeColor="text1"/>
          <w:szCs w:val="24"/>
        </w:rPr>
        <w:t>European Accounting Review</w:t>
      </w:r>
      <w:r w:rsidRPr="00C76C6F">
        <w:rPr>
          <w:rFonts w:ascii="Times New Roman" w:hAnsi="Times New Roman" w:cs="Times New Roman"/>
          <w:color w:val="000000" w:themeColor="text1"/>
          <w:szCs w:val="24"/>
        </w:rPr>
        <w:t xml:space="preserve">, 16(4), 675–702. </w:t>
      </w:r>
      <w:hyperlink r:id="rId6" w:tgtFrame="_new" w:history="1">
        <w:r w:rsidRPr="00C76C6F">
          <w:rPr>
            <w:rStyle w:val="Hyperlink"/>
            <w:rFonts w:ascii="Times New Roman" w:hAnsi="Times New Roman" w:cs="Times New Roman"/>
            <w:color w:val="000000" w:themeColor="text1"/>
            <w:szCs w:val="24"/>
          </w:rPr>
          <w:t>https://doi.org/10.1080/09638180701706732</w:t>
        </w:r>
      </w:hyperlink>
    </w:p>
    <w:p w14:paraId="5F1BA229"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Ball, R. (2006). International financial reporting standards (IFRS): Pros and cons for investors. </w:t>
      </w:r>
      <w:r w:rsidRPr="00C76C6F">
        <w:rPr>
          <w:rFonts w:ascii="Times New Roman" w:hAnsi="Times New Roman" w:cs="Times New Roman"/>
          <w:i/>
          <w:iCs/>
          <w:color w:val="000000" w:themeColor="text1"/>
          <w:szCs w:val="24"/>
        </w:rPr>
        <w:t>Accounting and Business Research</w:t>
      </w:r>
      <w:r w:rsidRPr="00C76C6F">
        <w:rPr>
          <w:rFonts w:ascii="Times New Roman" w:hAnsi="Times New Roman" w:cs="Times New Roman"/>
          <w:color w:val="000000" w:themeColor="text1"/>
          <w:szCs w:val="24"/>
        </w:rPr>
        <w:t xml:space="preserve">, 36(sup1), 5–27. </w:t>
      </w:r>
      <w:hyperlink r:id="rId7" w:tgtFrame="_new" w:history="1">
        <w:r w:rsidRPr="00C76C6F">
          <w:rPr>
            <w:rStyle w:val="Hyperlink"/>
            <w:rFonts w:ascii="Times New Roman" w:hAnsi="Times New Roman" w:cs="Times New Roman"/>
            <w:color w:val="000000" w:themeColor="text1"/>
            <w:szCs w:val="24"/>
          </w:rPr>
          <w:t>https://doi.org/10.1080/00014788.2006.9730040</w:t>
        </w:r>
      </w:hyperlink>
    </w:p>
    <w:p w14:paraId="4228F7D4"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Dechow, P. M., &amp; Schrand, C. M. (2004). Earnings quality. </w:t>
      </w:r>
      <w:r w:rsidRPr="00C76C6F">
        <w:rPr>
          <w:rFonts w:ascii="Times New Roman" w:hAnsi="Times New Roman" w:cs="Times New Roman"/>
          <w:i/>
          <w:iCs/>
          <w:color w:val="000000" w:themeColor="text1"/>
          <w:szCs w:val="24"/>
        </w:rPr>
        <w:t>Research Foundation of CFA Institute</w:t>
      </w:r>
      <w:r w:rsidRPr="00C76C6F">
        <w:rPr>
          <w:rFonts w:ascii="Times New Roman" w:hAnsi="Times New Roman" w:cs="Times New Roman"/>
          <w:color w:val="000000" w:themeColor="text1"/>
          <w:szCs w:val="24"/>
        </w:rPr>
        <w:t>. https://doi.org/10.2469/rrf.v2004.n3.389</w:t>
      </w:r>
    </w:p>
    <w:p w14:paraId="38B8604D"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Scott, W. R. (2015). </w:t>
      </w:r>
      <w:r w:rsidRPr="00C76C6F">
        <w:rPr>
          <w:rFonts w:ascii="Times New Roman" w:hAnsi="Times New Roman" w:cs="Times New Roman"/>
          <w:i/>
          <w:iCs/>
          <w:color w:val="000000" w:themeColor="text1"/>
          <w:szCs w:val="24"/>
        </w:rPr>
        <w:t>Financial accounting theory</w:t>
      </w:r>
      <w:r w:rsidRPr="00C76C6F">
        <w:rPr>
          <w:rFonts w:ascii="Times New Roman" w:hAnsi="Times New Roman" w:cs="Times New Roman"/>
          <w:color w:val="000000" w:themeColor="text1"/>
          <w:szCs w:val="24"/>
        </w:rPr>
        <w:t xml:space="preserve"> (7th ed.). Pearson.</w:t>
      </w:r>
    </w:p>
    <w:p w14:paraId="14532D1D"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Godfrey, J., Hodgson, A., Tarca, A., Hamilton, J., &amp; Holmes, S. (2010). </w:t>
      </w:r>
      <w:r w:rsidRPr="00C76C6F">
        <w:rPr>
          <w:rFonts w:ascii="Times New Roman" w:hAnsi="Times New Roman" w:cs="Times New Roman"/>
          <w:i/>
          <w:iCs/>
          <w:color w:val="000000" w:themeColor="text1"/>
          <w:szCs w:val="24"/>
        </w:rPr>
        <w:t>Accounting theory</w:t>
      </w:r>
      <w:r w:rsidRPr="00C76C6F">
        <w:rPr>
          <w:rFonts w:ascii="Times New Roman" w:hAnsi="Times New Roman" w:cs="Times New Roman"/>
          <w:color w:val="000000" w:themeColor="text1"/>
          <w:szCs w:val="24"/>
        </w:rPr>
        <w:t xml:space="preserve"> (7th ed.). Wiley.</w:t>
      </w:r>
    </w:p>
    <w:p w14:paraId="55F65B6B"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Watts, R. L., &amp; Zimmerman, J. L. (1986). </w:t>
      </w:r>
      <w:r w:rsidRPr="00C76C6F">
        <w:rPr>
          <w:rFonts w:ascii="Times New Roman" w:hAnsi="Times New Roman" w:cs="Times New Roman"/>
          <w:i/>
          <w:iCs/>
          <w:color w:val="000000" w:themeColor="text1"/>
          <w:szCs w:val="24"/>
        </w:rPr>
        <w:t>Positive accounting theory</w:t>
      </w:r>
      <w:r w:rsidRPr="00C76C6F">
        <w:rPr>
          <w:rFonts w:ascii="Times New Roman" w:hAnsi="Times New Roman" w:cs="Times New Roman"/>
          <w:color w:val="000000" w:themeColor="text1"/>
          <w:szCs w:val="24"/>
        </w:rPr>
        <w:t>. Prentice Hall.</w:t>
      </w:r>
    </w:p>
    <w:p w14:paraId="671E0650" w14:textId="77777777" w:rsidR="00D41B1F" w:rsidRPr="00C76C6F" w:rsidRDefault="00D41B1F" w:rsidP="00E60CAE">
      <w:pPr>
        <w:spacing w:line="480" w:lineRule="auto"/>
        <w:rPr>
          <w:rFonts w:ascii="Times New Roman" w:hAnsi="Times New Roman" w:cs="Times New Roman"/>
          <w:color w:val="000000" w:themeColor="text1"/>
          <w:szCs w:val="24"/>
        </w:rPr>
      </w:pPr>
      <w:proofErr w:type="spellStart"/>
      <w:r w:rsidRPr="00C76C6F">
        <w:rPr>
          <w:rFonts w:ascii="Times New Roman" w:hAnsi="Times New Roman" w:cs="Times New Roman"/>
          <w:color w:val="000000" w:themeColor="text1"/>
          <w:szCs w:val="24"/>
        </w:rPr>
        <w:t>Leuz</w:t>
      </w:r>
      <w:proofErr w:type="spellEnd"/>
      <w:r w:rsidRPr="00C76C6F">
        <w:rPr>
          <w:rFonts w:ascii="Times New Roman" w:hAnsi="Times New Roman" w:cs="Times New Roman"/>
          <w:color w:val="000000" w:themeColor="text1"/>
          <w:szCs w:val="24"/>
        </w:rPr>
        <w:t xml:space="preserve">, C., Nanda, D., &amp; Wysocki, P. D. (2003). Earnings management and investor protection. </w:t>
      </w:r>
      <w:r w:rsidRPr="00C76C6F">
        <w:rPr>
          <w:rFonts w:ascii="Times New Roman" w:hAnsi="Times New Roman" w:cs="Times New Roman"/>
          <w:i/>
          <w:iCs/>
          <w:color w:val="000000" w:themeColor="text1"/>
          <w:szCs w:val="24"/>
        </w:rPr>
        <w:t>Journal of Financial Economics</w:t>
      </w:r>
      <w:r w:rsidRPr="00C76C6F">
        <w:rPr>
          <w:rFonts w:ascii="Times New Roman" w:hAnsi="Times New Roman" w:cs="Times New Roman"/>
          <w:color w:val="000000" w:themeColor="text1"/>
          <w:szCs w:val="24"/>
        </w:rPr>
        <w:t>, 69(3), 505–527. https://doi.org/10.1016/S0304-405X(03)00121-1</w:t>
      </w:r>
    </w:p>
    <w:p w14:paraId="05E5213A"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Jensen, M. C., &amp; Meckling, W. H. (1976). Theory of the firm: Managerial </w:t>
      </w:r>
      <w:proofErr w:type="spellStart"/>
      <w:r w:rsidRPr="00C76C6F">
        <w:rPr>
          <w:rFonts w:ascii="Times New Roman" w:hAnsi="Times New Roman" w:cs="Times New Roman"/>
          <w:color w:val="000000" w:themeColor="text1"/>
          <w:szCs w:val="24"/>
        </w:rPr>
        <w:t>behavior</w:t>
      </w:r>
      <w:proofErr w:type="spellEnd"/>
      <w:r w:rsidRPr="00C76C6F">
        <w:rPr>
          <w:rFonts w:ascii="Times New Roman" w:hAnsi="Times New Roman" w:cs="Times New Roman"/>
          <w:color w:val="000000" w:themeColor="text1"/>
          <w:szCs w:val="24"/>
        </w:rPr>
        <w:t xml:space="preserve">, agency costs and ownership structure. </w:t>
      </w:r>
      <w:r w:rsidRPr="00C76C6F">
        <w:rPr>
          <w:rFonts w:ascii="Times New Roman" w:hAnsi="Times New Roman" w:cs="Times New Roman"/>
          <w:i/>
          <w:iCs/>
          <w:color w:val="000000" w:themeColor="text1"/>
          <w:szCs w:val="24"/>
        </w:rPr>
        <w:t>Journal of Financial Economics</w:t>
      </w:r>
      <w:r w:rsidRPr="00C76C6F">
        <w:rPr>
          <w:rFonts w:ascii="Times New Roman" w:hAnsi="Times New Roman" w:cs="Times New Roman"/>
          <w:color w:val="000000" w:themeColor="text1"/>
          <w:szCs w:val="24"/>
        </w:rPr>
        <w:t>, 3(4), 305–360. https://doi.org/10.1016/0304-405X(76)90026-X</w:t>
      </w:r>
    </w:p>
    <w:p w14:paraId="423872B4"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IASB. (2018). </w:t>
      </w:r>
      <w:r w:rsidRPr="00C76C6F">
        <w:rPr>
          <w:rFonts w:ascii="Times New Roman" w:hAnsi="Times New Roman" w:cs="Times New Roman"/>
          <w:i/>
          <w:iCs/>
          <w:color w:val="000000" w:themeColor="text1"/>
          <w:szCs w:val="24"/>
        </w:rPr>
        <w:t>Conceptual framework for financial reporting</w:t>
      </w:r>
      <w:r w:rsidRPr="00C76C6F">
        <w:rPr>
          <w:rFonts w:ascii="Times New Roman" w:hAnsi="Times New Roman" w:cs="Times New Roman"/>
          <w:color w:val="000000" w:themeColor="text1"/>
          <w:szCs w:val="24"/>
        </w:rPr>
        <w:t>. IFRS Foundation.</w:t>
      </w:r>
    </w:p>
    <w:p w14:paraId="0A954BEB" w14:textId="77777777" w:rsidR="00D41B1F" w:rsidRPr="00C76C6F" w:rsidRDefault="00D41B1F" w:rsidP="00E60CAE">
      <w:pPr>
        <w:spacing w:line="480" w:lineRule="auto"/>
        <w:rPr>
          <w:rFonts w:ascii="Times New Roman" w:hAnsi="Times New Roman" w:cs="Times New Roman"/>
          <w:color w:val="000000" w:themeColor="text1"/>
          <w:szCs w:val="24"/>
        </w:rPr>
      </w:pPr>
      <w:r w:rsidRPr="00C76C6F">
        <w:rPr>
          <w:rFonts w:ascii="Times New Roman" w:hAnsi="Times New Roman" w:cs="Times New Roman"/>
          <w:color w:val="000000" w:themeColor="text1"/>
          <w:szCs w:val="24"/>
        </w:rPr>
        <w:t xml:space="preserve">FASB. (2010). </w:t>
      </w:r>
      <w:r w:rsidRPr="00C76C6F">
        <w:rPr>
          <w:rFonts w:ascii="Times New Roman" w:hAnsi="Times New Roman" w:cs="Times New Roman"/>
          <w:i/>
          <w:iCs/>
          <w:color w:val="000000" w:themeColor="text1"/>
          <w:szCs w:val="24"/>
        </w:rPr>
        <w:t>Conceptual framework for financial reporting</w:t>
      </w:r>
      <w:r w:rsidRPr="00C76C6F">
        <w:rPr>
          <w:rFonts w:ascii="Times New Roman" w:hAnsi="Times New Roman" w:cs="Times New Roman"/>
          <w:color w:val="000000" w:themeColor="text1"/>
          <w:szCs w:val="24"/>
        </w:rPr>
        <w:t>. Financial Accounting Standards Board.</w:t>
      </w:r>
    </w:p>
    <w:p w14:paraId="1C8E38C3" w14:textId="77777777" w:rsidR="00D41B1F" w:rsidRPr="00E60CAE" w:rsidRDefault="00D41B1F" w:rsidP="00E60CAE">
      <w:pPr>
        <w:spacing w:line="480" w:lineRule="auto"/>
        <w:rPr>
          <w:rFonts w:ascii="Times New Roman" w:hAnsi="Times New Roman" w:cs="Times New Roman"/>
          <w:color w:val="000000" w:themeColor="text1"/>
          <w:szCs w:val="24"/>
        </w:rPr>
      </w:pPr>
    </w:p>
    <w:p w14:paraId="172441C5" w14:textId="77777777" w:rsidR="00D41B1F" w:rsidRPr="00E60CAE" w:rsidRDefault="00D41B1F" w:rsidP="00E60CAE">
      <w:pPr>
        <w:spacing w:line="480" w:lineRule="auto"/>
        <w:rPr>
          <w:color w:val="000000" w:themeColor="text1"/>
        </w:rPr>
      </w:pPr>
    </w:p>
    <w:sectPr w:rsidR="00D41B1F" w:rsidRPr="00E60C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B1F"/>
    <w:rsid w:val="00B8158C"/>
    <w:rsid w:val="00D41B1F"/>
    <w:rsid w:val="00E60CAE"/>
    <w:rsid w:val="00E8607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966F9"/>
  <w15:chartTrackingRefBased/>
  <w15:docId w15:val="{31A56636-58DC-4B4B-8024-D480FF42D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B1F"/>
  </w:style>
  <w:style w:type="paragraph" w:styleId="Heading1">
    <w:name w:val="heading 1"/>
    <w:basedOn w:val="Normal"/>
    <w:next w:val="Normal"/>
    <w:link w:val="Heading1Char"/>
    <w:uiPriority w:val="9"/>
    <w:qFormat/>
    <w:rsid w:val="00D41B1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41B1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41B1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41B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B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B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B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B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B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B1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41B1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41B1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41B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B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B1F"/>
    <w:rPr>
      <w:rFonts w:eastAsiaTheme="majorEastAsia" w:cstheme="majorBidi"/>
      <w:color w:val="272727" w:themeColor="text1" w:themeTint="D8"/>
    </w:rPr>
  </w:style>
  <w:style w:type="paragraph" w:styleId="Title">
    <w:name w:val="Title"/>
    <w:basedOn w:val="Normal"/>
    <w:next w:val="Normal"/>
    <w:link w:val="TitleChar"/>
    <w:uiPriority w:val="10"/>
    <w:qFormat/>
    <w:rsid w:val="00D41B1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41B1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41B1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41B1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41B1F"/>
    <w:pPr>
      <w:spacing w:before="160"/>
      <w:jc w:val="center"/>
    </w:pPr>
    <w:rPr>
      <w:i/>
      <w:iCs/>
      <w:color w:val="404040" w:themeColor="text1" w:themeTint="BF"/>
    </w:rPr>
  </w:style>
  <w:style w:type="character" w:customStyle="1" w:styleId="QuoteChar">
    <w:name w:val="Quote Char"/>
    <w:basedOn w:val="DefaultParagraphFont"/>
    <w:link w:val="Quote"/>
    <w:uiPriority w:val="29"/>
    <w:rsid w:val="00D41B1F"/>
    <w:rPr>
      <w:i/>
      <w:iCs/>
      <w:color w:val="404040" w:themeColor="text1" w:themeTint="BF"/>
    </w:rPr>
  </w:style>
  <w:style w:type="paragraph" w:styleId="ListParagraph">
    <w:name w:val="List Paragraph"/>
    <w:basedOn w:val="Normal"/>
    <w:uiPriority w:val="34"/>
    <w:qFormat/>
    <w:rsid w:val="00D41B1F"/>
    <w:pPr>
      <w:ind w:left="720"/>
      <w:contextualSpacing/>
    </w:pPr>
  </w:style>
  <w:style w:type="character" w:styleId="IntenseEmphasis">
    <w:name w:val="Intense Emphasis"/>
    <w:basedOn w:val="DefaultParagraphFont"/>
    <w:uiPriority w:val="21"/>
    <w:qFormat/>
    <w:rsid w:val="00D41B1F"/>
    <w:rPr>
      <w:i/>
      <w:iCs/>
      <w:color w:val="0F4761" w:themeColor="accent1" w:themeShade="BF"/>
    </w:rPr>
  </w:style>
  <w:style w:type="paragraph" w:styleId="IntenseQuote">
    <w:name w:val="Intense Quote"/>
    <w:basedOn w:val="Normal"/>
    <w:next w:val="Normal"/>
    <w:link w:val="IntenseQuoteChar"/>
    <w:uiPriority w:val="30"/>
    <w:qFormat/>
    <w:rsid w:val="00D41B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B1F"/>
    <w:rPr>
      <w:i/>
      <w:iCs/>
      <w:color w:val="0F4761" w:themeColor="accent1" w:themeShade="BF"/>
    </w:rPr>
  </w:style>
  <w:style w:type="character" w:styleId="IntenseReference">
    <w:name w:val="Intense Reference"/>
    <w:basedOn w:val="DefaultParagraphFont"/>
    <w:uiPriority w:val="32"/>
    <w:qFormat/>
    <w:rsid w:val="00D41B1F"/>
    <w:rPr>
      <w:b/>
      <w:bCs/>
      <w:smallCaps/>
      <w:color w:val="0F4761" w:themeColor="accent1" w:themeShade="BF"/>
      <w:spacing w:val="5"/>
    </w:rPr>
  </w:style>
  <w:style w:type="character" w:styleId="Hyperlink">
    <w:name w:val="Hyperlink"/>
    <w:basedOn w:val="DefaultParagraphFont"/>
    <w:uiPriority w:val="99"/>
    <w:unhideWhenUsed/>
    <w:rsid w:val="00D41B1F"/>
    <w:rPr>
      <w:color w:val="467886" w:themeColor="hyperlink"/>
      <w:u w:val="single"/>
    </w:rPr>
  </w:style>
  <w:style w:type="paragraph" w:styleId="TOCHeading">
    <w:name w:val="TOC Heading"/>
    <w:basedOn w:val="Heading1"/>
    <w:next w:val="Normal"/>
    <w:uiPriority w:val="39"/>
    <w:unhideWhenUsed/>
    <w:qFormat/>
    <w:rsid w:val="00D41B1F"/>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D41B1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00014788.2006.97300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9638180701706732" TargetMode="External"/><Relationship Id="rId5" Type="http://schemas.openxmlformats.org/officeDocument/2006/relationships/hyperlink" Target="https://doi.org/10.1007/s11142-012-9188-5"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5002</Words>
  <Characters>28514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2026-03-19T15:44:00Z</dcterms:created>
  <dcterms:modified xsi:type="dcterms:W3CDTF">2026-03-19T16:04:00Z</dcterms:modified>
</cp:coreProperties>
</file>