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jc w:val="center"/>
      </w:pPr>
      <w:r>
        <w:rPr>
          <w:rFonts w:ascii="Times New Roman" w:hAnsi="Times New Roman" w:eastAsia="Times New Roman"/>
          <w:b/>
          <w:sz w:val="32"/>
        </w:rPr>
        <w:t>M08 – BUSINESS ETHICS &amp; CSR</w:t>
      </w:r>
    </w:p>
    <w:p>
      <w:pPr>
        <w:spacing w:line="480" w:lineRule="auto"/>
        <w:jc w:val="center"/>
      </w:pPr>
      <w:r>
        <w:rPr>
          <w:rFonts w:ascii="Times New Roman" w:hAnsi="Times New Roman" w:eastAsia="Times New Roman"/>
          <w:b/>
          <w:sz w:val="40"/>
        </w:rPr>
        <w:t>Ethical Decision-Making and Corporate Responsibility</w:t>
      </w:r>
    </w:p>
    <w:p>
      <w:pPr>
        <w:spacing w:line="480" w:lineRule="auto"/>
        <w:jc w:val="center"/>
      </w:pPr>
      <w:r>
        <w:rPr>
          <w:rFonts w:ascii="Times New Roman" w:hAnsi="Times New Roman" w:eastAsia="Times New Roman"/>
          <w:i/>
          <w:sz w:val="28"/>
        </w:rPr>
        <w:t>Option 1: Ethical Decision-Making and Corporate Responsibility</w:t>
      </w:r>
    </w:p>
    <w:p>
      <w:pPr>
        <w:spacing w:line="480" w:lineRule="auto"/>
      </w:pPr>
    </w:p>
    <w:p>
      <w:pPr>
        <w:spacing w:line="480" w:lineRule="auto"/>
      </w:pPr>
    </w:p>
    <w:p>
      <w:pPr>
        <w:spacing w:line="480" w:lineRule="auto"/>
      </w:pPr>
    </w:p>
    <w:p>
      <w:pPr>
        <w:spacing w:line="480" w:lineRule="auto"/>
        <w:jc w:val="center"/>
      </w:pPr>
      <w:r>
        <w:rPr>
          <w:rFonts w:ascii="Times New Roman" w:hAnsi="Times New Roman" w:eastAsia="Times New Roman"/>
          <w:sz w:val="24"/>
        </w:rPr>
        <w:t>Student Name: Divya</w:t>
      </w:r>
    </w:p>
    <w:p>
      <w:pPr>
        <w:spacing w:line="480" w:lineRule="auto"/>
        <w:jc w:val="center"/>
      </w:pPr>
      <w:r>
        <w:rPr>
          <w:rFonts w:ascii="Times New Roman" w:hAnsi="Times New Roman" w:eastAsia="Times New Roman"/>
          <w:sz w:val="24"/>
        </w:rPr>
        <w:t>Student ID: PMB26001</w:t>
      </w:r>
    </w:p>
    <w:p>
      <w:pPr>
        <w:spacing w:line="480" w:lineRule="auto"/>
        <w:jc w:val="center"/>
      </w:pPr>
      <w:r>
        <w:rPr>
          <w:rFonts w:ascii="Times New Roman" w:hAnsi="Times New Roman" w:eastAsia="Times New Roman"/>
          <w:sz w:val="24"/>
        </w:rPr>
        <w:t>Submission Date: 4th September 2026</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Table of Contents</w:t>
      </w:r>
    </w:p>
    <w:p>
      <w:pPr>
        <w:spacing w:line="480" w:lineRule="auto"/>
      </w:pPr>
      <w:r>
        <w:rPr>
          <w:rFonts w:ascii="Times New Roman" w:hAnsi="Times New Roman" w:eastAsia="Times New Roman"/>
          <w:sz w:val="24"/>
        </w:rPr>
        <w:fldChar w:fldCharType="begin"/>
        <w:instrText xml:space="preserve">TOC \o "1-2" \h \z \u</w:instrText>
        <w:fldChar w:fldCharType="end"/>
      </w:r>
    </w:p>
    <w:p>
      <w:pPr>
        <w:spacing w:line="480" w:lineRule="auto"/>
      </w:pPr>
      <w:r>
        <w:rPr>
          <w:rFonts w:ascii="Times New Roman" w:hAnsi="Times New Roman" w:eastAsia="Times New Roman"/>
          <w:sz w:val="24"/>
        </w:rPr>
        <w:t>Note: In Microsoft Word, right-click the table and select “Update Field” to refresh page numbers.</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Abstract</w:t>
      </w:r>
    </w:p>
    <w:p>
      <w:pPr>
        <w:spacing w:line="480" w:lineRule="auto"/>
      </w:pPr>
      <w:r>
        <w:rPr>
          <w:rFonts w:ascii="Times New Roman" w:hAnsi="Times New Roman" w:eastAsia="Times New Roman"/>
          <w:sz w:val="24"/>
        </w:rPr>
        <w:t>Business ethics has become a strategic organisational issue rather than a narrow compliance function. Modern organisations operate in environments where decisions affect shareholders, employees, customers, regulators, communities, suppliers and the natural environment simultaneously. This report critically analyses how organisations can integrate ethical principles into business decision-making and corporate practices. It reviews stakeholder theory, utilitarian ethics, deontological ethics, virtue ethics and ethical decision-making models, and examines how these perspectives help managers identify competing interests, assess consequences and justify responsible choices. The report also evaluates ethical leadership as a mechanism through which values are translated into organisational culture, employee behaviour and stakeholder trust.</w:t>
      </w:r>
    </w:p>
    <w:p>
      <w:pPr>
        <w:spacing w:line="480" w:lineRule="auto"/>
      </w:pPr>
      <w:r>
        <w:rPr>
          <w:rFonts w:ascii="Times New Roman" w:hAnsi="Times New Roman" w:eastAsia="Times New Roman"/>
          <w:sz w:val="24"/>
        </w:rPr>
        <w:t>A real-world case study of Volkswagen's diesel-emissions scandal is used to demonstrate the consequences of weak ethical controls, performance pressure, inadequate challenge and failures of transparency. The case shows that legal compliance alone is insufficient when organisational incentives and leadership signals encourage behaviour that conflicts with wider responsibilities. The report argues that effective ethical management requires a combination of leadership example, stakeholder engagement, clear governance, speak-up systems, risk-based due diligence, ethical incentives, transparent reporting and continuous monitoring. The recommendations provide a practical framework for embedding ethics into strategy, operational decisions and performance management while supporting long-term corporate responsibility.</w:t>
      </w:r>
    </w:p>
    <w:p>
      <w:pPr>
        <w:pStyle w:val="Heading1"/>
        <w:spacing w:line="480" w:lineRule="auto"/>
      </w:pPr>
      <w:r>
        <w:rPr>
          <w:rFonts w:ascii="Times New Roman" w:hAnsi="Times New Roman" w:eastAsia="Times New Roman"/>
          <w:sz w:val="24"/>
        </w:rPr>
        <w:t>Introduction</w:t>
      </w:r>
    </w:p>
    <w:p>
      <w:pPr>
        <w:spacing w:line="480" w:lineRule="auto"/>
      </w:pPr>
      <w:r>
        <w:rPr>
          <w:rFonts w:ascii="Times New Roman" w:hAnsi="Times New Roman" w:eastAsia="Times New Roman"/>
          <w:sz w:val="24"/>
        </w:rPr>
        <w:t>Business organisations make decisions every day about products, prices, employees, suppliers, investments, data, marketing, environmental impacts and relationships with regulators. These decisions are not purely financial. They also involve questions about fairness, honesty, harm, rights, accountability and the distribution of benefits and costs among different groups. Business ethics therefore concerns the principles and standards used to determine what organisations and their members ought to do when decisions have moral consequences. Corporate responsibility extends this discussion by considering the responsibilities of the organisation towards stakeholders and society.</w:t>
      </w:r>
    </w:p>
    <w:p>
      <w:pPr>
        <w:spacing w:line="480" w:lineRule="auto"/>
      </w:pPr>
      <w:r>
        <w:rPr>
          <w:rFonts w:ascii="Times New Roman" w:hAnsi="Times New Roman" w:eastAsia="Times New Roman"/>
          <w:sz w:val="24"/>
        </w:rPr>
        <w:t>The importance of ethics has increased because organisations operate under greater public visibility and interconnectedness. Digital communication can expose misconduct rapidly, global supply chains can transfer social and environmental risks across borders, and investors and customers increasingly examine how organisations behave rather than only what they sell. The OECD Guidelines for Multinational Enterprises on Responsible Business Conduct emphasise responsible conduct across areas including human rights, labour, the environment, bribery, consumer interests, disclosure, technology and supply-chain due diligence (OECD, 2023). Similarly, the United Nations Global Compact frames responsible business around human rights, labour, environment and anti-corruption principles (United Nations Global Compact, n.d.).</w:t>
      </w:r>
    </w:p>
    <w:p>
      <w:pPr>
        <w:spacing w:line="480" w:lineRule="auto"/>
      </w:pPr>
      <w:r>
        <w:rPr>
          <w:rFonts w:ascii="Times New Roman" w:hAnsi="Times New Roman" w:eastAsia="Times New Roman"/>
          <w:sz w:val="24"/>
        </w:rPr>
        <w:t>The central purpose of this report is to critically examine how organisations integrate ethical principles into business decision-making and corporate practices. It has five objectives. First, it explains why business ethics is relevant to modern organisations. Second, it evaluates major ethical theories and frameworks that can guide decisions. Third, it analyses the role of ethical leadership in shaping organisational culture, employee behaviour and stakeholder trust. Fourth, it applies the frameworks to the Volkswagen diesel-emissions case, a well-documented example of an ethical and governance failure. Finally, it proposes practical actions for improving ethical decision-making and responsible business conduct.</w:t>
      </w:r>
    </w:p>
    <w:p>
      <w:pPr>
        <w:spacing w:line="480" w:lineRule="auto"/>
      </w:pPr>
      <w:r>
        <w:rPr>
          <w:rFonts w:ascii="Times New Roman" w:hAnsi="Times New Roman" w:eastAsia="Times New Roman"/>
          <w:sz w:val="24"/>
        </w:rPr>
        <w:t>The report takes a critical rather than purely descriptive approach. Ethical theories can point managers towards different conclusions, and responsible business decisions frequently involve genuine conflicts between commercial objectives, stakeholder interests and moral obligations. Consequently, organisations need processes that allow competing considerations to be made explicit rather than assuming that a single rule will resolve every dilemma.</w:t>
      </w:r>
    </w:p>
    <w:p>
      <w:pPr>
        <w:pStyle w:val="Heading1"/>
        <w:spacing w:line="480" w:lineRule="auto"/>
      </w:pPr>
      <w:r>
        <w:rPr>
          <w:rFonts w:ascii="Times New Roman" w:hAnsi="Times New Roman" w:eastAsia="Times New Roman"/>
          <w:sz w:val="24"/>
        </w:rPr>
        <w:t>Literature Review</w:t>
      </w:r>
    </w:p>
    <w:p>
      <w:pPr>
        <w:pStyle w:val="Heading2"/>
        <w:spacing w:line="480" w:lineRule="auto"/>
      </w:pPr>
      <w:r>
        <w:rPr>
          <w:rFonts w:ascii="Times New Roman" w:hAnsi="Times New Roman" w:eastAsia="Times New Roman"/>
          <w:sz w:val="24"/>
        </w:rPr>
        <w:t>1. Business ethics and responsible organisational behaviour</w:t>
      </w:r>
    </w:p>
    <w:p>
      <w:pPr>
        <w:spacing w:line="480" w:lineRule="auto"/>
      </w:pPr>
      <w:r>
        <w:rPr>
          <w:rFonts w:ascii="Times New Roman" w:hAnsi="Times New Roman" w:eastAsia="Times New Roman"/>
          <w:sz w:val="24"/>
        </w:rPr>
        <w:t>Business ethics can be understood as the systematic examination of moral principles applied to business conduct. It asks whether decisions are fair, honest, respectful of rights and defensible to those affected. Ethical management is broader than legal compliance because laws establish minimum enforceable standards, whereas ethical responsibilities can extend beyond what is legally required. A company can therefore act legally while still making decisions that stakeholders regard as unfair, misleading or irresponsible.</w:t>
      </w:r>
    </w:p>
    <w:p>
      <w:pPr>
        <w:spacing w:line="480" w:lineRule="auto"/>
      </w:pPr>
      <w:r>
        <w:rPr>
          <w:rFonts w:ascii="Times New Roman" w:hAnsi="Times New Roman" w:eastAsia="Times New Roman"/>
          <w:sz w:val="24"/>
        </w:rPr>
        <w:t>Corporate responsibility is closely connected to this idea. Carroll's (1991) model conceptualises corporate social responsibility through economic, legal, ethical and philanthropic responsibilities. The model is useful because it demonstrates that responsible business is not simply about charitable activity: organisations have economic responsibilities to remain viable, legal responsibilities to obey applicable rules, ethical responsibilities to do what is fair and right, and discretionary responsibilities through which they contribute to society. A critical limitation is that the four categories can appear hierarchical, while real decisions frequently involve simultaneous responsibilities and trade-offs.</w:t>
      </w:r>
    </w:p>
    <w:p>
      <w:pPr>
        <w:pStyle w:val="Heading2"/>
        <w:spacing w:line="480" w:lineRule="auto"/>
      </w:pPr>
      <w:r>
        <w:rPr>
          <w:rFonts w:ascii="Times New Roman" w:hAnsi="Times New Roman" w:eastAsia="Times New Roman"/>
          <w:sz w:val="24"/>
        </w:rPr>
        <w:t>2. Stakeholder theory</w:t>
      </w:r>
    </w:p>
    <w:p>
      <w:pPr>
        <w:spacing w:line="480" w:lineRule="auto"/>
      </w:pPr>
      <w:r>
        <w:rPr>
          <w:rFonts w:ascii="Times New Roman" w:hAnsi="Times New Roman" w:eastAsia="Times New Roman"/>
          <w:sz w:val="24"/>
        </w:rPr>
        <w:t>Stakeholder theory, associated particularly with Freeman (1984), challenges a narrow view of the firm as an institution primarily responsible to shareholders. Stakeholders can include employees, customers, suppliers, governments, communities, investors and other groups that affect or are affected by organisational activity. Donaldson and Preston (1995) explain that stakeholder theory has descriptive, instrumental and normative dimensions. It describes how organisations actually depend on multiple constituencies, examines the relationship between stakeholder management and organisational outcomes, and provides a normative argument for treating stakeholders as having legitimate interests.</w:t>
      </w:r>
    </w:p>
    <w:p>
      <w:pPr>
        <w:spacing w:line="480" w:lineRule="auto"/>
      </w:pPr>
      <w:r>
        <w:rPr>
          <w:rFonts w:ascii="Times New Roman" w:hAnsi="Times New Roman" w:eastAsia="Times New Roman"/>
          <w:sz w:val="24"/>
        </w:rPr>
        <w:t>The main strength of stakeholder theory is that it makes hidden impacts visible. A decision to reduce manufacturing costs, for example, may benefit investors in the short term but create risks for workers, suppliers or customers. The limitation is that managers can face difficult questions about whose interests should receive priority when interests conflict. Stakeholder theory therefore works best when supported by transparent criteria for identifying material impacts, assessing stakeholder vulnerability and documenting the reasons for decisions.</w:t>
      </w:r>
    </w:p>
    <w:p>
      <w:pPr>
        <w:pStyle w:val="Heading2"/>
        <w:spacing w:line="480" w:lineRule="auto"/>
      </w:pPr>
      <w:r>
        <w:rPr>
          <w:rFonts w:ascii="Times New Roman" w:hAnsi="Times New Roman" w:eastAsia="Times New Roman"/>
          <w:sz w:val="24"/>
        </w:rPr>
        <w:t>3. Utilitarian ethics</w:t>
      </w:r>
    </w:p>
    <w:p>
      <w:pPr>
        <w:spacing w:line="480" w:lineRule="auto"/>
      </w:pPr>
      <w:r>
        <w:rPr>
          <w:rFonts w:ascii="Times New Roman" w:hAnsi="Times New Roman" w:eastAsia="Times New Roman"/>
          <w:sz w:val="24"/>
        </w:rPr>
        <w:t>Utilitarian reasoning evaluates an action according to its consequences and generally seeks the greatest overall benefit or the least overall harm. In organisational decisions, this approach encourages managers to identify affected groups, estimate likely outcomes and compare alternatives. For example, a product redesign may create higher short-term costs but substantially reduce safety risks. A utilitarian analysis can help decision-makers make the trade-off explicit.</w:t>
      </w:r>
    </w:p>
    <w:p>
      <w:pPr>
        <w:spacing w:line="480" w:lineRule="auto"/>
      </w:pPr>
      <w:r>
        <w:rPr>
          <w:rFonts w:ascii="Times New Roman" w:hAnsi="Times New Roman" w:eastAsia="Times New Roman"/>
          <w:sz w:val="24"/>
        </w:rPr>
        <w:t>However, a purely consequentialist approach can create ethical problems if managers justify harming a minority because the aggregate benefit appears larger. It can also be difficult to quantify non-financial harms such as dignity, privacy or environmental damage. Consequently, utilitarian analysis should not be treated as a licence to sacrifice fundamental rights merely because the numerical benefits appear attractive.</w:t>
      </w:r>
    </w:p>
    <w:p>
      <w:pPr>
        <w:pStyle w:val="Heading2"/>
        <w:spacing w:line="480" w:lineRule="auto"/>
      </w:pPr>
      <w:r>
        <w:rPr>
          <w:rFonts w:ascii="Times New Roman" w:hAnsi="Times New Roman" w:eastAsia="Times New Roman"/>
          <w:sz w:val="24"/>
        </w:rPr>
        <w:t>4. Deontological ethics</w:t>
      </w:r>
    </w:p>
    <w:p>
      <w:pPr>
        <w:spacing w:line="480" w:lineRule="auto"/>
      </w:pPr>
      <w:r>
        <w:rPr>
          <w:rFonts w:ascii="Times New Roman" w:hAnsi="Times New Roman" w:eastAsia="Times New Roman"/>
          <w:sz w:val="24"/>
        </w:rPr>
        <w:t>Deontological ethics focuses on duties, principles and respect for persons. From this perspective, some actions are wrong even when they could generate desirable outcomes. Honesty, keeping promises, respecting consent and avoiding deception can therefore act as constraints on managerial decision-making. In business, a deontological approach is especially relevant to truthful advertising, financial reporting, privacy, employee treatment and regulatory compliance.</w:t>
      </w:r>
    </w:p>
    <w:p>
      <w:pPr>
        <w:spacing w:line="480" w:lineRule="auto"/>
      </w:pPr>
      <w:r>
        <w:rPr>
          <w:rFonts w:ascii="Times New Roman" w:hAnsi="Times New Roman" w:eastAsia="Times New Roman"/>
          <w:sz w:val="24"/>
        </w:rPr>
        <w:t>Its strength is that it protects important principles from being overridden by short-term commercial calculations. Its limitation is that duties can conflict. For example, a manager may have a duty to protect confidential company information but also a duty to prevent serious harm. Ethical judgement is therefore still necessary when principles point in different directions.</w:t>
      </w:r>
    </w:p>
    <w:p>
      <w:pPr>
        <w:pStyle w:val="Heading2"/>
        <w:spacing w:line="480" w:lineRule="auto"/>
      </w:pPr>
      <w:r>
        <w:rPr>
          <w:rFonts w:ascii="Times New Roman" w:hAnsi="Times New Roman" w:eastAsia="Times New Roman"/>
          <w:sz w:val="24"/>
        </w:rPr>
        <w:t>5. Virtue ethics</w:t>
      </w:r>
    </w:p>
    <w:p>
      <w:pPr>
        <w:spacing w:line="480" w:lineRule="auto"/>
      </w:pPr>
      <w:r>
        <w:rPr>
          <w:rFonts w:ascii="Times New Roman" w:hAnsi="Times New Roman" w:eastAsia="Times New Roman"/>
          <w:sz w:val="24"/>
        </w:rPr>
        <w:t>Virtue ethics focuses on character and the qualities that enable people to act well. Relevant organisational virtues include honesty, courage, fairness, prudence, accountability and integrity. Instead of asking only "What rule applies?" or "What outcome is best?", virtue ethics also asks "What would a responsible and trustworthy organisation or leader do?"</w:t>
      </w:r>
    </w:p>
    <w:p>
      <w:pPr>
        <w:spacing w:line="480" w:lineRule="auto"/>
      </w:pPr>
      <w:r>
        <w:rPr>
          <w:rFonts w:ascii="Times New Roman" w:hAnsi="Times New Roman" w:eastAsia="Times New Roman"/>
          <w:sz w:val="24"/>
        </w:rPr>
        <w:t>This approach is valuable for corporate culture because rules alone cannot anticipate every situation. Employees frequently encounter ambiguous circumstances where they must exercise judgement. A culture that values integrity and encourages employees to challenge questionable decisions can reduce dependence on detailed rules. The challenge is that virtue-based standards can be interpreted differently across cultures and organisations, so they should be reinforced through clear expectations and governance mechanisms.</w:t>
      </w:r>
    </w:p>
    <w:p>
      <w:pPr>
        <w:pStyle w:val="Heading2"/>
        <w:spacing w:line="480" w:lineRule="auto"/>
      </w:pPr>
      <w:r>
        <w:rPr>
          <w:rFonts w:ascii="Times New Roman" w:hAnsi="Times New Roman" w:eastAsia="Times New Roman"/>
          <w:sz w:val="24"/>
        </w:rPr>
        <w:t>6. Ethical decision-making in organisations</w:t>
      </w:r>
    </w:p>
    <w:p>
      <w:pPr>
        <w:spacing w:line="480" w:lineRule="auto"/>
      </w:pPr>
      <w:r>
        <w:rPr>
          <w:rFonts w:ascii="Times New Roman" w:hAnsi="Times New Roman" w:eastAsia="Times New Roman"/>
          <w:sz w:val="24"/>
        </w:rPr>
        <w:t>Treviño's (1986) interactionist model argues that ethical behaviour is shaped by an interaction between individual factors and situational influences. This is important because unethical conduct cannot always be explained as a problem of individual character. Organisational rewards, authority relationships, peer behaviour, time pressure, performance targets and the perceived behaviour of leaders can influence decisions.</w:t>
      </w:r>
    </w:p>
    <w:p>
      <w:pPr>
        <w:spacing w:line="480" w:lineRule="auto"/>
      </w:pPr>
      <w:r>
        <w:rPr>
          <w:rFonts w:ascii="Times New Roman" w:hAnsi="Times New Roman" w:eastAsia="Times New Roman"/>
          <w:sz w:val="24"/>
        </w:rPr>
        <w:t>Jones (1991) further developed ethical decision-making analysis through an issue-contingent perspective, emphasising the moral intensity of issues. Managers may respond differently depending on the magnitude of consequences, social consensus, probability of harm, temporal immediacy, proximity and concentration of effect. Together, these ideas suggest that organisations should design decision systems that make ethical consequences visible rather than assuming employees will automatically recognise and act on them.</w:t>
      </w:r>
    </w:p>
    <w:p>
      <w:pPr>
        <w:pStyle w:val="Heading2"/>
        <w:spacing w:line="480" w:lineRule="auto"/>
      </w:pPr>
      <w:r>
        <w:rPr>
          <w:rFonts w:ascii="Times New Roman" w:hAnsi="Times New Roman" w:eastAsia="Times New Roman"/>
          <w:sz w:val="24"/>
        </w:rPr>
        <w:t>7. Ethical leadership and organisational culture</w:t>
      </w:r>
    </w:p>
    <w:p>
      <w:pPr>
        <w:spacing w:line="480" w:lineRule="auto"/>
      </w:pPr>
      <w:r>
        <w:rPr>
          <w:rFonts w:ascii="Times New Roman" w:hAnsi="Times New Roman" w:eastAsia="Times New Roman"/>
          <w:sz w:val="24"/>
        </w:rPr>
        <w:t>Ethical leadership is critical because employees learn not only from formal policies but also from what leaders reward, tolerate and model. Brown, Treviño and Harrison (2005) describe ethical leadership in terms of appropriate personal conduct, interpersonal relationships, communication, reinforcement and decision-making. Their research linked ethical leadership with outcomes such as trust in the leader, job satisfaction, dedication and willingness to report problems.</w:t>
      </w:r>
    </w:p>
    <w:p>
      <w:pPr>
        <w:spacing w:line="480" w:lineRule="auto"/>
      </w:pPr>
      <w:r>
        <w:rPr>
          <w:rFonts w:ascii="Times New Roman" w:hAnsi="Times New Roman" w:eastAsia="Times New Roman"/>
          <w:sz w:val="24"/>
        </w:rPr>
        <w:t>This creates an important distinction between having a code of ethics and having an ethical culture. A code can specify expected behaviour, but culture determines whether employees believe those expectations are genuine. If leaders publicly support integrity while privately rewarding results achieved through questionable methods, employees may interpret the actual performance signal as more important than the written policy.</w:t>
      </w:r>
    </w:p>
    <w:p>
      <w:pPr>
        <w:pStyle w:val="Heading2"/>
        <w:spacing w:line="480" w:lineRule="auto"/>
      </w:pPr>
      <w:r>
        <w:rPr>
          <w:rFonts w:ascii="Times New Roman" w:hAnsi="Times New Roman" w:eastAsia="Times New Roman"/>
          <w:sz w:val="24"/>
        </w:rPr>
        <w:t>8. International standards and responsible business conduct</w:t>
      </w:r>
    </w:p>
    <w:p>
      <w:pPr>
        <w:spacing w:line="480" w:lineRule="auto"/>
      </w:pPr>
      <w:r>
        <w:rPr>
          <w:rFonts w:ascii="Times New Roman" w:hAnsi="Times New Roman" w:eastAsia="Times New Roman"/>
          <w:sz w:val="24"/>
        </w:rPr>
        <w:t>Modern ethical management is increasingly connected to structured due diligence. The OECD's responsible business conduct framework encourages enterprises to identify, prevent, mitigate and account for adverse impacts associated with their operations, supply chains and business relationships (OECD, 2018, 2023). The UN Global Compact similarly encourages organisations to integrate principles concerning human rights, labour, environment and anti-corruption into strategies and operations.</w:t>
      </w:r>
    </w:p>
    <w:p>
      <w:pPr>
        <w:spacing w:line="480" w:lineRule="auto"/>
      </w:pPr>
      <w:r>
        <w:rPr>
          <w:rFonts w:ascii="Times New Roman" w:hAnsi="Times New Roman" w:eastAsia="Times New Roman"/>
          <w:sz w:val="24"/>
        </w:rPr>
        <w:t>These frameworks are useful because they move ethics from abstract statements to management processes. They also support a risk-based approach: organisations cannot eliminate every possible ethical risk, but they can prioritise significant impacts, engage stakeholders and monitor whether controls are working.</w:t>
      </w:r>
    </w:p>
    <w:p>
      <w:pPr>
        <w:pStyle w:val="Heading1"/>
        <w:spacing w:line="480" w:lineRule="auto"/>
      </w:pPr>
      <w:r>
        <w:rPr>
          <w:rFonts w:ascii="Times New Roman" w:hAnsi="Times New Roman" w:eastAsia="Times New Roman"/>
          <w:sz w:val="24"/>
        </w:rPr>
        <w:t>Methodology</w:t>
      </w:r>
    </w:p>
    <w:p>
      <w:pPr>
        <w:spacing w:line="480" w:lineRule="auto"/>
      </w:pPr>
      <w:r>
        <w:rPr>
          <w:rFonts w:ascii="Times New Roman" w:hAnsi="Times New Roman" w:eastAsia="Times New Roman"/>
          <w:sz w:val="24"/>
        </w:rPr>
        <w:t>This report uses a qualitative secondary-research methodology. Academic literature on business ethics, stakeholder theory, ethical decision-making and ethical leadership was reviewed to establish the conceptual framework. Primary institutional material from the OECD, United Nations Global Compact, U.S. Environmental Protection Agency and U.S. Department of Justice was used to examine responsible business expectations and the Volkswagen case. The approach is appropriate for the assignment because the purpose is critical evaluation rather than statistical hypothesis testing.</w:t>
      </w:r>
    </w:p>
    <w:p>
      <w:pPr>
        <w:spacing w:line="480" w:lineRule="auto"/>
      </w:pPr>
      <w:r>
        <w:rPr>
          <w:rFonts w:ascii="Times New Roman" w:hAnsi="Times New Roman" w:eastAsia="Times New Roman"/>
          <w:sz w:val="24"/>
        </w:rPr>
        <w:t>The analysis uses a theory-to-practice framework. First, the relevant ethical theories are identified. Second, their implications for organisational decision-making are compared. Third, the Volkswagen case is examined against the theories and against principles of responsible business conduct. Finally, the findings are converted into practical recommendations concerning governance, leadership, employee voice, incentives, due diligence, transparency and monitoring.</w:t>
      </w:r>
    </w:p>
    <w:p>
      <w:pPr>
        <w:spacing w:line="480" w:lineRule="auto"/>
      </w:pPr>
      <w:r>
        <w:rPr>
          <w:rFonts w:ascii="Times New Roman" w:hAnsi="Times New Roman" w:eastAsia="Times New Roman"/>
          <w:sz w:val="24"/>
        </w:rPr>
        <w:t>The study has limitations. Secondary sources may emphasise documented events rather than the full internal decision process, and a single case cannot represent all organisations or industries. The case is therefore used as an illustrative example of governance and ethical-risk mechanisms rather than as proof that the same causes operate in every organisation.</w:t>
      </w:r>
    </w:p>
    <w:p>
      <w:pPr>
        <w:pStyle w:val="Heading1"/>
        <w:spacing w:line="480" w:lineRule="auto"/>
      </w:pPr>
      <w:r>
        <w:rPr>
          <w:rFonts w:ascii="Times New Roman" w:hAnsi="Times New Roman" w:eastAsia="Times New Roman"/>
          <w:sz w:val="24"/>
        </w:rPr>
        <w:t>Findings</w:t>
      </w:r>
    </w:p>
    <w:p>
      <w:pPr>
        <w:pStyle w:val="Heading2"/>
        <w:spacing w:line="480" w:lineRule="auto"/>
      </w:pPr>
      <w:r>
        <w:rPr>
          <w:rFonts w:ascii="Times New Roman" w:hAnsi="Times New Roman" w:eastAsia="Times New Roman"/>
          <w:sz w:val="24"/>
        </w:rPr>
        <w:t>1. Ethics must be embedded in strategic decision processes</w:t>
      </w:r>
    </w:p>
    <w:p>
      <w:pPr>
        <w:spacing w:line="480" w:lineRule="auto"/>
      </w:pPr>
      <w:r>
        <w:rPr>
          <w:rFonts w:ascii="Times New Roman" w:hAnsi="Times New Roman" w:eastAsia="Times New Roman"/>
          <w:sz w:val="24"/>
        </w:rPr>
        <w:t>The analysis indicates that ethics is most effective when it is integrated before a decision is made rather than treated as an after-the-event compliance review. Strategic proposals should identify not only financial returns and operational risks but also affected stakeholders, potential harms, legal duties, human-rights implications, environmental effects and reputational consequences. This approach is consistent with the OECD's risk-based due-diligence model, which asks companies to assess and address real and potential adverse impacts in operations, supply chains and business relationships (OECD, 2018).</w:t>
      </w:r>
    </w:p>
    <w:p>
      <w:pPr>
        <w:spacing w:line="480" w:lineRule="auto"/>
      </w:pPr>
      <w:r>
        <w:rPr>
          <w:rFonts w:ascii="Times New Roman" w:hAnsi="Times New Roman" w:eastAsia="Times New Roman"/>
          <w:sz w:val="24"/>
        </w:rPr>
        <w:t>An ethical decision process can therefore include five linked questions: Who may be affected? What duties and rights apply? What harms and benefits are reasonably foreseeable? Which values or principles are in conflict? What controls and evidence are required before implementation? These questions do not eliminate managerial judgement, but they make the reasoning more transparent and auditable.</w:t>
      </w:r>
    </w:p>
    <w:p>
      <w:pPr>
        <w:pStyle w:val="Heading2"/>
        <w:spacing w:line="480" w:lineRule="auto"/>
      </w:pPr>
      <w:r>
        <w:rPr>
          <w:rFonts w:ascii="Times New Roman" w:hAnsi="Times New Roman" w:eastAsia="Times New Roman"/>
          <w:sz w:val="24"/>
        </w:rPr>
        <w:t>2. Stakeholder analysis improves decision quality</w:t>
      </w:r>
    </w:p>
    <w:p>
      <w:pPr>
        <w:spacing w:line="480" w:lineRule="auto"/>
      </w:pPr>
      <w:r>
        <w:rPr>
          <w:rFonts w:ascii="Times New Roman" w:hAnsi="Times New Roman" w:eastAsia="Times New Roman"/>
          <w:sz w:val="24"/>
        </w:rPr>
        <w:t>Stakeholder analysis helps organisations move beyond a narrow financial view. A decision should consider shareholders and customers alongside employees, suppliers, regulators, communities and other affected parties. Stakeholder mapping can classify stakeholders according to influence, exposure to harm, legitimacy of interests and urgency. However, power should not be the only criterion because vulnerable groups may have limited bargaining power while facing substantial impacts.</w:t>
      </w:r>
    </w:p>
    <w:p>
      <w:pPr>
        <w:spacing w:line="480" w:lineRule="auto"/>
      </w:pPr>
      <w:r>
        <w:rPr>
          <w:rFonts w:ascii="Times New Roman" w:hAnsi="Times New Roman" w:eastAsia="Times New Roman"/>
          <w:sz w:val="24"/>
        </w:rPr>
        <w:t>For example, an organisation considering a factory closure might evaluate shareholder value, employee livelihoods, supplier dependence, local economic effects and environmental implications. Ethical management would not necessarily mean avoiding the closure. Instead, it would require a transparent justification, consultation where appropriate, mitigation measures and fair treatment of affected stakeholders.</w:t>
      </w:r>
    </w:p>
    <w:p>
      <w:pPr>
        <w:pStyle w:val="Heading2"/>
        <w:spacing w:line="480" w:lineRule="auto"/>
      </w:pPr>
      <w:r>
        <w:rPr>
          <w:rFonts w:ascii="Times New Roman" w:hAnsi="Times New Roman" w:eastAsia="Times New Roman"/>
          <w:sz w:val="24"/>
        </w:rPr>
        <w:t>3. Leadership shapes the ethical climate</w:t>
      </w:r>
    </w:p>
    <w:p>
      <w:pPr>
        <w:spacing w:line="480" w:lineRule="auto"/>
      </w:pPr>
      <w:r>
        <w:rPr>
          <w:rFonts w:ascii="Times New Roman" w:hAnsi="Times New Roman" w:eastAsia="Times New Roman"/>
          <w:sz w:val="24"/>
        </w:rPr>
        <w:t>Leadership behaviour is a major mechanism connecting formal ethics systems with everyday employee behaviour. When senior managers demonstrate honesty, admit mistakes, invite challenge and apply rules consistently, employees receive credible signals about organisational priorities. Conversely, when leaders celebrate aggressive results without asking how those results were achieved, employees can interpret performance as the dominant value.</w:t>
      </w:r>
    </w:p>
    <w:p>
      <w:pPr>
        <w:spacing w:line="480" w:lineRule="auto"/>
      </w:pPr>
      <w:r>
        <w:rPr>
          <w:rFonts w:ascii="Times New Roman" w:hAnsi="Times New Roman" w:eastAsia="Times New Roman"/>
          <w:sz w:val="24"/>
        </w:rPr>
        <w:t>Ethical leadership should therefore be assessed through observable behaviours. These include whether leaders disclose conflicts of interest, respond appropriately to concerns, protect employees who raise issues, correct misleading information and accept accountability for failures. Ethical leadership also requires two-way communication. Employees need credible routes for raising concerns without fear of retaliation.</w:t>
      </w:r>
    </w:p>
    <w:p>
      <w:pPr>
        <w:pStyle w:val="Heading2"/>
        <w:spacing w:line="480" w:lineRule="auto"/>
      </w:pPr>
      <w:r>
        <w:rPr>
          <w:rFonts w:ascii="Times New Roman" w:hAnsi="Times New Roman" w:eastAsia="Times New Roman"/>
          <w:sz w:val="24"/>
        </w:rPr>
        <w:t>4. Incentives can create ethical risk</w:t>
      </w:r>
    </w:p>
    <w:p>
      <w:pPr>
        <w:spacing w:line="480" w:lineRule="auto"/>
      </w:pPr>
      <w:r>
        <w:rPr>
          <w:rFonts w:ascii="Times New Roman" w:hAnsi="Times New Roman" w:eastAsia="Times New Roman"/>
          <w:sz w:val="24"/>
        </w:rPr>
        <w:t>Performance management systems can unintentionally encourage unethical behaviour. Sales targets, production goals, cost reductions or launch deadlines may become harmful when they are treated as absolute requirements. The problem is not the existence of targets but the absence of balancing controls.</w:t>
      </w:r>
    </w:p>
    <w:p>
      <w:pPr>
        <w:spacing w:line="480" w:lineRule="auto"/>
      </w:pPr>
      <w:r>
        <w:rPr>
          <w:rFonts w:ascii="Times New Roman" w:hAnsi="Times New Roman" w:eastAsia="Times New Roman"/>
          <w:sz w:val="24"/>
        </w:rPr>
        <w:t>Organisations should therefore combine performance indicators with quality, safety, compliance, customer outcomes and responsible-behaviour measures. Managers should be able to explain not only whether a target was achieved but also whether it was achieved through acceptable means. Reward systems should not financially benefit conduct that breaches ethical standards.</w:t>
      </w:r>
    </w:p>
    <w:p>
      <w:pPr>
        <w:pStyle w:val="Heading2"/>
        <w:spacing w:line="480" w:lineRule="auto"/>
      </w:pPr>
      <w:r>
        <w:rPr>
          <w:rFonts w:ascii="Times New Roman" w:hAnsi="Times New Roman" w:eastAsia="Times New Roman"/>
          <w:sz w:val="24"/>
        </w:rPr>
        <w:t>5. The Volkswagen emissions case</w:t>
      </w:r>
    </w:p>
    <w:p>
      <w:pPr>
        <w:spacing w:line="480" w:lineRule="auto"/>
      </w:pPr>
      <w:r>
        <w:rPr>
          <w:rFonts w:ascii="Times New Roman" w:hAnsi="Times New Roman" w:eastAsia="Times New Roman"/>
          <w:sz w:val="24"/>
        </w:rPr>
        <w:t>Volkswagen provides a significant example of the consequences of ethical failure. In September 2015, the U.S. Environmental Protection Agency stated that certain 2009–2015 Volkswagen and Audi diesel vehicles contained software that circumvented emissions standards; the EPA reported that the vehicles could emit up to 40 times the permitted level of nitrogen oxides under normal driving conditions (U.S. Environmental Protection Agency, 2015). The issue later expanded to other vehicles and generated extensive legal and financial consequences.</w:t>
      </w:r>
    </w:p>
    <w:p>
      <w:pPr>
        <w:spacing w:line="480" w:lineRule="auto"/>
      </w:pPr>
      <w:r>
        <w:rPr>
          <w:rFonts w:ascii="Times New Roman" w:hAnsi="Times New Roman" w:eastAsia="Times New Roman"/>
          <w:sz w:val="24"/>
        </w:rPr>
        <w:t>In January 2017, the U.S. Department of Justice announced that Volkswagen had agreed to plead guilty to three criminal felony counts and pay $2.8 billion in criminal penalties, alongside $1.5 billion in civil resolutions. The Department stated that the scheme involved approximately 590,000 diesel vehicles in the United States and included misleading regulators and customers and obstruction of justice (U.S. Department of Justice, 2017). In 2016, a separate settlement concerning 2.0-litre diesel vehicles required Volkswagen to spend up to $14.7 billion on buybacks, consumer compensation, pollution mitigation and investment in zero-emission technology (U.S. Department of Justice, 2016).</w:t>
      </w:r>
    </w:p>
    <w:p>
      <w:pPr>
        <w:spacing w:line="480" w:lineRule="auto"/>
      </w:pPr>
      <w:r>
        <w:rPr>
          <w:rFonts w:ascii="Times New Roman" w:hAnsi="Times New Roman" w:eastAsia="Times New Roman"/>
          <w:sz w:val="24"/>
        </w:rPr>
        <w:t>From a deontological perspective, the case involved serious concerns about duties of honesty and compliance because the emissions-testing process and customers were allegedly deceived. From a utilitarian perspective, the benefits claimed for performance, market positioning or engineering objectives could not reasonably justify the wider environmental and social harms. From a stakeholder perspective, regulators, customers, communities, employees and investors were all affected by decisions that went beyond the immediate interests of the decision-makers. From a virtue-ethics perspective, the case illustrates the importance of organisational character, integrity and courage to challenge unrealistic objectives.</w:t>
      </w:r>
    </w:p>
    <w:p>
      <w:pPr>
        <w:spacing w:line="480" w:lineRule="auto"/>
      </w:pPr>
      <w:r>
        <w:rPr>
          <w:rFonts w:ascii="Times New Roman" w:hAnsi="Times New Roman" w:eastAsia="Times New Roman"/>
          <w:sz w:val="24"/>
        </w:rPr>
        <w:t>The case also demonstrates the importance of situational influences in Treviño's (1986) model. The ethical issue cannot be understood only as an individual moral failure; it must also be examined through organisational incentives, leadership signals, internal challenge, technical governance and control systems. This is a central lesson for managers: ethical risk can become systemic when organisational structures make questionable behaviour appear necessary, normal or rewarded.</w:t>
      </w:r>
    </w:p>
    <w:p>
      <w:pPr>
        <w:pStyle w:val="Heading2"/>
        <w:spacing w:line="480" w:lineRule="auto"/>
      </w:pPr>
      <w:r>
        <w:rPr>
          <w:rFonts w:ascii="Times New Roman" w:hAnsi="Times New Roman" w:eastAsia="Times New Roman"/>
          <w:sz w:val="24"/>
        </w:rPr>
        <w:t>6. Stakeholder trust is an organisational asset</w:t>
      </w:r>
    </w:p>
    <w:p>
      <w:pPr>
        <w:spacing w:line="480" w:lineRule="auto"/>
      </w:pPr>
      <w:r>
        <w:rPr>
          <w:rFonts w:ascii="Times New Roman" w:hAnsi="Times New Roman" w:eastAsia="Times New Roman"/>
          <w:sz w:val="24"/>
        </w:rPr>
        <w:t>Trust develops when organisations consistently align words and actions. Ethical failures can weaken trust among customers, employees, regulators and investors, while transparent corrective action can contribute to rebuilding credibility. The UN Global Compact notes that responsible business conduct includes respecting human rights, protecting the environment and combating corruption, and stresses that these principles should be embedded into strategies and procedures rather than treated as isolated initiatives (United Nations Global Compact, n.d.).</w:t>
      </w:r>
    </w:p>
    <w:p>
      <w:pPr>
        <w:spacing w:line="480" w:lineRule="auto"/>
      </w:pPr>
      <w:r>
        <w:rPr>
          <w:rFonts w:ascii="Times New Roman" w:hAnsi="Times New Roman" w:eastAsia="Times New Roman"/>
          <w:sz w:val="24"/>
        </w:rPr>
        <w:t>Trust should therefore be treated as an outcome of governance rather than as a communications exercise. Public relations cannot substitute for reliable internal controls. Organisations should provide evidence of ethical performance through transparent reporting, independent assurance where appropriate and credible remediation when harms occur.</w:t>
      </w:r>
    </w:p>
    <w:p>
      <w:pPr>
        <w:pStyle w:val="Heading2"/>
        <w:spacing w:line="480" w:lineRule="auto"/>
      </w:pPr>
      <w:r>
        <w:rPr>
          <w:rFonts w:ascii="Times New Roman" w:hAnsi="Times New Roman" w:eastAsia="Times New Roman"/>
          <w:sz w:val="24"/>
        </w:rPr>
        <w:t>7. Corporate responsibility requires continuous monitoring</w:t>
      </w:r>
    </w:p>
    <w:p>
      <w:pPr>
        <w:spacing w:line="480" w:lineRule="auto"/>
      </w:pPr>
      <w:r>
        <w:rPr>
          <w:rFonts w:ascii="Times New Roman" w:hAnsi="Times New Roman" w:eastAsia="Times New Roman"/>
          <w:sz w:val="24"/>
        </w:rPr>
        <w:t>Ethical responsibility is not a one-time training event. Risks change as technologies, markets, suppliers, regulations and stakeholder expectations change. OECD guidance emphasises risk-based due diligence, prioritisation of significant impacts and engagement with business relationships and stakeholders (OECD, 2023). Organisations should therefore review ethical risks periodically and use lessons from incidents and near misses to update controls.</w:t>
      </w:r>
    </w:p>
    <w:p>
      <w:pPr>
        <w:spacing w:line="480" w:lineRule="auto"/>
      </w:pPr>
      <w:r>
        <w:rPr>
          <w:rFonts w:ascii="Times New Roman" w:hAnsi="Times New Roman" w:eastAsia="Times New Roman"/>
          <w:sz w:val="24"/>
        </w:rPr>
        <w:t>A mature system should connect board oversight, risk management, compliance, internal audit, human resources, procurement, sustainability and operational management. Ethics should be visible in routine management information rather than isolated within a specialist department.</w:t>
      </w:r>
    </w:p>
    <w:p>
      <w:pPr>
        <w:pStyle w:val="Heading1"/>
        <w:spacing w:line="480" w:lineRule="auto"/>
      </w:pPr>
      <w:r>
        <w:rPr>
          <w:rFonts w:ascii="Times New Roman" w:hAnsi="Times New Roman" w:eastAsia="Times New Roman"/>
          <w:sz w:val="24"/>
        </w:rPr>
        <w:t>Discussion</w:t>
      </w:r>
    </w:p>
    <w:p>
      <w:pPr>
        <w:spacing w:line="480" w:lineRule="auto"/>
      </w:pPr>
      <w:r>
        <w:rPr>
          <w:rFonts w:ascii="Times New Roman" w:hAnsi="Times New Roman" w:eastAsia="Times New Roman"/>
          <w:sz w:val="24"/>
        </w:rPr>
        <w:t>The findings show that ethical business decision-making is best understood as a governance capability. Ethical theories provide different lenses, but no single theory is sufficient for all organisational situations. Utilitarianism helps managers consider consequences, deontology protects duties and rights, virtue ethics emphasises character, and stakeholder theory broadens the analysis of who deserves consideration. A robust organisational process can combine these perspectives.</w:t>
      </w:r>
    </w:p>
    <w:p>
      <w:pPr>
        <w:spacing w:line="480" w:lineRule="auto"/>
      </w:pPr>
      <w:r>
        <w:rPr>
          <w:rFonts w:ascii="Times New Roman" w:hAnsi="Times New Roman" w:eastAsia="Times New Roman"/>
          <w:sz w:val="24"/>
        </w:rPr>
        <w:t>There is also an important difference between ethical intent and ethical outcomes. A company may publish a code of conduct and conduct training while still producing unethical outcomes if incentives, reporting relationships and leadership behaviour contradict the formal message. This is why ethical culture is central. Employees observe what happens when targets are missed, when senior employees make mistakes, and when someone challenges a powerful manager. These moments reveal the organisation's actual ethical priorities.</w:t>
      </w:r>
    </w:p>
    <w:p>
      <w:pPr>
        <w:spacing w:line="480" w:lineRule="auto"/>
      </w:pPr>
      <w:r>
        <w:rPr>
          <w:rFonts w:ascii="Times New Roman" w:hAnsi="Times New Roman" w:eastAsia="Times New Roman"/>
          <w:sz w:val="24"/>
        </w:rPr>
        <w:t>The Volkswagen case reinforces this point. The documented enforcement record demonstrates that the consequences of misconduct can extend far beyond an initial decision. Regulatory penalties, consumer remediation, operational disruption, environmental impacts and reputational damage can create substantial costs. More importantly, the case illustrates how technical systems can create ethical risks that are not obvious if managers focus only on immediate business metrics. Responsible governance therefore requires technical expertise and ethical oversight together.</w:t>
      </w:r>
    </w:p>
    <w:p>
      <w:pPr>
        <w:spacing w:line="480" w:lineRule="auto"/>
      </w:pPr>
      <w:r>
        <w:rPr>
          <w:rFonts w:ascii="Times New Roman" w:hAnsi="Times New Roman" w:eastAsia="Times New Roman"/>
          <w:sz w:val="24"/>
        </w:rPr>
        <w:t>A further issue is the tension between short-term performance and long-term responsibility. Managers may experience pressure to reduce costs, meet launch dates or achieve ambitious targets. Ethical management does not require organisations to ignore commercial performance. Instead, it requires commercial objectives to be pursued within clear boundaries concerning safety, honesty, rights, environmental responsibility and fair treatment. This can be understood as disciplined value creation rather than a choice between profit and ethics.</w:t>
      </w:r>
    </w:p>
    <w:p>
      <w:pPr>
        <w:spacing w:line="480" w:lineRule="auto"/>
      </w:pPr>
      <w:r>
        <w:rPr>
          <w:rFonts w:ascii="Times New Roman" w:hAnsi="Times New Roman" w:eastAsia="Times New Roman"/>
          <w:sz w:val="24"/>
        </w:rPr>
        <w:t>Stakeholder engagement is also important, but it should not become symbolic. Organisations need mechanisms through which stakeholder concerns can influence decisions. Material stakeholder feedback should be documented, considered and connected to risk assessments. Vulnerable groups should receive particular attention because their limited bargaining power can make conventional stakeholder-power analysis misleading.</w:t>
      </w:r>
    </w:p>
    <w:p>
      <w:pPr>
        <w:spacing w:line="480" w:lineRule="auto"/>
      </w:pPr>
      <w:r>
        <w:rPr>
          <w:rFonts w:ascii="Times New Roman" w:hAnsi="Times New Roman" w:eastAsia="Times New Roman"/>
          <w:sz w:val="24"/>
        </w:rPr>
        <w:t>Finally, ethical decision-making should be measurable. Organisations can monitor indicators such as substantiated ethics complaints, retaliation allegations, training completion, audit findings, supplier due-diligence coverage, safety incidents, customer complaints, conflicts-of-interest disclosures and time taken to remediate issues. Quantitative indicators do not replace ethical judgement, but they help leaders detect patterns and allocate resources.</w:t>
      </w:r>
    </w:p>
    <w:p>
      <w:pPr>
        <w:pStyle w:val="Heading1"/>
        <w:spacing w:line="480" w:lineRule="auto"/>
      </w:pPr>
      <w:r>
        <w:rPr>
          <w:rFonts w:ascii="Times New Roman" w:hAnsi="Times New Roman" w:eastAsia="Times New Roman"/>
          <w:sz w:val="24"/>
        </w:rPr>
        <w:t>Recommendations</w:t>
      </w:r>
    </w:p>
    <w:p>
      <w:pPr>
        <w:pStyle w:val="Heading2"/>
        <w:spacing w:line="480" w:lineRule="auto"/>
      </w:pPr>
      <w:r>
        <w:rPr>
          <w:rFonts w:ascii="Times New Roman" w:hAnsi="Times New Roman" w:eastAsia="Times New Roman"/>
          <w:sz w:val="24"/>
        </w:rPr>
        <w:t>1. Establish an enterprise-wide ethical decision framework</w:t>
      </w:r>
    </w:p>
    <w:p>
      <w:pPr>
        <w:spacing w:line="480" w:lineRule="auto"/>
      </w:pPr>
      <w:r>
        <w:rPr>
          <w:rFonts w:ascii="Times New Roman" w:hAnsi="Times New Roman" w:eastAsia="Times New Roman"/>
          <w:sz w:val="24"/>
        </w:rPr>
        <w:t>Every major strategic or operational proposal should contain an ethics and stakeholder assessment. A standard template should identify affected stakeholders, applicable duties, foreseeable harms and benefits, conflicts of interest, regulatory requirements, environmental and human-rights risks, alternatives and mitigation measures. High-risk decisions should require independent review before approval.</w:t>
      </w:r>
    </w:p>
    <w:p>
      <w:pPr>
        <w:pStyle w:val="Heading2"/>
        <w:spacing w:line="480" w:lineRule="auto"/>
      </w:pPr>
      <w:r>
        <w:rPr>
          <w:rFonts w:ascii="Times New Roman" w:hAnsi="Times New Roman" w:eastAsia="Times New Roman"/>
          <w:sz w:val="24"/>
        </w:rPr>
        <w:t>2. Strengthen board and senior-management accountability</w:t>
      </w:r>
    </w:p>
    <w:p>
      <w:pPr>
        <w:spacing w:line="480" w:lineRule="auto"/>
      </w:pPr>
      <w:r>
        <w:rPr>
          <w:rFonts w:ascii="Times New Roman" w:hAnsi="Times New Roman" w:eastAsia="Times New Roman"/>
          <w:sz w:val="24"/>
        </w:rPr>
        <w:t>The board should receive regular reporting on material ethical risks, investigations, whistleblowing trends, conflicts of interest, major compliance issues and remediation. Ethics should be included in enterprise risk management rather than treated solely as a legal or human-resources matter. Senior executives should have explicit accountability for ethical performance within their areas of responsibility.</w:t>
      </w:r>
    </w:p>
    <w:p>
      <w:pPr>
        <w:pStyle w:val="Heading2"/>
        <w:spacing w:line="480" w:lineRule="auto"/>
      </w:pPr>
      <w:r>
        <w:rPr>
          <w:rFonts w:ascii="Times New Roman" w:hAnsi="Times New Roman" w:eastAsia="Times New Roman"/>
          <w:sz w:val="24"/>
        </w:rPr>
        <w:t>3. Align incentives with responsible behaviour</w:t>
      </w:r>
    </w:p>
    <w:p>
      <w:pPr>
        <w:spacing w:line="480" w:lineRule="auto"/>
      </w:pPr>
      <w:r>
        <w:rPr>
          <w:rFonts w:ascii="Times New Roman" w:hAnsi="Times New Roman" w:eastAsia="Times New Roman"/>
          <w:sz w:val="24"/>
        </w:rPr>
        <w:t>Performance systems should balance financial and operational targets with customer, safety, quality, compliance and responsible-conduct indicators. Bonuses should be subject to clawback or adjustment where serious misconduct or control failures are identified. This reduces the risk that employees perceive commercial results as overriding ethical constraints.</w:t>
      </w:r>
    </w:p>
    <w:p>
      <w:pPr>
        <w:pStyle w:val="Heading2"/>
        <w:spacing w:line="480" w:lineRule="auto"/>
      </w:pPr>
      <w:r>
        <w:rPr>
          <w:rFonts w:ascii="Times New Roman" w:hAnsi="Times New Roman" w:eastAsia="Times New Roman"/>
          <w:sz w:val="24"/>
        </w:rPr>
        <w:t>4. Create credible speak-up and whistleblowing systems</w:t>
      </w:r>
    </w:p>
    <w:p>
      <w:pPr>
        <w:spacing w:line="480" w:lineRule="auto"/>
      </w:pPr>
      <w:r>
        <w:rPr>
          <w:rFonts w:ascii="Times New Roman" w:hAnsi="Times New Roman" w:eastAsia="Times New Roman"/>
          <w:sz w:val="24"/>
        </w:rPr>
        <w:t>Employees and relevant external parties should have confidential reporting channels, clear investigation procedures and protection against retaliation. Reports should be analysed for recurring themes rather than handled only as isolated cases. Senior leaders should communicate that raising a concern in good faith is part of responsible performance.</w:t>
      </w:r>
    </w:p>
    <w:p>
      <w:pPr>
        <w:pStyle w:val="Heading2"/>
        <w:spacing w:line="480" w:lineRule="auto"/>
      </w:pPr>
      <w:r>
        <w:rPr>
          <w:rFonts w:ascii="Times New Roman" w:hAnsi="Times New Roman" w:eastAsia="Times New Roman"/>
          <w:sz w:val="24"/>
        </w:rPr>
        <w:t>5. Use stakeholder due diligence throughout the value chain</w:t>
      </w:r>
    </w:p>
    <w:p>
      <w:pPr>
        <w:spacing w:line="480" w:lineRule="auto"/>
      </w:pPr>
      <w:r>
        <w:rPr>
          <w:rFonts w:ascii="Times New Roman" w:hAnsi="Times New Roman" w:eastAsia="Times New Roman"/>
          <w:sz w:val="24"/>
        </w:rPr>
        <w:t>Procurement and supplier management should incorporate human-rights, labour, environmental and anti-corruption criteria. High-risk suppliers should receive enhanced due diligence, while lower-risk relationships can use proportionate monitoring. The OECD framework provides a practical basis for risk-based due diligence across operations and business relationships (OECD, 2018, 2023).</w:t>
      </w:r>
    </w:p>
    <w:p>
      <w:pPr>
        <w:pStyle w:val="Heading2"/>
        <w:spacing w:line="480" w:lineRule="auto"/>
      </w:pPr>
      <w:r>
        <w:rPr>
          <w:rFonts w:ascii="Times New Roman" w:hAnsi="Times New Roman" w:eastAsia="Times New Roman"/>
          <w:sz w:val="24"/>
        </w:rPr>
        <w:t>6. Build ethical leadership capability</w:t>
      </w:r>
    </w:p>
    <w:p>
      <w:pPr>
        <w:spacing w:line="480" w:lineRule="auto"/>
      </w:pPr>
      <w:r>
        <w:rPr>
          <w:rFonts w:ascii="Times New Roman" w:hAnsi="Times New Roman" w:eastAsia="Times New Roman"/>
          <w:sz w:val="24"/>
        </w:rPr>
        <w:t>Leadership development should include ethical reasoning, conflict-of-interest management, speaking up, psychological safety, stakeholder responsibility and responsible use of authority. Leaders should be evaluated partly on how they create a culture where employees can raise concerns. This is consistent with evidence that ethical leadership is associated with trust, employee dedication and willingness to report problems (Brown et al., 2005).</w:t>
      </w:r>
    </w:p>
    <w:p>
      <w:pPr>
        <w:pStyle w:val="Heading2"/>
        <w:spacing w:line="480" w:lineRule="auto"/>
      </w:pPr>
      <w:r>
        <w:rPr>
          <w:rFonts w:ascii="Times New Roman" w:hAnsi="Times New Roman" w:eastAsia="Times New Roman"/>
          <w:sz w:val="24"/>
        </w:rPr>
        <w:t>7. Introduce ethics-by-design for technology and data</w:t>
      </w:r>
    </w:p>
    <w:p>
      <w:pPr>
        <w:spacing w:line="480" w:lineRule="auto"/>
      </w:pPr>
      <w:r>
        <w:rPr>
          <w:rFonts w:ascii="Times New Roman" w:hAnsi="Times New Roman" w:eastAsia="Times New Roman"/>
          <w:sz w:val="24"/>
        </w:rPr>
        <w:t>Where decisions depend on software, artificial intelligence or data systems, organisations should evaluate privacy, bias, transparency, security and accountability before deployment. Technical teams and ethics/compliance specialists should work together on high-impact systems. Documentation should identify who is accountable for decisions made with significant automated support.</w:t>
      </w:r>
    </w:p>
    <w:p>
      <w:pPr>
        <w:pStyle w:val="Heading2"/>
        <w:spacing w:line="480" w:lineRule="auto"/>
      </w:pPr>
      <w:r>
        <w:rPr>
          <w:rFonts w:ascii="Times New Roman" w:hAnsi="Times New Roman" w:eastAsia="Times New Roman"/>
          <w:sz w:val="24"/>
        </w:rPr>
        <w:t>8. Improve transparency and remediation</w:t>
      </w:r>
    </w:p>
    <w:p>
      <w:pPr>
        <w:spacing w:line="480" w:lineRule="auto"/>
      </w:pPr>
      <w:r>
        <w:rPr>
          <w:rFonts w:ascii="Times New Roman" w:hAnsi="Times New Roman" w:eastAsia="Times New Roman"/>
          <w:sz w:val="24"/>
        </w:rPr>
        <w:t>When material misconduct occurs, organisations should investigate promptly, disclose relevant facts appropriately, protect affected stakeholders and provide remediation. Communication should be evidence-based rather than defensive. Remediation should address root causes, not merely individual punishment.</w:t>
      </w:r>
    </w:p>
    <w:p>
      <w:pPr>
        <w:pStyle w:val="Heading2"/>
        <w:spacing w:line="480" w:lineRule="auto"/>
      </w:pPr>
      <w:r>
        <w:rPr>
          <w:rFonts w:ascii="Times New Roman" w:hAnsi="Times New Roman" w:eastAsia="Times New Roman"/>
          <w:sz w:val="24"/>
        </w:rPr>
        <w:t>9. Monitor culture and ethical risk continuously</w:t>
      </w:r>
    </w:p>
    <w:p>
      <w:pPr>
        <w:spacing w:line="480" w:lineRule="auto"/>
      </w:pPr>
      <w:r>
        <w:rPr>
          <w:rFonts w:ascii="Times New Roman" w:hAnsi="Times New Roman" w:eastAsia="Times New Roman"/>
          <w:sz w:val="24"/>
        </w:rPr>
        <w:t>Annual ethics training is insufficient on its own. Organisations should use surveys, interviews, hotline trends, audits, incident reviews and management indicators to monitor the ethical climate. Near misses should be treated as learning opportunities. Periodic independent reviews can test whether controls work in practice.</w:t>
      </w:r>
    </w:p>
    <w:p>
      <w:pPr>
        <w:pStyle w:val="Heading2"/>
        <w:spacing w:line="480" w:lineRule="auto"/>
      </w:pPr>
      <w:r>
        <w:rPr>
          <w:rFonts w:ascii="Times New Roman" w:hAnsi="Times New Roman" w:eastAsia="Times New Roman"/>
          <w:sz w:val="24"/>
        </w:rPr>
        <w:t>10. Adopt a practical ethical decision checklist</w:t>
      </w:r>
    </w:p>
    <w:p>
      <w:pPr>
        <w:spacing w:line="480" w:lineRule="auto"/>
      </w:pPr>
      <w:r>
        <w:rPr>
          <w:rFonts w:ascii="Times New Roman" w:hAnsi="Times New Roman" w:eastAsia="Times New Roman"/>
          <w:sz w:val="24"/>
        </w:rPr>
        <w:t>Before approving a high-impact decision, managers should ask:</w:t>
        <w:br/>
        <w:t>• Is the decision legal and consistent with organisational policy?</w:t>
        <w:br/>
        <w:t>• Who benefits and who could be harmed?</w:t>
        <w:br/>
        <w:t>• Are any stakeholder rights being ignored?</w:t>
        <w:br/>
        <w:t>• Would the decision remain defensible if fully disclosed?</w:t>
        <w:br/>
        <w:t>• Does it rely on deception, coercion or manipulation?</w:t>
        <w:br/>
        <w:t>• What would happen if competitors adopted the same practice?</w:t>
        <w:br/>
        <w:t>• Have vulnerable stakeholders been considered?</w:t>
        <w:br/>
        <w:t>• What evidence supports the expected benefits and risks?</w:t>
        <w:br/>
        <w:t>• What controls will prevent misuse?</w:t>
        <w:br/>
        <w:t>• Who is accountable for monitoring and remediation?</w:t>
      </w:r>
    </w:p>
    <w:p>
      <w:pPr>
        <w:spacing w:line="480" w:lineRule="auto"/>
      </w:pPr>
      <w:r>
        <w:rPr>
          <w:rFonts w:ascii="Times New Roman" w:hAnsi="Times New Roman" w:eastAsia="Times New Roman"/>
          <w:sz w:val="24"/>
        </w:rPr>
        <w:t>This checklist should support, not replace, professional judgement and specialist advice.</w:t>
      </w:r>
    </w:p>
    <w:p>
      <w:pPr>
        <w:pStyle w:val="Heading1"/>
        <w:spacing w:line="480" w:lineRule="auto"/>
      </w:pPr>
      <w:r>
        <w:rPr>
          <w:rFonts w:ascii="Times New Roman" w:hAnsi="Times New Roman" w:eastAsia="Times New Roman"/>
          <w:sz w:val="24"/>
        </w:rPr>
        <w:t>Conclusion</w:t>
      </w:r>
    </w:p>
    <w:p>
      <w:pPr>
        <w:spacing w:line="480" w:lineRule="auto"/>
      </w:pPr>
      <w:r>
        <w:rPr>
          <w:rFonts w:ascii="Times New Roman" w:hAnsi="Times New Roman" w:eastAsia="Times New Roman"/>
          <w:sz w:val="24"/>
        </w:rPr>
        <w:t>Business ethics and corporate responsibility are integral to sustainable organisational decision-making. Modern organisations operate in complex stakeholder environments in which financial performance, legal duties, employee welfare, customer interests, environmental impacts and social expectations can interact. Ethical theories provide complementary perspectives: utilitarianism highlights consequences, deontology emphasises duties and rights, virtue ethics focuses on character and integrity, while stakeholder theory broadens the definition of organisational responsibility.</w:t>
      </w:r>
    </w:p>
    <w:p>
      <w:pPr>
        <w:spacing w:line="480" w:lineRule="auto"/>
      </w:pPr>
      <w:r>
        <w:rPr>
          <w:rFonts w:ascii="Times New Roman" w:hAnsi="Times New Roman" w:eastAsia="Times New Roman"/>
          <w:sz w:val="24"/>
        </w:rPr>
        <w:t>The analysis also demonstrates that ethical behaviour depends heavily on organisational systems. Leadership, incentives, governance, employee voice, due diligence and transparency influence whether ethical principles are translated into practice. The Volkswagen emissions case illustrates how failures in these areas can create substantial consequences for customers, regulators, communities, employees and the organisation itself.</w:t>
      </w:r>
    </w:p>
    <w:p>
      <w:pPr>
        <w:spacing w:line="480" w:lineRule="auto"/>
      </w:pPr>
      <w:r>
        <w:rPr>
          <w:rFonts w:ascii="Times New Roman" w:hAnsi="Times New Roman" w:eastAsia="Times New Roman"/>
          <w:sz w:val="24"/>
        </w:rPr>
        <w:t>The most effective approach is therefore to embed ethics into ordinary management processes rather than treating it as a separate compliance exercise. Organisations should assess stakeholder impacts before major decisions, align incentives with responsible conduct, provide credible speak-up channels, strengthen board oversight, apply risk-based due diligence and monitor ethical culture continuously. Ethical leadership is particularly important because employees interpret organisational priorities through leaders' actions as much as through written policies.</w:t>
      </w:r>
    </w:p>
    <w:p>
      <w:pPr>
        <w:spacing w:line="480" w:lineRule="auto"/>
      </w:pPr>
      <w:r>
        <w:rPr>
          <w:rFonts w:ascii="Times New Roman" w:hAnsi="Times New Roman" w:eastAsia="Times New Roman"/>
          <w:sz w:val="24"/>
        </w:rPr>
        <w:t>Corporate responsibility ultimately requires organisations to accept accountability for the effects of their decisions and relationships. When ethical principles are integrated into strategy, governance and performance management, organisations are better positioned to make decisions that are commercially informed while remaining responsible to the people and environments on which long-term organisational success depends.</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References</w:t>
      </w:r>
    </w:p>
    <w:p>
      <w:pPr>
        <w:spacing w:line="480" w:lineRule="auto"/>
        <w:ind w:left="720" w:hanging="720"/>
      </w:pPr>
      <w:r>
        <w:rPr>
          <w:rFonts w:ascii="Times New Roman" w:hAnsi="Times New Roman" w:eastAsia="Times New Roman"/>
          <w:sz w:val="24"/>
        </w:rPr>
        <w:t>Brown, M. E., Treviño, L. K., &amp; Harrison, D. A. (2005). Ethical leadership: A social learning perspective for construct development and testing. Organizational Behavior and Human Decision Processes, 97(2), 117–134. https://doi.org/10.1016/j.obhdp.2005.03.002</w:t>
      </w:r>
    </w:p>
    <w:p>
      <w:pPr>
        <w:spacing w:line="480" w:lineRule="auto"/>
        <w:ind w:left="720" w:hanging="720"/>
      </w:pPr>
      <w:r>
        <w:rPr>
          <w:rFonts w:ascii="Times New Roman" w:hAnsi="Times New Roman" w:eastAsia="Times New Roman"/>
          <w:sz w:val="24"/>
        </w:rPr>
        <w:t>Carroll, A. B. (1991). The pyramid of corporate social responsibility: Toward the moral management of organizational stakeholders. Business Horizons, 34(4), 39–48. https://doi.org/10.1016/0007-6813(91)90005-G</w:t>
      </w:r>
    </w:p>
    <w:p>
      <w:pPr>
        <w:spacing w:line="480" w:lineRule="auto"/>
        <w:ind w:left="720" w:hanging="720"/>
      </w:pPr>
      <w:r>
        <w:rPr>
          <w:rFonts w:ascii="Times New Roman" w:hAnsi="Times New Roman" w:eastAsia="Times New Roman"/>
          <w:sz w:val="24"/>
        </w:rPr>
        <w:t>Donaldson, T., &amp; Preston, L. E. (1995). The stakeholder theory of the corporation: Concepts, evidence, and implications. Academy of Management Review, 20(1), 65–91. https://doi.org/10.5465/amr.1995.9503271992</w:t>
      </w:r>
    </w:p>
    <w:p>
      <w:pPr>
        <w:spacing w:line="480" w:lineRule="auto"/>
        <w:ind w:left="720" w:hanging="720"/>
      </w:pPr>
      <w:r>
        <w:rPr>
          <w:rFonts w:ascii="Times New Roman" w:hAnsi="Times New Roman" w:eastAsia="Times New Roman"/>
          <w:sz w:val="24"/>
        </w:rPr>
        <w:t>Freeman, R. E. (1984). Strategic management: A stakeholder approach. Pitman.</w:t>
      </w:r>
    </w:p>
    <w:p>
      <w:pPr>
        <w:spacing w:line="480" w:lineRule="auto"/>
        <w:ind w:left="720" w:hanging="720"/>
      </w:pPr>
      <w:r>
        <w:rPr>
          <w:rFonts w:ascii="Times New Roman" w:hAnsi="Times New Roman" w:eastAsia="Times New Roman"/>
          <w:sz w:val="24"/>
        </w:rPr>
        <w:t>Jones, T. M. (1991). Ethical decision making by individuals in organizations: An issue-contingent model. Academy of Management Review, 16(2), 366–395. https://doi.org/10.5465/amr.1991.4278958</w:t>
      </w:r>
    </w:p>
    <w:p>
      <w:pPr>
        <w:spacing w:line="480" w:lineRule="auto"/>
        <w:ind w:left="720" w:hanging="720"/>
      </w:pPr>
      <w:r>
        <w:rPr>
          <w:rFonts w:ascii="Times New Roman" w:hAnsi="Times New Roman" w:eastAsia="Times New Roman"/>
          <w:sz w:val="24"/>
        </w:rPr>
        <w:t>OECD. (2018). OECD due diligence guidance for responsible business conduct. OECD Publishing. https://doi.org/10.1787/15f5f4b3-en</w:t>
      </w:r>
    </w:p>
    <w:p>
      <w:pPr>
        <w:spacing w:line="480" w:lineRule="auto"/>
        <w:ind w:left="720" w:hanging="720"/>
      </w:pPr>
      <w:r>
        <w:rPr>
          <w:rFonts w:ascii="Times New Roman" w:hAnsi="Times New Roman" w:eastAsia="Times New Roman"/>
          <w:sz w:val="24"/>
        </w:rPr>
        <w:t>OECD. (2023). OECD guidelines for multinational enterprises on responsible business conduct. OECD Publishing. https://doi.org/10.1787/81f92357-en</w:t>
      </w:r>
    </w:p>
    <w:p>
      <w:pPr>
        <w:spacing w:line="480" w:lineRule="auto"/>
        <w:ind w:left="720" w:hanging="720"/>
      </w:pPr>
      <w:r>
        <w:rPr>
          <w:rFonts w:ascii="Times New Roman" w:hAnsi="Times New Roman" w:eastAsia="Times New Roman"/>
          <w:sz w:val="24"/>
        </w:rPr>
        <w:t>Treviño, L. K. (1986). Ethical decision making in organizations: A person-situation interactionist model. Academy of Management Review, 11(3), 601–617. https://doi.org/10.5465/amr.1986.4306235</w:t>
      </w:r>
    </w:p>
    <w:p>
      <w:pPr>
        <w:spacing w:line="480" w:lineRule="auto"/>
        <w:ind w:left="720" w:hanging="720"/>
      </w:pPr>
      <w:r>
        <w:rPr>
          <w:rFonts w:ascii="Times New Roman" w:hAnsi="Times New Roman" w:eastAsia="Times New Roman"/>
          <w:sz w:val="24"/>
        </w:rPr>
        <w:t>United Nations Global Compact. (n.d.). The ten principles of the UN Global Compact. https://unglobalcompact.org/what-is-gc/mission/principles</w:t>
      </w:r>
    </w:p>
    <w:p>
      <w:pPr>
        <w:spacing w:line="480" w:lineRule="auto"/>
        <w:ind w:left="720" w:hanging="720"/>
      </w:pPr>
      <w:r>
        <w:rPr>
          <w:rFonts w:ascii="Times New Roman" w:hAnsi="Times New Roman" w:eastAsia="Times New Roman"/>
          <w:sz w:val="24"/>
        </w:rPr>
        <w:t>U.S. Department of Justice. (2016, June 28). Volkswagen to spend up to $14.7 billion to settle allegations of cheating emissions tests and deceiving customers on 2.0 liter diesel vehicles. https://www.justice.gov/archives/opa/pr/volkswagen-spend-147-billion-settle-allegations-cheating-emissions-tests-and-deceiving</w:t>
      </w:r>
    </w:p>
    <w:p>
      <w:pPr>
        <w:spacing w:line="480" w:lineRule="auto"/>
        <w:ind w:left="720" w:hanging="720"/>
      </w:pPr>
      <w:r>
        <w:rPr>
          <w:rFonts w:ascii="Times New Roman" w:hAnsi="Times New Roman" w:eastAsia="Times New Roman"/>
          <w:sz w:val="24"/>
        </w:rPr>
        <w:t>U.S. Department of Justice. (2017, January 11). Volkswagen AG agrees to plead guilty and pay $4.3 billion in criminal and civil penalties. https://www.justice.gov/archives/opa/pr/volkswagen-agrees-plead-guilty-and-pay-43-billion-criminal-and-civil-penalties-six</w:t>
      </w:r>
    </w:p>
    <w:p>
      <w:pPr>
        <w:spacing w:line="480" w:lineRule="auto"/>
        <w:ind w:left="720" w:hanging="720"/>
      </w:pPr>
      <w:r>
        <w:rPr>
          <w:rFonts w:ascii="Times New Roman" w:hAnsi="Times New Roman" w:eastAsia="Times New Roman"/>
          <w:sz w:val="24"/>
        </w:rPr>
        <w:t>U.S. Environmental Protection Agency. (2015). Learn about Volkswagen violations. https://www.epa.gov/vw/learn-about-volkswagen-violations</w:t>
      </w:r>
    </w:p>
    <w:p>
      <w:pPr>
        <w:spacing w:line="480" w:lineRule="auto"/>
      </w:pPr>
      <w:r>
        <w:rPr>
          <w:rFonts w:ascii="Times New Roman" w:hAnsi="Times New Roman" w:eastAsia="Times New Roman"/>
          <w:sz w:val="24"/>
        </w:rPr>
        <w:br w:type="page"/>
      </w:r>
    </w:p>
    <w:p>
      <w:pPr>
        <w:pStyle w:val="Heading1"/>
        <w:spacing w:line="480" w:lineRule="auto"/>
      </w:pPr>
      <w:r>
        <w:rPr>
          <w:rFonts w:ascii="Times New Roman" w:hAnsi="Times New Roman" w:eastAsia="Times New Roman"/>
          <w:sz w:val="24"/>
        </w:rPr>
        <w:t>Appendices</w:t>
      </w:r>
    </w:p>
    <w:p>
      <w:pPr>
        <w:pStyle w:val="Heading2"/>
        <w:spacing w:line="480" w:lineRule="auto"/>
      </w:pPr>
      <w:r>
        <w:rPr>
          <w:rFonts w:ascii="Times New Roman" w:hAnsi="Times New Roman" w:eastAsia="Times New Roman"/>
          <w:sz w:val="24"/>
        </w:rPr>
        <w:t>Appendix A – Ethical Decision-Making Framework</w:t>
      </w:r>
    </w:p>
    <w:p>
      <w:pPr>
        <w:spacing w:line="480" w:lineRule="auto"/>
      </w:pPr>
      <w:r>
        <w:rPr>
          <w:rFonts w:ascii="Times New Roman" w:hAnsi="Times New Roman" w:eastAsia="Times New Roman"/>
          <w:sz w:val="24"/>
        </w:rPr>
        <w:t>Appendix A – Ethical Decision-Making Framework</w:t>
      </w:r>
    </w:p>
    <w:p>
      <w:pPr>
        <w:spacing w:line="480" w:lineRule="auto"/>
      </w:pPr>
      <w:r>
        <w:rPr>
          <w:rFonts w:ascii="Times New Roman" w:hAnsi="Times New Roman" w:eastAsia="Times New Roman"/>
          <w:sz w:val="24"/>
        </w:rPr>
        <w:t>Stage 1: Define the decision and the ethical issue.</w:t>
        <w:br/>
        <w:t>Identify the decision that must be made, the facts known, the facts still required and the potential ethical issue.</w:t>
      </w:r>
    </w:p>
    <w:p>
      <w:pPr>
        <w:spacing w:line="480" w:lineRule="auto"/>
      </w:pPr>
      <w:r>
        <w:rPr>
          <w:rFonts w:ascii="Times New Roman" w:hAnsi="Times New Roman" w:eastAsia="Times New Roman"/>
          <w:sz w:val="24"/>
        </w:rPr>
        <w:t>Stage 2: Identify stakeholders.</w:t>
        <w:br/>
        <w:t>List direct and indirect stakeholders and assess their interests, exposure to harm, legitimacy and vulnerability.</w:t>
      </w:r>
    </w:p>
    <w:p>
      <w:pPr>
        <w:spacing w:line="480" w:lineRule="auto"/>
      </w:pPr>
      <w:r>
        <w:rPr>
          <w:rFonts w:ascii="Times New Roman" w:hAnsi="Times New Roman" w:eastAsia="Times New Roman"/>
          <w:sz w:val="24"/>
        </w:rPr>
        <w:t>Stage 3: Apply ethical lenses.</w:t>
        <w:br/>
        <w:t>• Consequences: Which option creates the most defensible balance of benefits and harms?</w:t>
        <w:br/>
        <w:t>• Duties and rights: Which duties, promises, rights and rules apply?</w:t>
        <w:br/>
        <w:t>• Virtues: What would integrity, fairness, courage and prudence require?</w:t>
        <w:br/>
        <w:t>• Stakeholders: How are legitimate stakeholder interests affected?</w:t>
      </w:r>
    </w:p>
    <w:p>
      <w:pPr>
        <w:spacing w:line="480" w:lineRule="auto"/>
      </w:pPr>
      <w:r>
        <w:rPr>
          <w:rFonts w:ascii="Times New Roman" w:hAnsi="Times New Roman" w:eastAsia="Times New Roman"/>
          <w:sz w:val="24"/>
        </w:rPr>
        <w:t>Stage 4: Assess organisational context.</w:t>
        <w:br/>
        <w:t>Review incentives, leadership expectations, peer behaviour, conflicts of interest, time pressure and available reporting channels.</w:t>
      </w:r>
    </w:p>
    <w:p>
      <w:pPr>
        <w:spacing w:line="480" w:lineRule="auto"/>
      </w:pPr>
      <w:r>
        <w:rPr>
          <w:rFonts w:ascii="Times New Roman" w:hAnsi="Times New Roman" w:eastAsia="Times New Roman"/>
          <w:sz w:val="24"/>
        </w:rPr>
        <w:t>Stage 5: Select controls.</w:t>
        <w:br/>
        <w:t>Define approvals, documentation, testing, monitoring, escalation and remediation requirements.</w:t>
      </w:r>
    </w:p>
    <w:p>
      <w:pPr>
        <w:spacing w:line="480" w:lineRule="auto"/>
      </w:pPr>
      <w:r>
        <w:rPr>
          <w:rFonts w:ascii="Times New Roman" w:hAnsi="Times New Roman" w:eastAsia="Times New Roman"/>
          <w:sz w:val="24"/>
        </w:rPr>
        <w:t>Stage 6: Decide, document and review.</w:t>
        <w:br/>
        <w:t>Record the rationale, communicate responsibilities, monitor outcomes and review the decision when new evidence appears.</w:t>
      </w:r>
    </w:p>
    <w:p>
      <w:pPr>
        <w:pStyle w:val="Heading2"/>
        <w:spacing w:line="480" w:lineRule="auto"/>
      </w:pPr>
      <w:r>
        <w:rPr>
          <w:rFonts w:ascii="Times New Roman" w:hAnsi="Times New Roman" w:eastAsia="Times New Roman"/>
          <w:sz w:val="24"/>
        </w:rPr>
        <w:t>Appendix B – Volkswagen Case Analysis Matrix</w:t>
      </w:r>
    </w:p>
    <w:p>
      <w:pPr>
        <w:spacing w:line="480" w:lineRule="auto"/>
      </w:pPr>
      <w:r>
        <w:rPr>
          <w:rFonts w:ascii="Times New Roman" w:hAnsi="Times New Roman" w:eastAsia="Times New Roman"/>
          <w:sz w:val="24"/>
        </w:rPr>
        <w:t>Appendix B – Volkswagen Case Analysis Matrix</w:t>
      </w:r>
    </w:p>
    <w:p>
      <w:pPr>
        <w:spacing w:line="480" w:lineRule="auto"/>
      </w:pPr>
      <w:r>
        <w:rPr>
          <w:rFonts w:ascii="Times New Roman" w:hAnsi="Times New Roman" w:eastAsia="Times New Roman"/>
          <w:sz w:val="24"/>
        </w:rPr>
        <w:t>Ethical issue: Misrepresentation of vehicle emissions performance.</w:t>
        <w:br/>
        <w:t>Key stakeholders: Customers, regulators, employees, investors, communities and the environment.</w:t>
        <w:br/>
        <w:t>Relevant theories: Deontology (truthfulness and duties); utilitarianism (environmental and social consequences); stakeholder theory (multiple affected groups); virtue ethics (integrity and organisational character).</w:t>
        <w:br/>
        <w:t>Control weaknesses indicated by the case: Inadequate challenge, problematic incentives, insufficient transparency and failures of governance.</w:t>
        <w:br/>
        <w:t>Potential controls: Independent technical validation, stronger compliance monitoring, protected speak-up channels, board-level risk oversight, incentive redesign and transparent remediation.</w:t>
      </w:r>
    </w:p>
    <w:p>
      <w:pPr>
        <w:pStyle w:val="Heading2"/>
        <w:spacing w:line="480" w:lineRule="auto"/>
      </w:pPr>
      <w:r>
        <w:rPr>
          <w:rFonts w:ascii="Times New Roman" w:hAnsi="Times New Roman" w:eastAsia="Times New Roman"/>
          <w:sz w:val="24"/>
        </w:rPr>
        <w:t>Appendix C – Suggested Ethical Performance Indicators</w:t>
      </w:r>
    </w:p>
    <w:tbl>
      <w:tblPr>
        <w:tblStyle w:val="TableGrid"/>
        <w:tblW w:type="auto" w:w="0"/>
        <w:jc w:val="center"/>
        <w:tblLook w:firstColumn="1" w:firstRow="1" w:lastColumn="0" w:lastRow="0" w:noHBand="0" w:noVBand="1" w:val="04A0"/>
      </w:tblPr>
      <w:tblGrid>
        <w:gridCol w:w="3120"/>
        <w:gridCol w:w="3120"/>
        <w:gridCol w:w="3120"/>
      </w:tblGrid>
      <w:tr>
        <w:tc>
          <w:tcPr>
            <w:tcW w:type="dxa" w:w="3120"/>
          </w:tcPr>
          <w:p>
            <w:r>
              <w:t>Area</w:t>
            </w:r>
          </w:p>
        </w:tc>
        <w:tc>
          <w:tcPr>
            <w:tcW w:type="dxa" w:w="3120"/>
          </w:tcPr>
          <w:p>
            <w:r>
              <w:t>Example Indicator</w:t>
            </w:r>
          </w:p>
        </w:tc>
        <w:tc>
          <w:tcPr>
            <w:tcW w:type="dxa" w:w="3120"/>
          </w:tcPr>
          <w:p>
            <w:r>
              <w:t>Management Use</w:t>
            </w:r>
          </w:p>
        </w:tc>
      </w:tr>
      <w:tr>
        <w:tc>
          <w:tcPr>
            <w:tcW w:type="dxa" w:w="3120"/>
            <w:vAlign w:val="center"/>
          </w:tcPr>
          <w:p>
            <w:r>
              <w:t>Speak-up</w:t>
            </w:r>
          </w:p>
        </w:tc>
        <w:tc>
          <w:tcPr>
            <w:tcW w:type="dxa" w:w="3120"/>
            <w:vAlign w:val="center"/>
          </w:tcPr>
          <w:p>
            <w:r>
              <w:t>Concerns raised and substantiated cases</w:t>
            </w:r>
          </w:p>
        </w:tc>
        <w:tc>
          <w:tcPr>
            <w:tcW w:type="dxa" w:w="3120"/>
            <w:vAlign w:val="center"/>
          </w:tcPr>
          <w:p>
            <w:r>
              <w:t>Identify recurring risks and retaliation concerns</w:t>
            </w:r>
          </w:p>
        </w:tc>
      </w:tr>
      <w:tr>
        <w:tc>
          <w:tcPr>
            <w:tcW w:type="dxa" w:w="3120"/>
            <w:vAlign w:val="center"/>
          </w:tcPr>
          <w:p>
            <w:r>
              <w:t>Leadership</w:t>
            </w:r>
          </w:p>
        </w:tc>
        <w:tc>
          <w:tcPr>
            <w:tcW w:type="dxa" w:w="3120"/>
            <w:vAlign w:val="center"/>
          </w:tcPr>
          <w:p>
            <w:r>
              <w:t>Ethical leadership survey results</w:t>
            </w:r>
          </w:p>
        </w:tc>
        <w:tc>
          <w:tcPr>
            <w:tcW w:type="dxa" w:w="3120"/>
            <w:vAlign w:val="center"/>
          </w:tcPr>
          <w:p>
            <w:r>
              <w:t>Assess whether leaders model expected behaviour</w:t>
            </w:r>
          </w:p>
        </w:tc>
      </w:tr>
      <w:tr>
        <w:tc>
          <w:tcPr>
            <w:tcW w:type="dxa" w:w="3120"/>
            <w:vAlign w:val="center"/>
          </w:tcPr>
          <w:p>
            <w:r>
              <w:t>Compliance</w:t>
            </w:r>
          </w:p>
        </w:tc>
        <w:tc>
          <w:tcPr>
            <w:tcW w:type="dxa" w:w="3120"/>
            <w:vAlign w:val="center"/>
          </w:tcPr>
          <w:p>
            <w:r>
              <w:t>High-risk issues overdue for remediation</w:t>
            </w:r>
          </w:p>
        </w:tc>
        <w:tc>
          <w:tcPr>
            <w:tcW w:type="dxa" w:w="3120"/>
            <w:vAlign w:val="center"/>
          </w:tcPr>
          <w:p>
            <w:r>
              <w:t>Escalate unresolved control weaknesses</w:t>
            </w:r>
          </w:p>
        </w:tc>
      </w:tr>
      <w:tr>
        <w:tc>
          <w:tcPr>
            <w:tcW w:type="dxa" w:w="3120"/>
            <w:vAlign w:val="center"/>
          </w:tcPr>
          <w:p>
            <w:r>
              <w:t>Supply chain</w:t>
            </w:r>
          </w:p>
        </w:tc>
        <w:tc>
          <w:tcPr>
            <w:tcW w:type="dxa" w:w="3120"/>
            <w:vAlign w:val="center"/>
          </w:tcPr>
          <w:p>
            <w:r>
              <w:t>High-risk suppliers with completed due diligence</w:t>
            </w:r>
          </w:p>
        </w:tc>
        <w:tc>
          <w:tcPr>
            <w:tcW w:type="dxa" w:w="3120"/>
            <w:vAlign w:val="center"/>
          </w:tcPr>
          <w:p>
            <w:r>
              <w:t>Monitor responsible sourcing</w:t>
            </w:r>
          </w:p>
        </w:tc>
      </w:tr>
      <w:tr>
        <w:tc>
          <w:tcPr>
            <w:tcW w:type="dxa" w:w="3120"/>
            <w:vAlign w:val="center"/>
          </w:tcPr>
          <w:p>
            <w:r>
              <w:t>Customer</w:t>
            </w:r>
          </w:p>
        </w:tc>
        <w:tc>
          <w:tcPr>
            <w:tcW w:type="dxa" w:w="3120"/>
            <w:vAlign w:val="center"/>
          </w:tcPr>
          <w:p>
            <w:r>
              <w:t>Ethics-related complaints and resolution time</w:t>
            </w:r>
          </w:p>
        </w:tc>
        <w:tc>
          <w:tcPr>
            <w:tcW w:type="dxa" w:w="3120"/>
            <w:vAlign w:val="center"/>
          </w:tcPr>
          <w:p>
            <w:r>
              <w:t>Identify trust and conduct issues</w:t>
            </w:r>
          </w:p>
        </w:tc>
      </w:tr>
      <w:tr>
        <w:tc>
          <w:tcPr>
            <w:tcW w:type="dxa" w:w="3120"/>
            <w:vAlign w:val="center"/>
          </w:tcPr>
          <w:p>
            <w:r>
              <w:t>Governance</w:t>
            </w:r>
          </w:p>
        </w:tc>
        <w:tc>
          <w:tcPr>
            <w:tcW w:type="dxa" w:w="3120"/>
            <w:vAlign w:val="center"/>
          </w:tcPr>
          <w:p>
            <w:r>
              <w:t>Material conflicts of interest disclosed</w:t>
            </w:r>
          </w:p>
        </w:tc>
        <w:tc>
          <w:tcPr>
            <w:tcW w:type="dxa" w:w="3120"/>
            <w:vAlign w:val="center"/>
          </w:tcPr>
          <w:p>
            <w:r>
              <w:t>Strengthen accountability and oversight</w:t>
            </w:r>
          </w:p>
        </w:tc>
      </w:tr>
    </w:tbl>
    <w:sectPr w:rsidR="00FC693F" w:rsidRPr="0006063C" w:rsidSect="00034616">
      <w:footerReference w:type="default" r:id="rId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