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E997A" w14:textId="45027828" w:rsidR="00280C14" w:rsidRDefault="00280C14" w:rsidP="00280C14">
      <w:pPr>
        <w:jc w:val="center"/>
        <w:rPr>
          <w:rFonts w:cs="Times New Roman"/>
          <w:b/>
          <w:color w:val="00B050"/>
          <w:sz w:val="48"/>
          <w:szCs w:val="48"/>
        </w:rPr>
      </w:pPr>
      <w:r w:rsidRPr="00280C14">
        <w:rPr>
          <w:rFonts w:cs="Times New Roman"/>
          <w:b/>
          <w:color w:val="00B050"/>
          <w:sz w:val="48"/>
          <w:szCs w:val="48"/>
        </w:rPr>
        <w:t>EUROPEAN INSTITUTE OF INNOVATION ENTREPRENEURSHIP AND TECHNOLOG</w:t>
      </w:r>
    </w:p>
    <w:p w14:paraId="4771B3D6" w14:textId="77777777" w:rsidR="00280C14" w:rsidRPr="00280C14" w:rsidRDefault="00280C14" w:rsidP="00280C14">
      <w:pPr>
        <w:jc w:val="center"/>
        <w:rPr>
          <w:rFonts w:cs="Times New Roman"/>
          <w:b/>
          <w:color w:val="00B050"/>
          <w:sz w:val="48"/>
          <w:szCs w:val="48"/>
        </w:rPr>
      </w:pPr>
    </w:p>
    <w:p w14:paraId="11595ADD" w14:textId="77777777" w:rsidR="00280C14" w:rsidRDefault="00280C14" w:rsidP="00621910">
      <w:pPr>
        <w:jc w:val="center"/>
        <w:rPr>
          <w:rFonts w:cs="Times New Roman"/>
          <w:b/>
          <w:sz w:val="32"/>
          <w:szCs w:val="32"/>
        </w:rPr>
      </w:pPr>
    </w:p>
    <w:p w14:paraId="5429D8C6" w14:textId="77777777" w:rsidR="00280C14" w:rsidRPr="00280C14" w:rsidRDefault="00280C14" w:rsidP="00280C14">
      <w:pPr>
        <w:jc w:val="center"/>
        <w:rPr>
          <w:rFonts w:cs="Times New Roman"/>
          <w:b/>
          <w:sz w:val="28"/>
          <w:szCs w:val="28"/>
        </w:rPr>
      </w:pPr>
      <w:r w:rsidRPr="00280C14">
        <w:rPr>
          <w:rFonts w:cs="Times New Roman"/>
          <w:b/>
          <w:sz w:val="28"/>
          <w:szCs w:val="28"/>
        </w:rPr>
        <w:t>A Comparative Analysis of Tourism Promotion Strategies in London and Paris</w:t>
      </w:r>
    </w:p>
    <w:p w14:paraId="4775953E" w14:textId="77777777" w:rsidR="00280C14" w:rsidRDefault="00280C14" w:rsidP="00621910">
      <w:pPr>
        <w:jc w:val="center"/>
        <w:rPr>
          <w:rFonts w:cs="Times New Roman"/>
          <w:b/>
          <w:sz w:val="32"/>
          <w:szCs w:val="32"/>
        </w:rPr>
      </w:pPr>
    </w:p>
    <w:p w14:paraId="63F6D82A" w14:textId="704758C6" w:rsidR="00621910" w:rsidRPr="00341F33" w:rsidRDefault="00621910" w:rsidP="00621910">
      <w:pPr>
        <w:jc w:val="center"/>
        <w:rPr>
          <w:rFonts w:cs="Times New Roman"/>
          <w:bCs/>
          <w:sz w:val="40"/>
          <w:szCs w:val="40"/>
        </w:rPr>
      </w:pPr>
      <w:r w:rsidRPr="00621910">
        <w:rPr>
          <w:rFonts w:cs="Times New Roman"/>
          <w:bCs/>
        </w:rPr>
        <w:t>Student Name</w:t>
      </w:r>
      <w:r>
        <w:rPr>
          <w:rFonts w:cs="Times New Roman"/>
          <w:bCs/>
        </w:rPr>
        <w:t xml:space="preserve">: </w:t>
      </w:r>
      <w:r w:rsidR="00341F33">
        <w:rPr>
          <w:rFonts w:cs="Times New Roman"/>
          <w:bCs/>
        </w:rPr>
        <w:t>Sahil</w:t>
      </w:r>
    </w:p>
    <w:p w14:paraId="51763BF3" w14:textId="6CFA3F29" w:rsidR="00621910" w:rsidRDefault="00621910" w:rsidP="00621910">
      <w:pPr>
        <w:jc w:val="center"/>
        <w:rPr>
          <w:rFonts w:cs="Times New Roman"/>
          <w:bCs/>
        </w:rPr>
      </w:pPr>
      <w:r w:rsidRPr="00621910">
        <w:rPr>
          <w:rFonts w:cs="Times New Roman"/>
          <w:bCs/>
        </w:rPr>
        <w:t>Student ID:</w:t>
      </w:r>
      <w:r w:rsidR="00280C14">
        <w:rPr>
          <w:rFonts w:cs="Times New Roman"/>
          <w:bCs/>
        </w:rPr>
        <w:t xml:space="preserve"> DE240031</w:t>
      </w:r>
    </w:p>
    <w:p w14:paraId="6C729EBD" w14:textId="340F5801" w:rsidR="00621910" w:rsidRDefault="00621910" w:rsidP="00280C14">
      <w:pPr>
        <w:jc w:val="center"/>
        <w:rPr>
          <w:rFonts w:cs="Times New Roman"/>
          <w:bCs/>
        </w:rPr>
      </w:pPr>
      <w:r w:rsidRPr="00621910">
        <w:rPr>
          <w:rFonts w:cs="Times New Roman"/>
          <w:bCs/>
        </w:rPr>
        <w:t>Subject</w:t>
      </w:r>
      <w:r w:rsidR="00341F33">
        <w:rPr>
          <w:rFonts w:cs="Times New Roman"/>
          <w:bCs/>
        </w:rPr>
        <w:t>: Sociology of Tourism</w:t>
      </w:r>
    </w:p>
    <w:p w14:paraId="613B03E1" w14:textId="06D40FCF" w:rsidR="00621910" w:rsidRDefault="00621910" w:rsidP="00621910">
      <w:pPr>
        <w:jc w:val="center"/>
        <w:rPr>
          <w:rFonts w:cs="Times New Roman"/>
          <w:bCs/>
        </w:rPr>
      </w:pPr>
      <w:r w:rsidRPr="00621910">
        <w:rPr>
          <w:rFonts w:cs="Times New Roman"/>
          <w:bCs/>
        </w:rPr>
        <w:t>Submission Date:</w:t>
      </w:r>
      <w:r w:rsidR="00341F33">
        <w:rPr>
          <w:rFonts w:cs="Times New Roman"/>
          <w:bCs/>
        </w:rPr>
        <w:t xml:space="preserve"> 28/02/2025</w:t>
      </w:r>
    </w:p>
    <w:p w14:paraId="287DA3EB" w14:textId="41566EAD" w:rsidR="00E94F29" w:rsidRPr="00621910" w:rsidRDefault="00E94F29" w:rsidP="00621910">
      <w:pPr>
        <w:jc w:val="center"/>
        <w:rPr>
          <w:rFonts w:cs="Times New Roman"/>
          <w:bCs/>
        </w:rPr>
      </w:pPr>
      <w:r w:rsidRPr="00621910">
        <w:rPr>
          <w:rFonts w:cs="Times New Roman"/>
          <w:bCs/>
          <w:sz w:val="56"/>
          <w:szCs w:val="56"/>
        </w:rPr>
        <w:br w:type="page"/>
      </w:r>
    </w:p>
    <w:sdt>
      <w:sdtPr>
        <w:rPr>
          <w:rFonts w:ascii="Times New Roman" w:eastAsia="Calibri" w:hAnsi="Times New Roman" w:cs="Calibri"/>
          <w:color w:val="auto"/>
          <w:sz w:val="24"/>
          <w:szCs w:val="24"/>
          <w:lang w:val="en-IN" w:eastAsia="en-IN"/>
        </w:rPr>
        <w:id w:val="-2066782673"/>
        <w:docPartObj>
          <w:docPartGallery w:val="Table of Contents"/>
          <w:docPartUnique/>
        </w:docPartObj>
      </w:sdtPr>
      <w:sdtEndPr>
        <w:rPr>
          <w:b/>
          <w:bCs/>
          <w:noProof/>
        </w:rPr>
      </w:sdtEndPr>
      <w:sdtContent>
        <w:p w14:paraId="630B1EC1" w14:textId="6D0DB867" w:rsidR="00621910" w:rsidRPr="00621910" w:rsidRDefault="00621910" w:rsidP="00621910">
          <w:pPr>
            <w:pStyle w:val="TOCHeading"/>
            <w:spacing w:line="360" w:lineRule="auto"/>
            <w:jc w:val="center"/>
            <w:rPr>
              <w:rFonts w:ascii="Times New Roman" w:hAnsi="Times New Roman" w:cs="Times New Roman"/>
              <w:b/>
              <w:bCs/>
              <w:color w:val="auto"/>
              <w:sz w:val="28"/>
              <w:szCs w:val="28"/>
            </w:rPr>
          </w:pPr>
          <w:r w:rsidRPr="00621910">
            <w:rPr>
              <w:rFonts w:ascii="Times New Roman" w:hAnsi="Times New Roman" w:cs="Times New Roman"/>
              <w:b/>
              <w:bCs/>
              <w:color w:val="auto"/>
              <w:sz w:val="28"/>
              <w:szCs w:val="28"/>
            </w:rPr>
            <w:t>Table of Contents</w:t>
          </w:r>
        </w:p>
        <w:p w14:paraId="082C78AA" w14:textId="63D891D1" w:rsidR="00621910" w:rsidRDefault="00621910">
          <w:pPr>
            <w:pStyle w:val="TOC1"/>
            <w:tabs>
              <w:tab w:val="right" w:leader="dot" w:pos="9016"/>
            </w:tabs>
            <w:rPr>
              <w:noProof/>
            </w:rPr>
          </w:pPr>
          <w:r>
            <w:fldChar w:fldCharType="begin"/>
          </w:r>
          <w:r>
            <w:instrText xml:space="preserve"> TOC \o "1-3" \h \z \u </w:instrText>
          </w:r>
          <w:r>
            <w:fldChar w:fldCharType="separate"/>
          </w:r>
          <w:hyperlink w:anchor="_Toc189595926" w:history="1">
            <w:r w:rsidRPr="00C94A71">
              <w:rPr>
                <w:rStyle w:val="Hyperlink"/>
                <w:rFonts w:cs="Times New Roman"/>
                <w:noProof/>
              </w:rPr>
              <w:t>1. Introduction</w:t>
            </w:r>
            <w:r>
              <w:rPr>
                <w:noProof/>
                <w:webHidden/>
              </w:rPr>
              <w:tab/>
            </w:r>
            <w:r>
              <w:rPr>
                <w:noProof/>
                <w:webHidden/>
              </w:rPr>
              <w:fldChar w:fldCharType="begin"/>
            </w:r>
            <w:r>
              <w:rPr>
                <w:noProof/>
                <w:webHidden/>
              </w:rPr>
              <w:instrText xml:space="preserve"> PAGEREF _Toc189595926 \h </w:instrText>
            </w:r>
            <w:r>
              <w:rPr>
                <w:noProof/>
                <w:webHidden/>
              </w:rPr>
            </w:r>
            <w:r>
              <w:rPr>
                <w:noProof/>
                <w:webHidden/>
              </w:rPr>
              <w:fldChar w:fldCharType="separate"/>
            </w:r>
            <w:r>
              <w:rPr>
                <w:noProof/>
                <w:webHidden/>
              </w:rPr>
              <w:t>3</w:t>
            </w:r>
            <w:r>
              <w:rPr>
                <w:noProof/>
                <w:webHidden/>
              </w:rPr>
              <w:fldChar w:fldCharType="end"/>
            </w:r>
          </w:hyperlink>
        </w:p>
        <w:p w14:paraId="2D1DB92C" w14:textId="1AF7841D" w:rsidR="00621910" w:rsidRDefault="00621910">
          <w:pPr>
            <w:pStyle w:val="TOC1"/>
            <w:tabs>
              <w:tab w:val="right" w:leader="dot" w:pos="9016"/>
            </w:tabs>
            <w:rPr>
              <w:noProof/>
            </w:rPr>
          </w:pPr>
          <w:hyperlink w:anchor="_Toc189595927" w:history="1">
            <w:r w:rsidRPr="00C94A71">
              <w:rPr>
                <w:rStyle w:val="Hyperlink"/>
                <w:rFonts w:cs="Times New Roman"/>
                <w:noProof/>
              </w:rPr>
              <w:t>2. Methodology</w:t>
            </w:r>
            <w:r>
              <w:rPr>
                <w:noProof/>
                <w:webHidden/>
              </w:rPr>
              <w:tab/>
            </w:r>
            <w:r>
              <w:rPr>
                <w:noProof/>
                <w:webHidden/>
              </w:rPr>
              <w:fldChar w:fldCharType="begin"/>
            </w:r>
            <w:r>
              <w:rPr>
                <w:noProof/>
                <w:webHidden/>
              </w:rPr>
              <w:instrText xml:space="preserve"> PAGEREF _Toc189595927 \h </w:instrText>
            </w:r>
            <w:r>
              <w:rPr>
                <w:noProof/>
                <w:webHidden/>
              </w:rPr>
            </w:r>
            <w:r>
              <w:rPr>
                <w:noProof/>
                <w:webHidden/>
              </w:rPr>
              <w:fldChar w:fldCharType="separate"/>
            </w:r>
            <w:r>
              <w:rPr>
                <w:noProof/>
                <w:webHidden/>
              </w:rPr>
              <w:t>3</w:t>
            </w:r>
            <w:r>
              <w:rPr>
                <w:noProof/>
                <w:webHidden/>
              </w:rPr>
              <w:fldChar w:fldCharType="end"/>
            </w:r>
          </w:hyperlink>
        </w:p>
        <w:p w14:paraId="6855954A" w14:textId="5D54DFD3" w:rsidR="00621910" w:rsidRDefault="00621910">
          <w:pPr>
            <w:pStyle w:val="TOC2"/>
            <w:tabs>
              <w:tab w:val="right" w:leader="dot" w:pos="9016"/>
            </w:tabs>
            <w:rPr>
              <w:noProof/>
            </w:rPr>
          </w:pPr>
          <w:hyperlink w:anchor="_Toc189595928" w:history="1">
            <w:r w:rsidRPr="00C94A71">
              <w:rPr>
                <w:rStyle w:val="Hyperlink"/>
                <w:rFonts w:cs="Times New Roman"/>
                <w:noProof/>
              </w:rPr>
              <w:t>2.1 Research Design</w:t>
            </w:r>
            <w:r>
              <w:rPr>
                <w:noProof/>
                <w:webHidden/>
              </w:rPr>
              <w:tab/>
            </w:r>
            <w:r>
              <w:rPr>
                <w:noProof/>
                <w:webHidden/>
              </w:rPr>
              <w:fldChar w:fldCharType="begin"/>
            </w:r>
            <w:r>
              <w:rPr>
                <w:noProof/>
                <w:webHidden/>
              </w:rPr>
              <w:instrText xml:space="preserve"> PAGEREF _Toc189595928 \h </w:instrText>
            </w:r>
            <w:r>
              <w:rPr>
                <w:noProof/>
                <w:webHidden/>
              </w:rPr>
            </w:r>
            <w:r>
              <w:rPr>
                <w:noProof/>
                <w:webHidden/>
              </w:rPr>
              <w:fldChar w:fldCharType="separate"/>
            </w:r>
            <w:r>
              <w:rPr>
                <w:noProof/>
                <w:webHidden/>
              </w:rPr>
              <w:t>3</w:t>
            </w:r>
            <w:r>
              <w:rPr>
                <w:noProof/>
                <w:webHidden/>
              </w:rPr>
              <w:fldChar w:fldCharType="end"/>
            </w:r>
          </w:hyperlink>
        </w:p>
        <w:p w14:paraId="364D1C96" w14:textId="6835EBB9" w:rsidR="00621910" w:rsidRDefault="00621910">
          <w:pPr>
            <w:pStyle w:val="TOC2"/>
            <w:tabs>
              <w:tab w:val="right" w:leader="dot" w:pos="9016"/>
            </w:tabs>
            <w:rPr>
              <w:noProof/>
            </w:rPr>
          </w:pPr>
          <w:hyperlink w:anchor="_Toc189595929" w:history="1">
            <w:r w:rsidRPr="00C94A71">
              <w:rPr>
                <w:rStyle w:val="Hyperlink"/>
                <w:rFonts w:cs="Times New Roman"/>
                <w:noProof/>
              </w:rPr>
              <w:t>2.2 Data Collection Methods</w:t>
            </w:r>
            <w:r>
              <w:rPr>
                <w:noProof/>
                <w:webHidden/>
              </w:rPr>
              <w:tab/>
            </w:r>
            <w:r>
              <w:rPr>
                <w:noProof/>
                <w:webHidden/>
              </w:rPr>
              <w:fldChar w:fldCharType="begin"/>
            </w:r>
            <w:r>
              <w:rPr>
                <w:noProof/>
                <w:webHidden/>
              </w:rPr>
              <w:instrText xml:space="preserve"> PAGEREF _Toc189595929 \h </w:instrText>
            </w:r>
            <w:r>
              <w:rPr>
                <w:noProof/>
                <w:webHidden/>
              </w:rPr>
            </w:r>
            <w:r>
              <w:rPr>
                <w:noProof/>
                <w:webHidden/>
              </w:rPr>
              <w:fldChar w:fldCharType="separate"/>
            </w:r>
            <w:r>
              <w:rPr>
                <w:noProof/>
                <w:webHidden/>
              </w:rPr>
              <w:t>4</w:t>
            </w:r>
            <w:r>
              <w:rPr>
                <w:noProof/>
                <w:webHidden/>
              </w:rPr>
              <w:fldChar w:fldCharType="end"/>
            </w:r>
          </w:hyperlink>
        </w:p>
        <w:p w14:paraId="474E8520" w14:textId="45280E03" w:rsidR="00621910" w:rsidRDefault="00621910">
          <w:pPr>
            <w:pStyle w:val="TOC1"/>
            <w:tabs>
              <w:tab w:val="right" w:leader="dot" w:pos="9016"/>
            </w:tabs>
            <w:rPr>
              <w:noProof/>
            </w:rPr>
          </w:pPr>
          <w:hyperlink w:anchor="_Toc189595930" w:history="1">
            <w:r w:rsidRPr="00C94A71">
              <w:rPr>
                <w:rStyle w:val="Hyperlink"/>
                <w:rFonts w:cs="Times New Roman"/>
                <w:noProof/>
              </w:rPr>
              <w:t>3. Analysis Tools Used</w:t>
            </w:r>
            <w:r>
              <w:rPr>
                <w:noProof/>
                <w:webHidden/>
              </w:rPr>
              <w:tab/>
            </w:r>
            <w:r>
              <w:rPr>
                <w:noProof/>
                <w:webHidden/>
              </w:rPr>
              <w:fldChar w:fldCharType="begin"/>
            </w:r>
            <w:r>
              <w:rPr>
                <w:noProof/>
                <w:webHidden/>
              </w:rPr>
              <w:instrText xml:space="preserve"> PAGEREF _Toc189595930 \h </w:instrText>
            </w:r>
            <w:r>
              <w:rPr>
                <w:noProof/>
                <w:webHidden/>
              </w:rPr>
            </w:r>
            <w:r>
              <w:rPr>
                <w:noProof/>
                <w:webHidden/>
              </w:rPr>
              <w:fldChar w:fldCharType="separate"/>
            </w:r>
            <w:r>
              <w:rPr>
                <w:noProof/>
                <w:webHidden/>
              </w:rPr>
              <w:t>5</w:t>
            </w:r>
            <w:r>
              <w:rPr>
                <w:noProof/>
                <w:webHidden/>
              </w:rPr>
              <w:fldChar w:fldCharType="end"/>
            </w:r>
          </w:hyperlink>
        </w:p>
        <w:p w14:paraId="2A560647" w14:textId="28DE6410" w:rsidR="00621910" w:rsidRDefault="00621910">
          <w:pPr>
            <w:pStyle w:val="TOC2"/>
            <w:tabs>
              <w:tab w:val="right" w:leader="dot" w:pos="9016"/>
            </w:tabs>
            <w:rPr>
              <w:noProof/>
            </w:rPr>
          </w:pPr>
          <w:hyperlink w:anchor="_Toc189595931" w:history="1">
            <w:r w:rsidRPr="00C94A71">
              <w:rPr>
                <w:rStyle w:val="Hyperlink"/>
                <w:bCs/>
                <w:noProof/>
              </w:rPr>
              <w:t>3.1</w:t>
            </w:r>
            <w:r w:rsidRPr="00C94A71">
              <w:rPr>
                <w:rStyle w:val="Hyperlink"/>
                <w:noProof/>
              </w:rPr>
              <w:t xml:space="preserve"> SWOT Analysis of Tourism Promotion in London and Paris</w:t>
            </w:r>
            <w:r>
              <w:rPr>
                <w:noProof/>
                <w:webHidden/>
              </w:rPr>
              <w:tab/>
            </w:r>
            <w:r>
              <w:rPr>
                <w:noProof/>
                <w:webHidden/>
              </w:rPr>
              <w:fldChar w:fldCharType="begin"/>
            </w:r>
            <w:r>
              <w:rPr>
                <w:noProof/>
                <w:webHidden/>
              </w:rPr>
              <w:instrText xml:space="preserve"> PAGEREF _Toc189595931 \h </w:instrText>
            </w:r>
            <w:r>
              <w:rPr>
                <w:noProof/>
                <w:webHidden/>
              </w:rPr>
            </w:r>
            <w:r>
              <w:rPr>
                <w:noProof/>
                <w:webHidden/>
              </w:rPr>
              <w:fldChar w:fldCharType="separate"/>
            </w:r>
            <w:r>
              <w:rPr>
                <w:noProof/>
                <w:webHidden/>
              </w:rPr>
              <w:t>5</w:t>
            </w:r>
            <w:r>
              <w:rPr>
                <w:noProof/>
                <w:webHidden/>
              </w:rPr>
              <w:fldChar w:fldCharType="end"/>
            </w:r>
          </w:hyperlink>
        </w:p>
        <w:p w14:paraId="413B899D" w14:textId="5F1F5E93" w:rsidR="00621910" w:rsidRDefault="00621910">
          <w:pPr>
            <w:pStyle w:val="TOC3"/>
            <w:tabs>
              <w:tab w:val="right" w:leader="dot" w:pos="9016"/>
            </w:tabs>
            <w:rPr>
              <w:noProof/>
            </w:rPr>
          </w:pPr>
          <w:hyperlink w:anchor="_Toc189595932" w:history="1">
            <w:r w:rsidRPr="00C94A71">
              <w:rPr>
                <w:rStyle w:val="Hyperlink"/>
                <w:noProof/>
              </w:rPr>
              <w:t>3.1.1 SWOT Analysis of London</w:t>
            </w:r>
            <w:r>
              <w:rPr>
                <w:noProof/>
                <w:webHidden/>
              </w:rPr>
              <w:tab/>
            </w:r>
            <w:r>
              <w:rPr>
                <w:noProof/>
                <w:webHidden/>
              </w:rPr>
              <w:fldChar w:fldCharType="begin"/>
            </w:r>
            <w:r>
              <w:rPr>
                <w:noProof/>
                <w:webHidden/>
              </w:rPr>
              <w:instrText xml:space="preserve"> PAGEREF _Toc189595932 \h </w:instrText>
            </w:r>
            <w:r>
              <w:rPr>
                <w:noProof/>
                <w:webHidden/>
              </w:rPr>
            </w:r>
            <w:r>
              <w:rPr>
                <w:noProof/>
                <w:webHidden/>
              </w:rPr>
              <w:fldChar w:fldCharType="separate"/>
            </w:r>
            <w:r>
              <w:rPr>
                <w:noProof/>
                <w:webHidden/>
              </w:rPr>
              <w:t>6</w:t>
            </w:r>
            <w:r>
              <w:rPr>
                <w:noProof/>
                <w:webHidden/>
              </w:rPr>
              <w:fldChar w:fldCharType="end"/>
            </w:r>
          </w:hyperlink>
        </w:p>
        <w:p w14:paraId="241B323D" w14:textId="068BAFEB" w:rsidR="00621910" w:rsidRDefault="00621910">
          <w:pPr>
            <w:pStyle w:val="TOC3"/>
            <w:tabs>
              <w:tab w:val="right" w:leader="dot" w:pos="9016"/>
            </w:tabs>
            <w:rPr>
              <w:noProof/>
            </w:rPr>
          </w:pPr>
          <w:hyperlink w:anchor="_Toc189595933" w:history="1">
            <w:r w:rsidRPr="00C94A71">
              <w:rPr>
                <w:rStyle w:val="Hyperlink"/>
                <w:rFonts w:cs="Times New Roman"/>
                <w:noProof/>
              </w:rPr>
              <w:t>3.1.2 SWOT Analysis of Paris</w:t>
            </w:r>
            <w:r>
              <w:rPr>
                <w:noProof/>
                <w:webHidden/>
              </w:rPr>
              <w:tab/>
            </w:r>
            <w:r>
              <w:rPr>
                <w:noProof/>
                <w:webHidden/>
              </w:rPr>
              <w:fldChar w:fldCharType="begin"/>
            </w:r>
            <w:r>
              <w:rPr>
                <w:noProof/>
                <w:webHidden/>
              </w:rPr>
              <w:instrText xml:space="preserve"> PAGEREF _Toc189595933 \h </w:instrText>
            </w:r>
            <w:r>
              <w:rPr>
                <w:noProof/>
                <w:webHidden/>
              </w:rPr>
            </w:r>
            <w:r>
              <w:rPr>
                <w:noProof/>
                <w:webHidden/>
              </w:rPr>
              <w:fldChar w:fldCharType="separate"/>
            </w:r>
            <w:r>
              <w:rPr>
                <w:noProof/>
                <w:webHidden/>
              </w:rPr>
              <w:t>7</w:t>
            </w:r>
            <w:r>
              <w:rPr>
                <w:noProof/>
                <w:webHidden/>
              </w:rPr>
              <w:fldChar w:fldCharType="end"/>
            </w:r>
          </w:hyperlink>
        </w:p>
        <w:p w14:paraId="42631EB5" w14:textId="6432D703" w:rsidR="00621910" w:rsidRDefault="00621910">
          <w:pPr>
            <w:pStyle w:val="TOC2"/>
            <w:tabs>
              <w:tab w:val="right" w:leader="dot" w:pos="9016"/>
            </w:tabs>
            <w:rPr>
              <w:noProof/>
            </w:rPr>
          </w:pPr>
          <w:hyperlink w:anchor="_Toc189595934" w:history="1">
            <w:r w:rsidRPr="00C94A71">
              <w:rPr>
                <w:rStyle w:val="Hyperlink"/>
                <w:noProof/>
              </w:rPr>
              <w:t>3.2 Comparative Analysis Framework: Highlighting Differences and Similarities</w:t>
            </w:r>
            <w:r>
              <w:rPr>
                <w:noProof/>
                <w:webHidden/>
              </w:rPr>
              <w:tab/>
            </w:r>
            <w:r>
              <w:rPr>
                <w:noProof/>
                <w:webHidden/>
              </w:rPr>
              <w:fldChar w:fldCharType="begin"/>
            </w:r>
            <w:r>
              <w:rPr>
                <w:noProof/>
                <w:webHidden/>
              </w:rPr>
              <w:instrText xml:space="preserve"> PAGEREF _Toc189595934 \h </w:instrText>
            </w:r>
            <w:r>
              <w:rPr>
                <w:noProof/>
                <w:webHidden/>
              </w:rPr>
            </w:r>
            <w:r>
              <w:rPr>
                <w:noProof/>
                <w:webHidden/>
              </w:rPr>
              <w:fldChar w:fldCharType="separate"/>
            </w:r>
            <w:r>
              <w:rPr>
                <w:noProof/>
                <w:webHidden/>
              </w:rPr>
              <w:t>8</w:t>
            </w:r>
            <w:r>
              <w:rPr>
                <w:noProof/>
                <w:webHidden/>
              </w:rPr>
              <w:fldChar w:fldCharType="end"/>
            </w:r>
          </w:hyperlink>
        </w:p>
        <w:p w14:paraId="6F9DE9B5" w14:textId="4CA6F656" w:rsidR="00621910" w:rsidRDefault="00621910">
          <w:pPr>
            <w:pStyle w:val="TOC1"/>
            <w:tabs>
              <w:tab w:val="right" w:leader="dot" w:pos="9016"/>
            </w:tabs>
            <w:rPr>
              <w:noProof/>
            </w:rPr>
          </w:pPr>
          <w:hyperlink w:anchor="_Toc189595935" w:history="1">
            <w:r w:rsidRPr="00C94A71">
              <w:rPr>
                <w:rStyle w:val="Hyperlink"/>
                <w:rFonts w:cs="Times New Roman"/>
                <w:noProof/>
              </w:rPr>
              <w:t>4. Findings and Discussion</w:t>
            </w:r>
            <w:r>
              <w:rPr>
                <w:noProof/>
                <w:webHidden/>
              </w:rPr>
              <w:tab/>
            </w:r>
            <w:r>
              <w:rPr>
                <w:noProof/>
                <w:webHidden/>
              </w:rPr>
              <w:fldChar w:fldCharType="begin"/>
            </w:r>
            <w:r>
              <w:rPr>
                <w:noProof/>
                <w:webHidden/>
              </w:rPr>
              <w:instrText xml:space="preserve"> PAGEREF _Toc189595935 \h </w:instrText>
            </w:r>
            <w:r>
              <w:rPr>
                <w:noProof/>
                <w:webHidden/>
              </w:rPr>
            </w:r>
            <w:r>
              <w:rPr>
                <w:noProof/>
                <w:webHidden/>
              </w:rPr>
              <w:fldChar w:fldCharType="separate"/>
            </w:r>
            <w:r>
              <w:rPr>
                <w:noProof/>
                <w:webHidden/>
              </w:rPr>
              <w:t>10</w:t>
            </w:r>
            <w:r>
              <w:rPr>
                <w:noProof/>
                <w:webHidden/>
              </w:rPr>
              <w:fldChar w:fldCharType="end"/>
            </w:r>
          </w:hyperlink>
        </w:p>
        <w:p w14:paraId="181BAA6F" w14:textId="685FB448" w:rsidR="00621910" w:rsidRDefault="00621910">
          <w:pPr>
            <w:pStyle w:val="TOC2"/>
            <w:tabs>
              <w:tab w:val="right" w:leader="dot" w:pos="9016"/>
            </w:tabs>
            <w:rPr>
              <w:noProof/>
            </w:rPr>
          </w:pPr>
          <w:hyperlink w:anchor="_Toc189595936" w:history="1">
            <w:r w:rsidRPr="00C94A71">
              <w:rPr>
                <w:rStyle w:val="Hyperlink"/>
                <w:rFonts w:cs="Times New Roman"/>
                <w:noProof/>
              </w:rPr>
              <w:t>4.1 City Branding and Identity</w:t>
            </w:r>
            <w:r>
              <w:rPr>
                <w:noProof/>
                <w:webHidden/>
              </w:rPr>
              <w:tab/>
            </w:r>
            <w:r>
              <w:rPr>
                <w:noProof/>
                <w:webHidden/>
              </w:rPr>
              <w:fldChar w:fldCharType="begin"/>
            </w:r>
            <w:r>
              <w:rPr>
                <w:noProof/>
                <w:webHidden/>
              </w:rPr>
              <w:instrText xml:space="preserve"> PAGEREF _Toc189595936 \h </w:instrText>
            </w:r>
            <w:r>
              <w:rPr>
                <w:noProof/>
                <w:webHidden/>
              </w:rPr>
            </w:r>
            <w:r>
              <w:rPr>
                <w:noProof/>
                <w:webHidden/>
              </w:rPr>
              <w:fldChar w:fldCharType="separate"/>
            </w:r>
            <w:r>
              <w:rPr>
                <w:noProof/>
                <w:webHidden/>
              </w:rPr>
              <w:t>10</w:t>
            </w:r>
            <w:r>
              <w:rPr>
                <w:noProof/>
                <w:webHidden/>
              </w:rPr>
              <w:fldChar w:fldCharType="end"/>
            </w:r>
          </w:hyperlink>
        </w:p>
        <w:p w14:paraId="78662A87" w14:textId="6C85B0A7" w:rsidR="00621910" w:rsidRDefault="00621910">
          <w:pPr>
            <w:pStyle w:val="TOC3"/>
            <w:tabs>
              <w:tab w:val="right" w:leader="dot" w:pos="9016"/>
            </w:tabs>
            <w:rPr>
              <w:noProof/>
            </w:rPr>
          </w:pPr>
          <w:hyperlink w:anchor="_Toc189595937" w:history="1">
            <w:r w:rsidRPr="00C94A71">
              <w:rPr>
                <w:rStyle w:val="Hyperlink"/>
                <w:rFonts w:cs="Times New Roman"/>
                <w:noProof/>
              </w:rPr>
              <w:t>4.1.1 Tourist Arrivals and Global Perception</w:t>
            </w:r>
            <w:r>
              <w:rPr>
                <w:noProof/>
                <w:webHidden/>
              </w:rPr>
              <w:tab/>
            </w:r>
            <w:r>
              <w:rPr>
                <w:noProof/>
                <w:webHidden/>
              </w:rPr>
              <w:fldChar w:fldCharType="begin"/>
            </w:r>
            <w:r>
              <w:rPr>
                <w:noProof/>
                <w:webHidden/>
              </w:rPr>
              <w:instrText xml:space="preserve"> PAGEREF _Toc189595937 \h </w:instrText>
            </w:r>
            <w:r>
              <w:rPr>
                <w:noProof/>
                <w:webHidden/>
              </w:rPr>
            </w:r>
            <w:r>
              <w:rPr>
                <w:noProof/>
                <w:webHidden/>
              </w:rPr>
              <w:fldChar w:fldCharType="separate"/>
            </w:r>
            <w:r>
              <w:rPr>
                <w:noProof/>
                <w:webHidden/>
              </w:rPr>
              <w:t>10</w:t>
            </w:r>
            <w:r>
              <w:rPr>
                <w:noProof/>
                <w:webHidden/>
              </w:rPr>
              <w:fldChar w:fldCharType="end"/>
            </w:r>
          </w:hyperlink>
        </w:p>
        <w:p w14:paraId="027A84D1" w14:textId="51531FBA" w:rsidR="00621910" w:rsidRDefault="00621910">
          <w:pPr>
            <w:pStyle w:val="TOC3"/>
            <w:tabs>
              <w:tab w:val="right" w:leader="dot" w:pos="9016"/>
            </w:tabs>
            <w:rPr>
              <w:noProof/>
            </w:rPr>
          </w:pPr>
          <w:hyperlink w:anchor="_Toc189595938" w:history="1">
            <w:r w:rsidRPr="00C94A71">
              <w:rPr>
                <w:rStyle w:val="Hyperlink"/>
                <w:rFonts w:cs="Times New Roman"/>
                <w:noProof/>
              </w:rPr>
              <w:t>4.1.2 Brand Identity and Key Messages</w:t>
            </w:r>
            <w:r>
              <w:rPr>
                <w:noProof/>
                <w:webHidden/>
              </w:rPr>
              <w:tab/>
            </w:r>
            <w:r>
              <w:rPr>
                <w:noProof/>
                <w:webHidden/>
              </w:rPr>
              <w:fldChar w:fldCharType="begin"/>
            </w:r>
            <w:r>
              <w:rPr>
                <w:noProof/>
                <w:webHidden/>
              </w:rPr>
              <w:instrText xml:space="preserve"> PAGEREF _Toc189595938 \h </w:instrText>
            </w:r>
            <w:r>
              <w:rPr>
                <w:noProof/>
                <w:webHidden/>
              </w:rPr>
            </w:r>
            <w:r>
              <w:rPr>
                <w:noProof/>
                <w:webHidden/>
              </w:rPr>
              <w:fldChar w:fldCharType="separate"/>
            </w:r>
            <w:r>
              <w:rPr>
                <w:noProof/>
                <w:webHidden/>
              </w:rPr>
              <w:t>10</w:t>
            </w:r>
            <w:r>
              <w:rPr>
                <w:noProof/>
                <w:webHidden/>
              </w:rPr>
              <w:fldChar w:fldCharType="end"/>
            </w:r>
          </w:hyperlink>
        </w:p>
        <w:p w14:paraId="3145FE7F" w14:textId="6470711B" w:rsidR="00621910" w:rsidRDefault="00621910">
          <w:pPr>
            <w:pStyle w:val="TOC3"/>
            <w:tabs>
              <w:tab w:val="right" w:leader="dot" w:pos="9016"/>
            </w:tabs>
            <w:rPr>
              <w:noProof/>
            </w:rPr>
          </w:pPr>
          <w:hyperlink w:anchor="_Toc189595939" w:history="1">
            <w:r w:rsidRPr="00C94A71">
              <w:rPr>
                <w:rStyle w:val="Hyperlink"/>
                <w:rFonts w:cs="Times New Roman"/>
                <w:noProof/>
              </w:rPr>
              <w:t>4.1.3 Comparing Branding Effectiveness: Statistical Insights</w:t>
            </w:r>
            <w:r>
              <w:rPr>
                <w:noProof/>
                <w:webHidden/>
              </w:rPr>
              <w:tab/>
            </w:r>
            <w:r>
              <w:rPr>
                <w:noProof/>
                <w:webHidden/>
              </w:rPr>
              <w:fldChar w:fldCharType="begin"/>
            </w:r>
            <w:r>
              <w:rPr>
                <w:noProof/>
                <w:webHidden/>
              </w:rPr>
              <w:instrText xml:space="preserve"> PAGEREF _Toc189595939 \h </w:instrText>
            </w:r>
            <w:r>
              <w:rPr>
                <w:noProof/>
                <w:webHidden/>
              </w:rPr>
            </w:r>
            <w:r>
              <w:rPr>
                <w:noProof/>
                <w:webHidden/>
              </w:rPr>
              <w:fldChar w:fldCharType="separate"/>
            </w:r>
            <w:r>
              <w:rPr>
                <w:noProof/>
                <w:webHidden/>
              </w:rPr>
              <w:t>12</w:t>
            </w:r>
            <w:r>
              <w:rPr>
                <w:noProof/>
                <w:webHidden/>
              </w:rPr>
              <w:fldChar w:fldCharType="end"/>
            </w:r>
          </w:hyperlink>
        </w:p>
        <w:p w14:paraId="65412D4C" w14:textId="3E84E616" w:rsidR="00621910" w:rsidRDefault="00621910">
          <w:pPr>
            <w:pStyle w:val="TOC2"/>
            <w:tabs>
              <w:tab w:val="right" w:leader="dot" w:pos="9016"/>
            </w:tabs>
            <w:rPr>
              <w:noProof/>
            </w:rPr>
          </w:pPr>
          <w:hyperlink w:anchor="_Toc189595940" w:history="1">
            <w:r w:rsidRPr="00C94A71">
              <w:rPr>
                <w:rStyle w:val="Hyperlink"/>
                <w:rFonts w:cs="Times New Roman"/>
                <w:noProof/>
              </w:rPr>
              <w:t>4.2 Integrated Marketing Communication Strategies</w:t>
            </w:r>
            <w:r>
              <w:rPr>
                <w:noProof/>
                <w:webHidden/>
              </w:rPr>
              <w:tab/>
            </w:r>
            <w:r>
              <w:rPr>
                <w:noProof/>
                <w:webHidden/>
              </w:rPr>
              <w:fldChar w:fldCharType="begin"/>
            </w:r>
            <w:r>
              <w:rPr>
                <w:noProof/>
                <w:webHidden/>
              </w:rPr>
              <w:instrText xml:space="preserve"> PAGEREF _Toc189595940 \h </w:instrText>
            </w:r>
            <w:r>
              <w:rPr>
                <w:noProof/>
                <w:webHidden/>
              </w:rPr>
            </w:r>
            <w:r>
              <w:rPr>
                <w:noProof/>
                <w:webHidden/>
              </w:rPr>
              <w:fldChar w:fldCharType="separate"/>
            </w:r>
            <w:r>
              <w:rPr>
                <w:noProof/>
                <w:webHidden/>
              </w:rPr>
              <w:t>12</w:t>
            </w:r>
            <w:r>
              <w:rPr>
                <w:noProof/>
                <w:webHidden/>
              </w:rPr>
              <w:fldChar w:fldCharType="end"/>
            </w:r>
          </w:hyperlink>
        </w:p>
        <w:p w14:paraId="1073A151" w14:textId="5570255C" w:rsidR="00621910" w:rsidRDefault="00621910">
          <w:pPr>
            <w:pStyle w:val="TOC2"/>
            <w:tabs>
              <w:tab w:val="right" w:leader="dot" w:pos="9016"/>
            </w:tabs>
            <w:rPr>
              <w:noProof/>
            </w:rPr>
          </w:pPr>
          <w:hyperlink w:anchor="_Toc189595941" w:history="1">
            <w:r w:rsidRPr="00C94A71">
              <w:rPr>
                <w:rStyle w:val="Hyperlink"/>
                <w:rFonts w:cs="Times New Roman"/>
                <w:noProof/>
              </w:rPr>
              <w:t>4.3 Governance, Partnerships, and Sustainable Tourism Initiatives</w:t>
            </w:r>
            <w:r>
              <w:rPr>
                <w:noProof/>
                <w:webHidden/>
              </w:rPr>
              <w:tab/>
            </w:r>
            <w:r>
              <w:rPr>
                <w:noProof/>
                <w:webHidden/>
              </w:rPr>
              <w:fldChar w:fldCharType="begin"/>
            </w:r>
            <w:r>
              <w:rPr>
                <w:noProof/>
                <w:webHidden/>
              </w:rPr>
              <w:instrText xml:space="preserve"> PAGEREF _Toc189595941 \h </w:instrText>
            </w:r>
            <w:r>
              <w:rPr>
                <w:noProof/>
                <w:webHidden/>
              </w:rPr>
            </w:r>
            <w:r>
              <w:rPr>
                <w:noProof/>
                <w:webHidden/>
              </w:rPr>
              <w:fldChar w:fldCharType="separate"/>
            </w:r>
            <w:r>
              <w:rPr>
                <w:noProof/>
                <w:webHidden/>
              </w:rPr>
              <w:t>14</w:t>
            </w:r>
            <w:r>
              <w:rPr>
                <w:noProof/>
                <w:webHidden/>
              </w:rPr>
              <w:fldChar w:fldCharType="end"/>
            </w:r>
          </w:hyperlink>
        </w:p>
        <w:p w14:paraId="3F0058B3" w14:textId="138B51B1" w:rsidR="00621910" w:rsidRDefault="00621910">
          <w:pPr>
            <w:pStyle w:val="TOC1"/>
            <w:tabs>
              <w:tab w:val="right" w:leader="dot" w:pos="9016"/>
            </w:tabs>
            <w:rPr>
              <w:noProof/>
            </w:rPr>
          </w:pPr>
          <w:hyperlink w:anchor="_Toc189595942" w:history="1">
            <w:r w:rsidRPr="00C94A71">
              <w:rPr>
                <w:rStyle w:val="Hyperlink"/>
                <w:rFonts w:cs="Times New Roman"/>
                <w:noProof/>
              </w:rPr>
              <w:t>5. Conclusion</w:t>
            </w:r>
            <w:r>
              <w:rPr>
                <w:noProof/>
                <w:webHidden/>
              </w:rPr>
              <w:tab/>
            </w:r>
            <w:r>
              <w:rPr>
                <w:noProof/>
                <w:webHidden/>
              </w:rPr>
              <w:fldChar w:fldCharType="begin"/>
            </w:r>
            <w:r>
              <w:rPr>
                <w:noProof/>
                <w:webHidden/>
              </w:rPr>
              <w:instrText xml:space="preserve"> PAGEREF _Toc189595942 \h </w:instrText>
            </w:r>
            <w:r>
              <w:rPr>
                <w:noProof/>
                <w:webHidden/>
              </w:rPr>
            </w:r>
            <w:r>
              <w:rPr>
                <w:noProof/>
                <w:webHidden/>
              </w:rPr>
              <w:fldChar w:fldCharType="separate"/>
            </w:r>
            <w:r>
              <w:rPr>
                <w:noProof/>
                <w:webHidden/>
              </w:rPr>
              <w:t>16</w:t>
            </w:r>
            <w:r>
              <w:rPr>
                <w:noProof/>
                <w:webHidden/>
              </w:rPr>
              <w:fldChar w:fldCharType="end"/>
            </w:r>
          </w:hyperlink>
        </w:p>
        <w:p w14:paraId="0B578E51" w14:textId="45347F16" w:rsidR="00621910" w:rsidRDefault="00621910">
          <w:pPr>
            <w:pStyle w:val="TOC1"/>
            <w:tabs>
              <w:tab w:val="right" w:leader="dot" w:pos="9016"/>
            </w:tabs>
            <w:rPr>
              <w:noProof/>
            </w:rPr>
          </w:pPr>
          <w:hyperlink w:anchor="_Toc189595943" w:history="1">
            <w:r w:rsidRPr="00C94A71">
              <w:rPr>
                <w:rStyle w:val="Hyperlink"/>
                <w:rFonts w:cs="Times New Roman"/>
                <w:noProof/>
              </w:rPr>
              <w:t>6. Recommendations</w:t>
            </w:r>
            <w:r>
              <w:rPr>
                <w:noProof/>
                <w:webHidden/>
              </w:rPr>
              <w:tab/>
            </w:r>
            <w:r>
              <w:rPr>
                <w:noProof/>
                <w:webHidden/>
              </w:rPr>
              <w:fldChar w:fldCharType="begin"/>
            </w:r>
            <w:r>
              <w:rPr>
                <w:noProof/>
                <w:webHidden/>
              </w:rPr>
              <w:instrText xml:space="preserve"> PAGEREF _Toc189595943 \h </w:instrText>
            </w:r>
            <w:r>
              <w:rPr>
                <w:noProof/>
                <w:webHidden/>
              </w:rPr>
            </w:r>
            <w:r>
              <w:rPr>
                <w:noProof/>
                <w:webHidden/>
              </w:rPr>
              <w:fldChar w:fldCharType="separate"/>
            </w:r>
            <w:r>
              <w:rPr>
                <w:noProof/>
                <w:webHidden/>
              </w:rPr>
              <w:t>16</w:t>
            </w:r>
            <w:r>
              <w:rPr>
                <w:noProof/>
                <w:webHidden/>
              </w:rPr>
              <w:fldChar w:fldCharType="end"/>
            </w:r>
          </w:hyperlink>
        </w:p>
        <w:p w14:paraId="38FB7140" w14:textId="084C7ACD" w:rsidR="00621910" w:rsidRDefault="00621910">
          <w:pPr>
            <w:pStyle w:val="TOC1"/>
            <w:tabs>
              <w:tab w:val="right" w:leader="dot" w:pos="9016"/>
            </w:tabs>
            <w:rPr>
              <w:noProof/>
            </w:rPr>
          </w:pPr>
          <w:hyperlink w:anchor="_Toc189595944" w:history="1">
            <w:r w:rsidRPr="00C94A71">
              <w:rPr>
                <w:rStyle w:val="Hyperlink"/>
                <w:rFonts w:cs="Times New Roman"/>
                <w:noProof/>
              </w:rPr>
              <w:t>References</w:t>
            </w:r>
            <w:r>
              <w:rPr>
                <w:noProof/>
                <w:webHidden/>
              </w:rPr>
              <w:tab/>
            </w:r>
            <w:r>
              <w:rPr>
                <w:noProof/>
                <w:webHidden/>
              </w:rPr>
              <w:fldChar w:fldCharType="begin"/>
            </w:r>
            <w:r>
              <w:rPr>
                <w:noProof/>
                <w:webHidden/>
              </w:rPr>
              <w:instrText xml:space="preserve"> PAGEREF _Toc189595944 \h </w:instrText>
            </w:r>
            <w:r>
              <w:rPr>
                <w:noProof/>
                <w:webHidden/>
              </w:rPr>
            </w:r>
            <w:r>
              <w:rPr>
                <w:noProof/>
                <w:webHidden/>
              </w:rPr>
              <w:fldChar w:fldCharType="separate"/>
            </w:r>
            <w:r>
              <w:rPr>
                <w:noProof/>
                <w:webHidden/>
              </w:rPr>
              <w:t>18</w:t>
            </w:r>
            <w:r>
              <w:rPr>
                <w:noProof/>
                <w:webHidden/>
              </w:rPr>
              <w:fldChar w:fldCharType="end"/>
            </w:r>
          </w:hyperlink>
        </w:p>
        <w:p w14:paraId="3CA7C43B" w14:textId="790FC537" w:rsidR="00621910" w:rsidRDefault="00621910">
          <w:r>
            <w:rPr>
              <w:b/>
              <w:bCs/>
              <w:noProof/>
            </w:rPr>
            <w:fldChar w:fldCharType="end"/>
          </w:r>
        </w:p>
      </w:sdtContent>
    </w:sdt>
    <w:p w14:paraId="049ECA3C" w14:textId="0384448C" w:rsidR="00621910" w:rsidRDefault="00621910">
      <w:pPr>
        <w:spacing w:before="0" w:after="160" w:line="278" w:lineRule="auto"/>
        <w:jc w:val="left"/>
        <w:rPr>
          <w:rFonts w:eastAsiaTheme="majorEastAsia" w:cs="Times New Roman"/>
          <w:b/>
        </w:rPr>
      </w:pPr>
      <w:r>
        <w:rPr>
          <w:rFonts w:cs="Times New Roman"/>
        </w:rPr>
        <w:br w:type="page"/>
      </w:r>
    </w:p>
    <w:p w14:paraId="00000001" w14:textId="539134AE" w:rsidR="000710B9" w:rsidRPr="00E94F29" w:rsidRDefault="00000000" w:rsidP="0094082D">
      <w:pPr>
        <w:pStyle w:val="Heading1"/>
        <w:rPr>
          <w:rFonts w:cs="Times New Roman"/>
          <w:b w:val="0"/>
          <w:szCs w:val="24"/>
        </w:rPr>
      </w:pPr>
      <w:bookmarkStart w:id="0" w:name="_Toc189595926"/>
      <w:r w:rsidRPr="00E94F29">
        <w:rPr>
          <w:rFonts w:cs="Times New Roman"/>
          <w:szCs w:val="24"/>
        </w:rPr>
        <w:lastRenderedPageBreak/>
        <w:t>1. Introduction</w:t>
      </w:r>
      <w:bookmarkEnd w:id="0"/>
      <w:r w:rsidRPr="00E94F29">
        <w:rPr>
          <w:rFonts w:cs="Times New Roman"/>
          <w:szCs w:val="24"/>
        </w:rPr>
        <w:t xml:space="preserve"> </w:t>
      </w:r>
    </w:p>
    <w:p w14:paraId="00000002" w14:textId="698AFF29" w:rsidR="000710B9" w:rsidRPr="00E94F29" w:rsidRDefault="00000000" w:rsidP="0094082D">
      <w:pPr>
        <w:rPr>
          <w:rFonts w:cs="Times New Roman"/>
        </w:rPr>
      </w:pPr>
      <w:r w:rsidRPr="00E94F29">
        <w:rPr>
          <w:rFonts w:cs="Times New Roman"/>
        </w:rPr>
        <w:t>Tourism creates employment, culture, and local businesses globally. This study examines London and Paris' tourist marketing, two of the world's most visited cities. Tourist promotion best practices and branding, marketing communication, and governance issues are examined. Policymakers, tourism boards, and travel industry participants understand these cities' global appeal. London and Paris qualify for tourism, culture, and economy. Museums, attractions, and entertainment bring millions of visitors and people to both cities. Tourism marketing strategies differ by government, branding, and internet. London emphasizes modernism and variety, while Paris offers romance, culture, and elegance. Comparative studies show how these cities compete in a changing global economy.</w:t>
      </w:r>
    </w:p>
    <w:p w14:paraId="00000003" w14:textId="43BABB96" w:rsidR="000710B9" w:rsidRDefault="00000000" w:rsidP="0094082D">
      <w:pPr>
        <w:rPr>
          <w:rFonts w:cs="Times New Roman"/>
        </w:rPr>
      </w:pPr>
      <w:r w:rsidRPr="00E94F29">
        <w:rPr>
          <w:rFonts w:cs="Times New Roman"/>
        </w:rPr>
        <w:t>Tourism marketing improves a city's image and invites tourists. As international travel grows more competitive, cities must improve their marketing to attract new and return visitors. Tourist marketing helps local businesses, cultural diplomacy, sustainable tourism, and the economy. The "See More London" commercial encourages online participation, whereas Paris stresses heritage and exclusivity. Their techniques show advertising works. This information contains tourist board reports, marketing campaign evaluations, and visitor arrival and expenditure data. SWOT and comparative frameworks will evaluate destinations' visitor strengths and weaknesses. Assessing municipal branding, integrated marketing, and governance. This study investigates how London and Paris persist as tourist destinations.</w:t>
      </w:r>
    </w:p>
    <w:p w14:paraId="42332EF8" w14:textId="77777777" w:rsidR="0094082D" w:rsidRPr="00E94F29" w:rsidRDefault="0094082D" w:rsidP="0094082D">
      <w:pPr>
        <w:rPr>
          <w:rFonts w:cs="Times New Roman"/>
          <w:b/>
        </w:rPr>
      </w:pPr>
    </w:p>
    <w:p w14:paraId="00000004" w14:textId="77777777" w:rsidR="000710B9" w:rsidRPr="00E94F29" w:rsidRDefault="00000000" w:rsidP="0094082D">
      <w:pPr>
        <w:pStyle w:val="Heading1"/>
        <w:rPr>
          <w:rFonts w:cs="Times New Roman"/>
          <w:b w:val="0"/>
          <w:szCs w:val="24"/>
        </w:rPr>
      </w:pPr>
      <w:bookmarkStart w:id="1" w:name="_heading=h.usk3bj1qrcl4" w:colFirst="0" w:colLast="0"/>
      <w:bookmarkStart w:id="2" w:name="_Toc189595927"/>
      <w:bookmarkEnd w:id="1"/>
      <w:r w:rsidRPr="00E94F29">
        <w:rPr>
          <w:rFonts w:cs="Times New Roman"/>
          <w:szCs w:val="24"/>
        </w:rPr>
        <w:t>2. Methodology</w:t>
      </w:r>
      <w:bookmarkEnd w:id="2"/>
      <w:r w:rsidRPr="00E94F29">
        <w:rPr>
          <w:rFonts w:cs="Times New Roman"/>
          <w:szCs w:val="24"/>
        </w:rPr>
        <w:tab/>
      </w:r>
    </w:p>
    <w:p w14:paraId="00000005" w14:textId="77777777" w:rsidR="000710B9" w:rsidRPr="00E94F29" w:rsidRDefault="00000000" w:rsidP="0094082D">
      <w:pPr>
        <w:pStyle w:val="Heading2"/>
        <w:rPr>
          <w:rFonts w:cs="Times New Roman"/>
          <w:b w:val="0"/>
          <w:szCs w:val="24"/>
        </w:rPr>
      </w:pPr>
      <w:bookmarkStart w:id="3" w:name="_heading=h.uitfx53qndgr" w:colFirst="0" w:colLast="0"/>
      <w:bookmarkStart w:id="4" w:name="_Toc189595928"/>
      <w:bookmarkEnd w:id="3"/>
      <w:r w:rsidRPr="00E94F29">
        <w:rPr>
          <w:rFonts w:cs="Times New Roman"/>
          <w:szCs w:val="24"/>
        </w:rPr>
        <w:t>2.1 Research Design</w:t>
      </w:r>
      <w:bookmarkEnd w:id="4"/>
      <w:r w:rsidRPr="00E94F29">
        <w:rPr>
          <w:rFonts w:cs="Times New Roman"/>
          <w:szCs w:val="24"/>
        </w:rPr>
        <w:t xml:space="preserve"> </w:t>
      </w:r>
    </w:p>
    <w:p w14:paraId="00000006" w14:textId="4EFD208F" w:rsidR="000710B9" w:rsidRPr="00E94F29" w:rsidRDefault="00000000" w:rsidP="0094082D">
      <w:pPr>
        <w:rPr>
          <w:rFonts w:cs="Times New Roman"/>
        </w:rPr>
      </w:pPr>
      <w:r w:rsidRPr="00E94F29">
        <w:rPr>
          <w:rFonts w:cs="Times New Roman"/>
        </w:rPr>
        <w:t xml:space="preserve">London and Paris tourist marketing are compared using a comparative analysis framework. These two cities' international marketing is examined utilizing secondary data and thematic analysis. Researching tourist branding, integrated marketing communication, and governance. Comparing approaches reveals best practices and improvement opportunities. Tourism development governance frameworks, integrated marketing, and municipal branding are thematic analysis secondary </w:t>
      </w:r>
      <w:r w:rsidR="0094082D" w:rsidRPr="00E94F29">
        <w:rPr>
          <w:rFonts w:cs="Times New Roman"/>
        </w:rPr>
        <w:t>data. Cities</w:t>
      </w:r>
      <w:r w:rsidRPr="00E94F29">
        <w:rPr>
          <w:rFonts w:cs="Times New Roman"/>
        </w:rPr>
        <w:t xml:space="preserve"> attract and keep </w:t>
      </w:r>
      <w:r w:rsidR="0094082D" w:rsidRPr="00E94F29">
        <w:rPr>
          <w:rFonts w:cs="Times New Roman"/>
        </w:rPr>
        <w:t>visitors;</w:t>
      </w:r>
      <w:r w:rsidRPr="00E94F29">
        <w:rPr>
          <w:rFonts w:cs="Times New Roman"/>
        </w:rPr>
        <w:t xml:space="preserve"> hence these topics were picked. City marketing, tourist marketing outlets, and government-private tourism policy partnership will be covered </w:t>
      </w:r>
      <w:r w:rsidRPr="00E94F29">
        <w:rPr>
          <w:rFonts w:eastAsia="Arial" w:cs="Times New Roman"/>
        </w:rPr>
        <w:t>(Aguilera et al., 2021)</w:t>
      </w:r>
      <w:r w:rsidRPr="00E94F29">
        <w:rPr>
          <w:rFonts w:cs="Times New Roman"/>
        </w:rPr>
        <w:t xml:space="preserve">. City branding and identity will evaluate </w:t>
      </w:r>
      <w:r w:rsidRPr="00E94F29">
        <w:rPr>
          <w:rFonts w:cs="Times New Roman"/>
        </w:rPr>
        <w:lastRenderedPageBreak/>
        <w:t xml:space="preserve">London and Paris' tourism. Assess tourist destination perception, branding slogans, and marketing visuals. The research will examine how culture, history, and entertainment attract visitors. The second subject, integrated marketing communication techniques, covers promotion, internet marketing, and media contact. This involves assessing how social media, influencers, conventional advertising, and online campaigns generate visitors. To determine how each city reaches clients, historical and present marketing tactics will be </w:t>
      </w:r>
      <w:r w:rsidR="0094082D" w:rsidRPr="00E94F29">
        <w:rPr>
          <w:rFonts w:cs="Times New Roman"/>
        </w:rPr>
        <w:t>analysed</w:t>
      </w:r>
      <w:r w:rsidRPr="00E94F29">
        <w:rPr>
          <w:rFonts w:cs="Times New Roman"/>
        </w:rPr>
        <w:t>. Third, governance and stakeholder engagement will evaluate public-private tourism policies. London and Paris will assess central and municipal government, tourism boards, and commercial partnerships</w:t>
      </w:r>
      <w:r w:rsidR="0094082D">
        <w:rPr>
          <w:rFonts w:cs="Times New Roman"/>
        </w:rPr>
        <w:t xml:space="preserve"> </w:t>
      </w:r>
      <w:r w:rsidR="0094082D" w:rsidRPr="00E94F29">
        <w:rPr>
          <w:rFonts w:eastAsia="Arial" w:cs="Times New Roman"/>
        </w:rPr>
        <w:t>(</w:t>
      </w:r>
      <w:proofErr w:type="spellStart"/>
      <w:r w:rsidR="0094082D" w:rsidRPr="00E94F29">
        <w:rPr>
          <w:rFonts w:eastAsia="Arial" w:cs="Times New Roman"/>
        </w:rPr>
        <w:t>Vardopoulos</w:t>
      </w:r>
      <w:proofErr w:type="spellEnd"/>
      <w:r w:rsidR="0094082D" w:rsidRPr="00E94F29">
        <w:rPr>
          <w:rFonts w:eastAsia="Arial" w:cs="Times New Roman"/>
        </w:rPr>
        <w:t xml:space="preserve"> et al., 2023)</w:t>
      </w:r>
      <w:r w:rsidRPr="00E94F29">
        <w:rPr>
          <w:rFonts w:cs="Times New Roman"/>
        </w:rPr>
        <w:t>. It will evaluate how each city promotes sustainable tourism to grow business and reduce mass tourism's impacts.</w:t>
      </w:r>
    </w:p>
    <w:p w14:paraId="578C2236" w14:textId="36096814" w:rsidR="0094082D" w:rsidRPr="0094082D" w:rsidRDefault="00000000" w:rsidP="0094082D">
      <w:pPr>
        <w:rPr>
          <w:rFonts w:cs="Times New Roman"/>
        </w:rPr>
      </w:pPr>
      <w:r w:rsidRPr="00E94F29">
        <w:rPr>
          <w:rFonts w:cs="Times New Roman"/>
        </w:rPr>
        <w:t xml:space="preserve">A full SWOT analysis will assess each city's tourist marketing strengths, weaknesses, opportunities, and threats. The tool evaluates tourism strategy's internal and external effects. SWOT evaluates London and Paris' tourist marketing risks and strengths. Using a comparative analysis framework, compare London and Paris tourist marketing </w:t>
      </w:r>
      <w:r w:rsidRPr="00E94F29">
        <w:rPr>
          <w:rFonts w:eastAsia="Arial" w:cs="Times New Roman"/>
        </w:rPr>
        <w:t>(da Silva Corrêa &amp; Perl, 2022)</w:t>
      </w:r>
      <w:r w:rsidRPr="00E94F29">
        <w:rPr>
          <w:rFonts w:cs="Times New Roman"/>
        </w:rPr>
        <w:t xml:space="preserve">. It helps communities choose the best tourist trends management strategies. Comparisons are required to evaluate these cities' competitiveness and determine the best advertising strategies. Visit London and Paris Convention and Visitors Bureau records were </w:t>
      </w:r>
      <w:r w:rsidR="0094082D" w:rsidRPr="00E94F29">
        <w:rPr>
          <w:rFonts w:cs="Times New Roman"/>
        </w:rPr>
        <w:t>analysed</w:t>
      </w:r>
      <w:r w:rsidRPr="00E94F29">
        <w:rPr>
          <w:rFonts w:cs="Times New Roman"/>
        </w:rPr>
        <w:t xml:space="preserve"> as secondary data. UNWTO, ETC, and global market research firms examine industries. The research will include scientific papers, journal articles, and tourist promotion digital marketing evaluations. Social media, official tourist websites, and public marketing will assess each city's tourism</w:t>
      </w:r>
      <w:r w:rsidR="0094082D">
        <w:rPr>
          <w:rFonts w:cs="Times New Roman"/>
        </w:rPr>
        <w:t xml:space="preserve"> </w:t>
      </w:r>
      <w:r w:rsidR="0094082D" w:rsidRPr="00E94F29">
        <w:rPr>
          <w:rFonts w:eastAsia="Arial" w:cs="Times New Roman"/>
        </w:rPr>
        <w:t>(</w:t>
      </w:r>
      <w:proofErr w:type="spellStart"/>
      <w:r w:rsidR="0094082D" w:rsidRPr="00E94F29">
        <w:rPr>
          <w:rFonts w:eastAsia="Arial" w:cs="Times New Roman"/>
        </w:rPr>
        <w:t>Kourtit</w:t>
      </w:r>
      <w:proofErr w:type="spellEnd"/>
      <w:r w:rsidR="0094082D" w:rsidRPr="00E94F29">
        <w:rPr>
          <w:rFonts w:eastAsia="Arial" w:cs="Times New Roman"/>
        </w:rPr>
        <w:t xml:space="preserve"> et al., 2022)</w:t>
      </w:r>
      <w:r w:rsidRPr="00E94F29">
        <w:rPr>
          <w:rFonts w:cs="Times New Roman"/>
        </w:rPr>
        <w:t>. London and Paris' advancement is covered here. Tourist boards, lawmakers, and stakeholders will get better tourist marketing research and promotion advice. The essay meticulously shows how these two global capitals remain top tourism destinations in a competitive market.</w:t>
      </w:r>
    </w:p>
    <w:p w14:paraId="00000008" w14:textId="77777777" w:rsidR="000710B9" w:rsidRPr="00E94F29" w:rsidRDefault="00000000" w:rsidP="0094082D">
      <w:pPr>
        <w:pStyle w:val="Heading2"/>
        <w:rPr>
          <w:rFonts w:cs="Times New Roman"/>
          <w:b w:val="0"/>
          <w:szCs w:val="24"/>
        </w:rPr>
      </w:pPr>
      <w:bookmarkStart w:id="5" w:name="_heading=h.3v8hofec0w8u" w:colFirst="0" w:colLast="0"/>
      <w:bookmarkStart w:id="6" w:name="_Toc189595929"/>
      <w:bookmarkEnd w:id="5"/>
      <w:r w:rsidRPr="00E94F29">
        <w:rPr>
          <w:rFonts w:cs="Times New Roman"/>
          <w:szCs w:val="24"/>
        </w:rPr>
        <w:t>2.2 Data Collection Methods</w:t>
      </w:r>
      <w:bookmarkEnd w:id="6"/>
      <w:r w:rsidRPr="00E94F29">
        <w:rPr>
          <w:rFonts w:cs="Times New Roman"/>
          <w:szCs w:val="24"/>
        </w:rPr>
        <w:t xml:space="preserve"> </w:t>
      </w:r>
    </w:p>
    <w:p w14:paraId="00000009" w14:textId="77777777" w:rsidR="000710B9" w:rsidRPr="00E94F29" w:rsidRDefault="00000000" w:rsidP="0094082D">
      <w:pPr>
        <w:rPr>
          <w:rFonts w:cs="Times New Roman"/>
        </w:rPr>
      </w:pPr>
      <w:r w:rsidRPr="00E94F29">
        <w:rPr>
          <w:rFonts w:cs="Times New Roman"/>
        </w:rPr>
        <w:t xml:space="preserve">London and Paris tourist marketing are evaluated using secondary data sources. Secondary data provide substantial, cost-effective, and fast tourism, marketing, and governance research for this project. Secondary sources may compare locations' tourist numbers. London and Paris' worldwide tourist marketing efforts, websites, and social media provide quantitative and qualitative data. The main secondary data sources were Paris Convention and Visitors Bureau and Visit London tourism board reports. Tourist demographics, trends, and marketing costs are evaluated </w:t>
      </w:r>
      <w:r w:rsidRPr="00E94F29">
        <w:rPr>
          <w:rFonts w:eastAsia="Arial" w:cs="Times New Roman"/>
        </w:rPr>
        <w:t>(Lu et al., 2022)</w:t>
      </w:r>
      <w:r w:rsidRPr="00E94F29">
        <w:rPr>
          <w:rFonts w:cs="Times New Roman"/>
        </w:rPr>
        <w:t xml:space="preserve">. The city's marketing, strategy, and government-private tourist </w:t>
      </w:r>
      <w:r w:rsidRPr="00E94F29">
        <w:rPr>
          <w:rFonts w:cs="Times New Roman"/>
        </w:rPr>
        <w:lastRenderedPageBreak/>
        <w:t>cooperation are assessed using public data. World Travel &amp; Tourism Council, European Travel Commission, and United Nations World Tourism Organization databases are also relevant. These organizations report yearly tourists, money, and economic effect. Tourist advertisement from London-Paris. Tourism governance affects advertising, as shown by UK Department for Culture, Media &amp; Sport and French Ministry of Tourist statistics. These papers showcase government branding and marketing by illustrating how each city's tourist plan supports national and regional economic objectives.</w:t>
      </w:r>
    </w:p>
    <w:p w14:paraId="0000000A" w14:textId="7C3857DD" w:rsidR="000710B9" w:rsidRDefault="005A26BC" w:rsidP="0094082D">
      <w:pPr>
        <w:rPr>
          <w:rFonts w:cs="Times New Roman"/>
        </w:rPr>
      </w:pPr>
      <w:r>
        <w:rPr>
          <w:rFonts w:cs="Times New Roman"/>
        </w:rPr>
        <w:t>This study will evaluate</w:t>
      </w:r>
      <w:r w:rsidRPr="00E94F29">
        <w:rPr>
          <w:rFonts w:cs="Times New Roman"/>
        </w:rPr>
        <w:t xml:space="preserve"> London and Paris' websites, advertisements, and social media branding. International and domestic tourists utilize ParisInfo.com and VisitLondon.com. Cities, hotels, and culture are promoted on these websites. Website structure, content, and interaction may be fascinating and instructional. Facebook and Twitter are examples of secondary data sources. Both cities' tourism departments utilize Instagram, Facebook, YouTube, and Twitter. </w:t>
      </w:r>
      <w:r w:rsidR="0094082D">
        <w:rPr>
          <w:rFonts w:cs="Times New Roman"/>
        </w:rPr>
        <w:t>#</w:t>
      </w:r>
      <w:r w:rsidRPr="00E94F29">
        <w:rPr>
          <w:rFonts w:cs="Times New Roman"/>
        </w:rPr>
        <w:t xml:space="preserve">SeeMoreLondon and #OnlyInParis demonstrate how cities use visual storytelling, influencer relationships, and interactive content to reach global audiences </w:t>
      </w:r>
      <w:r w:rsidRPr="00E94F29">
        <w:rPr>
          <w:rFonts w:eastAsia="Arial" w:cs="Times New Roman"/>
        </w:rPr>
        <w:t>(Calafiore et al., 2021)</w:t>
      </w:r>
      <w:r w:rsidRPr="00E94F29">
        <w:rPr>
          <w:rFonts w:cs="Times New Roman"/>
        </w:rPr>
        <w:t xml:space="preserve">. Engagement indicators like likes, shares, and comments assess digital marketing. Travel market studies, industry papers, and university research provide insights. Euromonitor, </w:t>
      </w:r>
      <w:r w:rsidR="00FF3BFB">
        <w:rPr>
          <w:rFonts w:cs="Times New Roman"/>
        </w:rPr>
        <w:t>Paris Info</w:t>
      </w:r>
      <w:r w:rsidRPr="00E94F29">
        <w:rPr>
          <w:rFonts w:cs="Times New Roman"/>
        </w:rPr>
        <w:t xml:space="preserve">, and </w:t>
      </w:r>
      <w:r w:rsidR="00FF3BFB">
        <w:rPr>
          <w:rFonts w:cs="Times New Roman"/>
        </w:rPr>
        <w:t>Visit London</w:t>
      </w:r>
      <w:r w:rsidRPr="00E94F29">
        <w:rPr>
          <w:rFonts w:cs="Times New Roman"/>
        </w:rPr>
        <w:t xml:space="preserve"> study how technology, consumer </w:t>
      </w:r>
      <w:r w:rsidR="0094082D" w:rsidRPr="00E94F29">
        <w:rPr>
          <w:rFonts w:cs="Times New Roman"/>
        </w:rPr>
        <w:t>behaviour</w:t>
      </w:r>
      <w:r w:rsidRPr="00E94F29">
        <w:rPr>
          <w:rFonts w:cs="Times New Roman"/>
        </w:rPr>
        <w:t xml:space="preserve">, and tourism affect travel marketing. Destination branding, marketing, and sustainable tourism publications help research. London and Paris may be compared without primary data. Trustworthy companies examine large-scale secondary data instead of surveys or interviews. Large, high-quality sources provide more reliable, generalizable conclusions </w:t>
      </w:r>
      <w:r w:rsidRPr="00E94F29">
        <w:rPr>
          <w:rFonts w:eastAsia="Arial" w:cs="Times New Roman"/>
        </w:rPr>
        <w:t>(Perez-Benitez et al., 2021)</w:t>
      </w:r>
      <w:r w:rsidRPr="00E94F29">
        <w:rPr>
          <w:rFonts w:cs="Times New Roman"/>
        </w:rPr>
        <w:t xml:space="preserve">. London and Paris tourist marketing strategies are </w:t>
      </w:r>
      <w:r w:rsidR="0094082D" w:rsidRPr="00E94F29">
        <w:rPr>
          <w:rFonts w:cs="Times New Roman"/>
        </w:rPr>
        <w:t>analysed</w:t>
      </w:r>
      <w:r w:rsidRPr="00E94F29">
        <w:rPr>
          <w:rFonts w:cs="Times New Roman"/>
        </w:rPr>
        <w:t xml:space="preserve"> using several secondary data sources. The combination of quantitative and qualitative data in research, statistics, and advertising keeps these two cities popular vacation destinations.</w:t>
      </w:r>
    </w:p>
    <w:p w14:paraId="3B009AAB" w14:textId="77777777" w:rsidR="0094082D" w:rsidRPr="00E94F29" w:rsidRDefault="0094082D" w:rsidP="0094082D">
      <w:pPr>
        <w:rPr>
          <w:rFonts w:cs="Times New Roman"/>
          <w:b/>
        </w:rPr>
      </w:pPr>
    </w:p>
    <w:p w14:paraId="0000000B" w14:textId="77777777" w:rsidR="000710B9" w:rsidRPr="00E94F29" w:rsidRDefault="00000000" w:rsidP="0094082D">
      <w:pPr>
        <w:pStyle w:val="Heading1"/>
        <w:rPr>
          <w:rFonts w:cs="Times New Roman"/>
          <w:b w:val="0"/>
          <w:szCs w:val="24"/>
        </w:rPr>
      </w:pPr>
      <w:bookmarkStart w:id="7" w:name="_heading=h.g82f97ee7s2y" w:colFirst="0" w:colLast="0"/>
      <w:bookmarkStart w:id="8" w:name="_Toc189595930"/>
      <w:bookmarkEnd w:id="7"/>
      <w:r w:rsidRPr="00E94F29">
        <w:rPr>
          <w:rFonts w:cs="Times New Roman"/>
          <w:szCs w:val="24"/>
        </w:rPr>
        <w:t>3. Analysis Tools Used</w:t>
      </w:r>
      <w:bookmarkEnd w:id="8"/>
      <w:r w:rsidRPr="00E94F29">
        <w:rPr>
          <w:rFonts w:cs="Times New Roman"/>
          <w:szCs w:val="24"/>
        </w:rPr>
        <w:tab/>
      </w:r>
    </w:p>
    <w:p w14:paraId="0000000C" w14:textId="3CF80B8B" w:rsidR="000710B9" w:rsidRPr="00E94F29" w:rsidRDefault="007934E5" w:rsidP="00F0119C">
      <w:pPr>
        <w:pStyle w:val="Heading2"/>
      </w:pPr>
      <w:bookmarkStart w:id="9" w:name="_heading=h.3jgfhtav6kso" w:colFirst="0" w:colLast="0"/>
      <w:bookmarkStart w:id="10" w:name="_Toc189595931"/>
      <w:bookmarkEnd w:id="9"/>
      <w:r w:rsidRPr="00F0119C">
        <w:rPr>
          <w:bCs/>
        </w:rPr>
        <w:t>3.1</w:t>
      </w:r>
      <w:r>
        <w:t xml:space="preserve"> </w:t>
      </w:r>
      <w:r w:rsidRPr="00E94F29">
        <w:t>SWOT Analysis of Tourism Promotion in London and Paris</w:t>
      </w:r>
      <w:bookmarkEnd w:id="10"/>
    </w:p>
    <w:p w14:paraId="7A6CCE41" w14:textId="3B317E89" w:rsidR="00F0119C" w:rsidRPr="00E94F29" w:rsidRDefault="00000000" w:rsidP="0094082D">
      <w:pPr>
        <w:rPr>
          <w:rFonts w:cs="Times New Roman"/>
        </w:rPr>
      </w:pPr>
      <w:r w:rsidRPr="00E94F29">
        <w:rPr>
          <w:rFonts w:cs="Times New Roman"/>
        </w:rPr>
        <w:t xml:space="preserve">SWOT analysis of London and Paris' tourist marketing strategy highlights strengths, weaknesses, opportunities, and threats </w:t>
      </w:r>
      <w:r w:rsidRPr="00E94F29">
        <w:rPr>
          <w:rFonts w:eastAsia="Arial" w:cs="Times New Roman"/>
        </w:rPr>
        <w:t>(Zhu et al., 2021)</w:t>
      </w:r>
      <w:r w:rsidRPr="00E94F29">
        <w:rPr>
          <w:rFonts w:cs="Times New Roman"/>
        </w:rPr>
        <w:t xml:space="preserve">. Tourism-related externalities and organizational strengths and weaknesses are discovered. A SWOT analysis is necessary for </w:t>
      </w:r>
      <w:r w:rsidRPr="00E94F29">
        <w:rPr>
          <w:rFonts w:cs="Times New Roman"/>
        </w:rPr>
        <w:lastRenderedPageBreak/>
        <w:t>both places' structured and systematic approach to visitor marketing. Understanding these issues helps policymakers and tourist boards improve plans and competitiveness.</w:t>
      </w:r>
    </w:p>
    <w:p w14:paraId="03DA7E2B" w14:textId="2039AD1C" w:rsidR="0094082D" w:rsidRPr="007934E5" w:rsidRDefault="007934E5" w:rsidP="007934E5">
      <w:pPr>
        <w:pStyle w:val="Heading3"/>
      </w:pPr>
      <w:bookmarkStart w:id="11" w:name="_heading=h.411kxobyabli" w:colFirst="0" w:colLast="0"/>
      <w:bookmarkStart w:id="12" w:name="_Toc189595932"/>
      <w:bookmarkEnd w:id="11"/>
      <w:r w:rsidRPr="007934E5">
        <w:t>3.1.1 SWOT Analysis of London</w:t>
      </w:r>
      <w:bookmarkStart w:id="13" w:name="_heading=h.t1xj3cxp96t4" w:colFirst="0" w:colLast="0"/>
      <w:bookmarkEnd w:id="12"/>
      <w:bookmarkEnd w:id="13"/>
    </w:p>
    <w:tbl>
      <w:tblPr>
        <w:tblStyle w:val="GridTable1Light"/>
        <w:tblW w:w="9356" w:type="dxa"/>
        <w:tblInd w:w="-147" w:type="dxa"/>
        <w:tblLook w:val="04A0" w:firstRow="1" w:lastRow="0" w:firstColumn="1" w:lastColumn="0" w:noHBand="0" w:noVBand="1"/>
      </w:tblPr>
      <w:tblGrid>
        <w:gridCol w:w="5245"/>
        <w:gridCol w:w="4111"/>
      </w:tblGrid>
      <w:tr w:rsidR="0094082D" w:rsidRPr="006A0D9C" w14:paraId="4E5999C9" w14:textId="77777777" w:rsidTr="008214FD">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5245" w:type="dxa"/>
          </w:tcPr>
          <w:p w14:paraId="589DCEE7" w14:textId="69F97499" w:rsidR="0094082D" w:rsidRPr="006A0D9C" w:rsidRDefault="0094082D" w:rsidP="006A0D9C">
            <w:pPr>
              <w:rPr>
                <w:rFonts w:cs="Times New Roman"/>
                <w:b w:val="0"/>
              </w:rPr>
            </w:pPr>
            <w:r w:rsidRPr="006A0D9C">
              <w:rPr>
                <w:rFonts w:cs="Times New Roman"/>
              </w:rPr>
              <w:t>Strengths</w:t>
            </w:r>
          </w:p>
        </w:tc>
        <w:tc>
          <w:tcPr>
            <w:tcW w:w="4111" w:type="dxa"/>
          </w:tcPr>
          <w:p w14:paraId="39174FB5" w14:textId="21FB03C6" w:rsidR="0094082D" w:rsidRPr="006A0D9C" w:rsidRDefault="0094082D" w:rsidP="006A0D9C">
            <w:pPr>
              <w:cnfStyle w:val="100000000000" w:firstRow="1" w:lastRow="0" w:firstColumn="0" w:lastColumn="0" w:oddVBand="0" w:evenVBand="0" w:oddHBand="0" w:evenHBand="0" w:firstRowFirstColumn="0" w:firstRowLastColumn="0" w:lastRowFirstColumn="0" w:lastRowLastColumn="0"/>
              <w:rPr>
                <w:rFonts w:cs="Times New Roman"/>
                <w:b w:val="0"/>
              </w:rPr>
            </w:pPr>
            <w:r w:rsidRPr="006A0D9C">
              <w:rPr>
                <w:rFonts w:cs="Times New Roman"/>
              </w:rPr>
              <w:t>Weaknesses</w:t>
            </w:r>
          </w:p>
        </w:tc>
      </w:tr>
      <w:tr w:rsidR="0094082D" w:rsidRPr="006A0D9C" w14:paraId="1239B7AD" w14:textId="77777777" w:rsidTr="008214FD">
        <w:trPr>
          <w:trHeight w:val="679"/>
        </w:trPr>
        <w:tc>
          <w:tcPr>
            <w:cnfStyle w:val="001000000000" w:firstRow="0" w:lastRow="0" w:firstColumn="1" w:lastColumn="0" w:oddVBand="0" w:evenVBand="0" w:oddHBand="0" w:evenHBand="0" w:firstRowFirstColumn="0" w:firstRowLastColumn="0" w:lastRowFirstColumn="0" w:lastRowLastColumn="0"/>
            <w:tcW w:w="5245" w:type="dxa"/>
          </w:tcPr>
          <w:p w14:paraId="670848C9" w14:textId="13FE93F7" w:rsidR="0094082D" w:rsidRPr="006A0D9C" w:rsidRDefault="0094082D" w:rsidP="006A0D9C">
            <w:pPr>
              <w:pStyle w:val="ListParagraph"/>
              <w:numPr>
                <w:ilvl w:val="0"/>
                <w:numId w:val="17"/>
              </w:numPr>
              <w:spacing w:after="0"/>
              <w:jc w:val="left"/>
              <w:rPr>
                <w:rFonts w:cs="Times New Roman"/>
                <w:b w:val="0"/>
                <w:bCs w:val="0"/>
              </w:rPr>
            </w:pPr>
            <w:r w:rsidRPr="006A0D9C">
              <w:rPr>
                <w:rFonts w:cs="Times New Roman"/>
                <w:b w:val="0"/>
                <w:bCs w:val="0"/>
              </w:rPr>
              <w:t>Global brand and diverse culture attract travellers.</w:t>
            </w:r>
          </w:p>
          <w:p w14:paraId="43DD3B62" w14:textId="287F172A" w:rsidR="0094082D" w:rsidRPr="006A0D9C" w:rsidRDefault="0094082D" w:rsidP="006A0D9C">
            <w:pPr>
              <w:pStyle w:val="ListParagraph"/>
              <w:numPr>
                <w:ilvl w:val="0"/>
                <w:numId w:val="17"/>
              </w:numPr>
              <w:spacing w:after="0"/>
              <w:jc w:val="left"/>
              <w:rPr>
                <w:rFonts w:cs="Times New Roman"/>
                <w:b w:val="0"/>
                <w:bCs w:val="0"/>
              </w:rPr>
            </w:pPr>
            <w:r w:rsidRPr="006A0D9C">
              <w:rPr>
                <w:rFonts w:cs="Times New Roman"/>
                <w:b w:val="0"/>
                <w:bCs w:val="0"/>
              </w:rPr>
              <w:t>Iconic landmarks (Buckingham Palace, Big Ben, Tower of London, British Museum).</w:t>
            </w:r>
          </w:p>
          <w:p w14:paraId="193BFBD1" w14:textId="1EB800AC" w:rsidR="0094082D" w:rsidRPr="006A0D9C" w:rsidRDefault="0094082D" w:rsidP="006A0D9C">
            <w:pPr>
              <w:pStyle w:val="ListParagraph"/>
              <w:numPr>
                <w:ilvl w:val="0"/>
                <w:numId w:val="17"/>
              </w:numPr>
              <w:spacing w:after="0"/>
              <w:jc w:val="left"/>
              <w:rPr>
                <w:rFonts w:cs="Times New Roman"/>
                <w:b w:val="0"/>
                <w:bCs w:val="0"/>
              </w:rPr>
            </w:pPr>
            <w:r w:rsidRPr="006A0D9C">
              <w:rPr>
                <w:rFonts w:cs="Times New Roman"/>
                <w:b w:val="0"/>
                <w:bCs w:val="0"/>
              </w:rPr>
              <w:t>Free museums and galleries attract budget tourists (Bagheri et al., 2024).</w:t>
            </w:r>
          </w:p>
          <w:p w14:paraId="2D3832E8" w14:textId="425A5692" w:rsidR="0094082D" w:rsidRPr="006A0D9C" w:rsidRDefault="0094082D" w:rsidP="006A0D9C">
            <w:pPr>
              <w:pStyle w:val="ListParagraph"/>
              <w:numPr>
                <w:ilvl w:val="0"/>
                <w:numId w:val="17"/>
              </w:numPr>
              <w:spacing w:after="0"/>
              <w:jc w:val="left"/>
              <w:rPr>
                <w:rFonts w:cs="Times New Roman"/>
                <w:b w:val="0"/>
                <w:bCs w:val="0"/>
              </w:rPr>
            </w:pPr>
            <w:r w:rsidRPr="006A0D9C">
              <w:rPr>
                <w:rFonts w:cs="Times New Roman"/>
                <w:b w:val="0"/>
                <w:bCs w:val="0"/>
              </w:rPr>
              <w:t>Extensive public transport (Underground, buses, Heathrow Airport).</w:t>
            </w:r>
          </w:p>
          <w:p w14:paraId="53FE76EE" w14:textId="27F88BC1" w:rsidR="0094082D" w:rsidRPr="006A0D9C" w:rsidRDefault="0094082D" w:rsidP="006A0D9C">
            <w:pPr>
              <w:pStyle w:val="ListParagraph"/>
              <w:numPr>
                <w:ilvl w:val="0"/>
                <w:numId w:val="17"/>
              </w:numPr>
              <w:spacing w:after="0"/>
              <w:jc w:val="left"/>
              <w:rPr>
                <w:rFonts w:cs="Times New Roman"/>
                <w:b w:val="0"/>
                <w:bCs w:val="0"/>
              </w:rPr>
            </w:pPr>
            <w:r w:rsidRPr="006A0D9C">
              <w:rPr>
                <w:rFonts w:cs="Times New Roman"/>
                <w:b w:val="0"/>
                <w:bCs w:val="0"/>
              </w:rPr>
              <w:t>Social media marketing attracts younger travellers.</w:t>
            </w:r>
          </w:p>
          <w:p w14:paraId="2160319D" w14:textId="4559FAD5" w:rsidR="0094082D" w:rsidRPr="006A0D9C" w:rsidRDefault="0094082D" w:rsidP="006A0D9C">
            <w:pPr>
              <w:pStyle w:val="ListParagraph"/>
              <w:numPr>
                <w:ilvl w:val="0"/>
                <w:numId w:val="17"/>
              </w:numPr>
              <w:spacing w:after="0"/>
              <w:jc w:val="left"/>
              <w:rPr>
                <w:rFonts w:cs="Times New Roman"/>
                <w:b w:val="0"/>
                <w:bCs w:val="0"/>
              </w:rPr>
            </w:pPr>
            <w:r w:rsidRPr="006A0D9C">
              <w:rPr>
                <w:rFonts w:cs="Times New Roman"/>
                <w:b w:val="0"/>
                <w:bCs w:val="0"/>
              </w:rPr>
              <w:t>"See More London" initiative promotes longer stays and lesser-known spots.</w:t>
            </w:r>
          </w:p>
          <w:p w14:paraId="5E6D955A" w14:textId="6425758E" w:rsidR="0094082D" w:rsidRPr="006A0D9C" w:rsidRDefault="0094082D" w:rsidP="006A0D9C">
            <w:pPr>
              <w:spacing w:before="0" w:after="0"/>
              <w:jc w:val="left"/>
              <w:rPr>
                <w:rFonts w:cs="Times New Roman"/>
                <w:b w:val="0"/>
                <w:bCs w:val="0"/>
              </w:rPr>
            </w:pPr>
          </w:p>
        </w:tc>
        <w:tc>
          <w:tcPr>
            <w:tcW w:w="4111" w:type="dxa"/>
          </w:tcPr>
          <w:p w14:paraId="7CB8E3D2" w14:textId="3F543648" w:rsidR="0094082D" w:rsidRPr="006A0D9C" w:rsidRDefault="0094082D" w:rsidP="006A0D9C">
            <w:pPr>
              <w:pStyle w:val="ListParagraph"/>
              <w:numPr>
                <w:ilvl w:val="0"/>
                <w:numId w:val="18"/>
              </w:numPr>
              <w:spacing w:after="0"/>
              <w:jc w:val="left"/>
              <w:cnfStyle w:val="000000000000" w:firstRow="0" w:lastRow="0" w:firstColumn="0" w:lastColumn="0" w:oddVBand="0" w:evenVBand="0" w:oddHBand="0" w:evenHBand="0" w:firstRowFirstColumn="0" w:firstRowLastColumn="0" w:lastRowFirstColumn="0" w:lastRowLastColumn="0"/>
              <w:rPr>
                <w:rFonts w:cs="Times New Roman"/>
                <w:b/>
              </w:rPr>
            </w:pPr>
            <w:r w:rsidRPr="006A0D9C">
              <w:rPr>
                <w:rFonts w:cs="Times New Roman"/>
              </w:rPr>
              <w:t>High cost of housing and living makes it one of the most expensive destinations.</w:t>
            </w:r>
          </w:p>
          <w:p w14:paraId="5C08FC01" w14:textId="2EA87515" w:rsidR="0094082D" w:rsidRPr="006A0D9C" w:rsidRDefault="0094082D" w:rsidP="006A0D9C">
            <w:pPr>
              <w:pStyle w:val="ListParagraph"/>
              <w:numPr>
                <w:ilvl w:val="0"/>
                <w:numId w:val="18"/>
              </w:numPr>
              <w:spacing w:after="0"/>
              <w:jc w:val="left"/>
              <w:cnfStyle w:val="000000000000" w:firstRow="0" w:lastRow="0" w:firstColumn="0" w:lastColumn="0" w:oddVBand="0" w:evenVBand="0" w:oddHBand="0" w:evenHBand="0" w:firstRowFirstColumn="0" w:firstRowLastColumn="0" w:lastRowFirstColumn="0" w:lastRowLastColumn="0"/>
              <w:rPr>
                <w:rFonts w:cs="Times New Roman"/>
                <w:b/>
              </w:rPr>
            </w:pPr>
            <w:r w:rsidRPr="006A0D9C">
              <w:rPr>
                <w:rFonts w:cs="Times New Roman"/>
              </w:rPr>
              <w:t>Uncertain weather may impact outdoor tourism.</w:t>
            </w:r>
          </w:p>
          <w:p w14:paraId="5FB890FF" w14:textId="0FA083C5" w:rsidR="0094082D" w:rsidRPr="006A0D9C" w:rsidRDefault="0094082D" w:rsidP="006A0D9C">
            <w:pPr>
              <w:pStyle w:val="ListParagraph"/>
              <w:numPr>
                <w:ilvl w:val="0"/>
                <w:numId w:val="18"/>
              </w:numPr>
              <w:spacing w:after="0"/>
              <w:jc w:val="left"/>
              <w:cnfStyle w:val="000000000000" w:firstRow="0" w:lastRow="0" w:firstColumn="0" w:lastColumn="0" w:oddVBand="0" w:evenVBand="0" w:oddHBand="0" w:evenHBand="0" w:firstRowFirstColumn="0" w:firstRowLastColumn="0" w:lastRowFirstColumn="0" w:lastRowLastColumn="0"/>
              <w:rPr>
                <w:rFonts w:cs="Times New Roman"/>
                <w:b/>
              </w:rPr>
            </w:pPr>
            <w:r w:rsidRPr="006A0D9C">
              <w:rPr>
                <w:rFonts w:cs="Times New Roman"/>
              </w:rPr>
              <w:t xml:space="preserve">Brexit's visa requirements and higher costs may deter EU visitors </w:t>
            </w:r>
            <w:r w:rsidRPr="006A0D9C">
              <w:rPr>
                <w:rFonts w:eastAsia="Arial" w:cs="Times New Roman"/>
              </w:rPr>
              <w:t>(Chakravarty et al., 2021)</w:t>
            </w:r>
            <w:r w:rsidRPr="006A0D9C">
              <w:rPr>
                <w:rFonts w:cs="Times New Roman"/>
              </w:rPr>
              <w:t>.</w:t>
            </w:r>
          </w:p>
          <w:p w14:paraId="2D0775AA" w14:textId="1BEBC794" w:rsidR="0094082D" w:rsidRPr="006A0D9C" w:rsidRDefault="0094082D" w:rsidP="006A0D9C">
            <w:pPr>
              <w:pStyle w:val="ListParagraph"/>
              <w:numPr>
                <w:ilvl w:val="0"/>
                <w:numId w:val="18"/>
              </w:numPr>
              <w:spacing w:after="0"/>
              <w:jc w:val="left"/>
              <w:cnfStyle w:val="000000000000" w:firstRow="0" w:lastRow="0" w:firstColumn="0" w:lastColumn="0" w:oddVBand="0" w:evenVBand="0" w:oddHBand="0" w:evenHBand="0" w:firstRowFirstColumn="0" w:firstRowLastColumn="0" w:lastRowFirstColumn="0" w:lastRowLastColumn="0"/>
              <w:rPr>
                <w:rFonts w:cs="Times New Roman"/>
                <w:b/>
              </w:rPr>
            </w:pPr>
            <w:r w:rsidRPr="006A0D9C">
              <w:rPr>
                <w:rFonts w:cs="Times New Roman"/>
              </w:rPr>
              <w:t>Overcrowding at top attractions reduces visitor satisfaction.</w:t>
            </w:r>
          </w:p>
        </w:tc>
      </w:tr>
      <w:tr w:rsidR="0094082D" w:rsidRPr="006A0D9C" w14:paraId="355BEFF0" w14:textId="77777777" w:rsidTr="008214FD">
        <w:trPr>
          <w:trHeight w:val="505"/>
        </w:trPr>
        <w:tc>
          <w:tcPr>
            <w:cnfStyle w:val="001000000000" w:firstRow="0" w:lastRow="0" w:firstColumn="1" w:lastColumn="0" w:oddVBand="0" w:evenVBand="0" w:oddHBand="0" w:evenHBand="0" w:firstRowFirstColumn="0" w:firstRowLastColumn="0" w:lastRowFirstColumn="0" w:lastRowLastColumn="0"/>
            <w:tcW w:w="5245" w:type="dxa"/>
          </w:tcPr>
          <w:p w14:paraId="55FF581E" w14:textId="09522AE5" w:rsidR="0094082D" w:rsidRPr="006A0D9C" w:rsidRDefault="0094082D" w:rsidP="006A0D9C">
            <w:pPr>
              <w:jc w:val="left"/>
              <w:rPr>
                <w:rFonts w:cs="Times New Roman"/>
              </w:rPr>
            </w:pPr>
            <w:r w:rsidRPr="006A0D9C">
              <w:rPr>
                <w:rFonts w:cs="Times New Roman"/>
              </w:rPr>
              <w:t>Opportunities</w:t>
            </w:r>
          </w:p>
        </w:tc>
        <w:tc>
          <w:tcPr>
            <w:tcW w:w="4111" w:type="dxa"/>
          </w:tcPr>
          <w:p w14:paraId="3FE45349" w14:textId="304456DA" w:rsidR="0094082D" w:rsidRPr="006A0D9C" w:rsidRDefault="0094082D" w:rsidP="006A0D9C">
            <w:pPr>
              <w:jc w:val="left"/>
              <w:cnfStyle w:val="000000000000" w:firstRow="0" w:lastRow="0" w:firstColumn="0" w:lastColumn="0" w:oddVBand="0" w:evenVBand="0" w:oddHBand="0" w:evenHBand="0" w:firstRowFirstColumn="0" w:firstRowLastColumn="0" w:lastRowFirstColumn="0" w:lastRowLastColumn="0"/>
              <w:rPr>
                <w:rFonts w:cs="Times New Roman"/>
                <w:b/>
                <w:bCs/>
              </w:rPr>
            </w:pPr>
            <w:r w:rsidRPr="006A0D9C">
              <w:rPr>
                <w:rFonts w:cs="Times New Roman"/>
                <w:b/>
                <w:bCs/>
              </w:rPr>
              <w:t>Threats</w:t>
            </w:r>
          </w:p>
        </w:tc>
      </w:tr>
      <w:tr w:rsidR="0094082D" w:rsidRPr="006A0D9C" w14:paraId="5942F4C0" w14:textId="77777777" w:rsidTr="008214FD">
        <w:trPr>
          <w:trHeight w:val="1068"/>
        </w:trPr>
        <w:tc>
          <w:tcPr>
            <w:cnfStyle w:val="001000000000" w:firstRow="0" w:lastRow="0" w:firstColumn="1" w:lastColumn="0" w:oddVBand="0" w:evenVBand="0" w:oddHBand="0" w:evenHBand="0" w:firstRowFirstColumn="0" w:firstRowLastColumn="0" w:lastRowFirstColumn="0" w:lastRowLastColumn="0"/>
            <w:tcW w:w="5245" w:type="dxa"/>
          </w:tcPr>
          <w:p w14:paraId="03224104" w14:textId="047177F2" w:rsidR="0094082D" w:rsidRPr="006A0D9C" w:rsidRDefault="0094082D" w:rsidP="006A0D9C">
            <w:pPr>
              <w:pStyle w:val="ListParagraph"/>
              <w:numPr>
                <w:ilvl w:val="0"/>
                <w:numId w:val="16"/>
              </w:numPr>
              <w:spacing w:after="0"/>
              <w:jc w:val="left"/>
              <w:rPr>
                <w:rFonts w:cs="Times New Roman"/>
                <w:b w:val="0"/>
                <w:bCs w:val="0"/>
              </w:rPr>
            </w:pPr>
            <w:r w:rsidRPr="006A0D9C">
              <w:rPr>
                <w:rFonts w:cs="Times New Roman"/>
                <w:b w:val="0"/>
                <w:bCs w:val="0"/>
              </w:rPr>
              <w:t>Augmented Reality (AR) and Virtual Reality (VR) tours enhance visitor experience.</w:t>
            </w:r>
          </w:p>
          <w:p w14:paraId="5424E090" w14:textId="10132EDF" w:rsidR="0094082D" w:rsidRPr="006A0D9C" w:rsidRDefault="0094082D" w:rsidP="006A0D9C">
            <w:pPr>
              <w:pStyle w:val="ListParagraph"/>
              <w:numPr>
                <w:ilvl w:val="0"/>
                <w:numId w:val="16"/>
              </w:numPr>
              <w:spacing w:after="0"/>
              <w:jc w:val="left"/>
              <w:rPr>
                <w:rFonts w:cs="Times New Roman"/>
                <w:b w:val="0"/>
                <w:bCs w:val="0"/>
              </w:rPr>
            </w:pPr>
            <w:r w:rsidRPr="006A0D9C">
              <w:rPr>
                <w:rFonts w:cs="Times New Roman"/>
                <w:b w:val="0"/>
                <w:bCs w:val="0"/>
              </w:rPr>
              <w:t>Promotion of lesser-known attractions can boost eco-friendly tourism.</w:t>
            </w:r>
          </w:p>
          <w:p w14:paraId="25C7D14E" w14:textId="4AF9DE14" w:rsidR="0094082D" w:rsidRPr="006A0D9C" w:rsidRDefault="0094082D" w:rsidP="006A0D9C">
            <w:pPr>
              <w:pStyle w:val="ListParagraph"/>
              <w:numPr>
                <w:ilvl w:val="0"/>
                <w:numId w:val="16"/>
              </w:numPr>
              <w:spacing w:after="0"/>
              <w:jc w:val="left"/>
              <w:rPr>
                <w:rFonts w:cs="Times New Roman"/>
                <w:b w:val="0"/>
                <w:bCs w:val="0"/>
              </w:rPr>
            </w:pPr>
            <w:r w:rsidRPr="006A0D9C">
              <w:rPr>
                <w:rFonts w:cs="Times New Roman"/>
                <w:b w:val="0"/>
                <w:bCs w:val="0"/>
              </w:rPr>
              <w:t>Growth of sustainable tourism with electric transport and green hotels (Kubina et al., 2021).</w:t>
            </w:r>
          </w:p>
          <w:p w14:paraId="1B14AB29" w14:textId="43549E06" w:rsidR="0094082D" w:rsidRPr="006A0D9C" w:rsidRDefault="0094082D" w:rsidP="006A0D9C">
            <w:pPr>
              <w:pStyle w:val="ListParagraph"/>
              <w:numPr>
                <w:ilvl w:val="0"/>
                <w:numId w:val="16"/>
              </w:numPr>
              <w:spacing w:after="0"/>
              <w:jc w:val="left"/>
              <w:rPr>
                <w:rFonts w:cs="Times New Roman"/>
              </w:rPr>
            </w:pPr>
            <w:r w:rsidRPr="006A0D9C">
              <w:rPr>
                <w:rFonts w:cs="Times New Roman"/>
                <w:b w:val="0"/>
                <w:bCs w:val="0"/>
              </w:rPr>
              <w:t>Unique cultural and historical tours can attract more tourists.</w:t>
            </w:r>
          </w:p>
        </w:tc>
        <w:tc>
          <w:tcPr>
            <w:tcW w:w="4111" w:type="dxa"/>
          </w:tcPr>
          <w:p w14:paraId="297001F0" w14:textId="1CB346DE" w:rsidR="0094082D" w:rsidRPr="006A0D9C" w:rsidRDefault="0094082D" w:rsidP="006A0D9C">
            <w:pPr>
              <w:pStyle w:val="ListParagraph"/>
              <w:numPr>
                <w:ilvl w:val="0"/>
                <w:numId w:val="16"/>
              </w:numPr>
              <w:spacing w:after="0"/>
              <w:jc w:val="left"/>
              <w:cnfStyle w:val="000000000000" w:firstRow="0" w:lastRow="0" w:firstColumn="0" w:lastColumn="0" w:oddVBand="0" w:evenVBand="0" w:oddHBand="0" w:evenHBand="0" w:firstRowFirstColumn="0" w:firstRowLastColumn="0" w:lastRowFirstColumn="0" w:lastRowLastColumn="0"/>
              <w:rPr>
                <w:rFonts w:cs="Times New Roman"/>
                <w:b/>
              </w:rPr>
            </w:pPr>
            <w:r w:rsidRPr="006A0D9C">
              <w:rPr>
                <w:rFonts w:cs="Times New Roman"/>
              </w:rPr>
              <w:t>Competition from affordable cultural destinations like New York, Paris, Berlin, and Barcelona.</w:t>
            </w:r>
          </w:p>
          <w:p w14:paraId="30EB51D5" w14:textId="6E6E83FB" w:rsidR="0094082D" w:rsidRPr="006A0D9C" w:rsidRDefault="0094082D" w:rsidP="006A0D9C">
            <w:pPr>
              <w:pStyle w:val="ListParagraph"/>
              <w:numPr>
                <w:ilvl w:val="0"/>
                <w:numId w:val="16"/>
              </w:numPr>
              <w:spacing w:after="0"/>
              <w:jc w:val="left"/>
              <w:cnfStyle w:val="000000000000" w:firstRow="0" w:lastRow="0" w:firstColumn="0" w:lastColumn="0" w:oddVBand="0" w:evenVBand="0" w:oddHBand="0" w:evenHBand="0" w:firstRowFirstColumn="0" w:firstRowLastColumn="0" w:lastRowFirstColumn="0" w:lastRowLastColumn="0"/>
              <w:rPr>
                <w:rFonts w:cs="Times New Roman"/>
                <w:b/>
              </w:rPr>
            </w:pPr>
            <w:r w:rsidRPr="006A0D9C">
              <w:rPr>
                <w:rFonts w:cs="Times New Roman"/>
              </w:rPr>
              <w:t>Political instability (e.g., Brexit) may discourage visitors.</w:t>
            </w:r>
          </w:p>
          <w:p w14:paraId="02F70337" w14:textId="20CA1AC3" w:rsidR="0094082D" w:rsidRPr="006A0D9C" w:rsidRDefault="0094082D" w:rsidP="006A0D9C">
            <w:pPr>
              <w:pStyle w:val="ListParagraph"/>
              <w:numPr>
                <w:ilvl w:val="0"/>
                <w:numId w:val="16"/>
              </w:numPr>
              <w:spacing w:after="0"/>
              <w:jc w:val="left"/>
              <w:cnfStyle w:val="000000000000" w:firstRow="0" w:lastRow="0" w:firstColumn="0" w:lastColumn="0" w:oddVBand="0" w:evenVBand="0" w:oddHBand="0" w:evenHBand="0" w:firstRowFirstColumn="0" w:firstRowLastColumn="0" w:lastRowFirstColumn="0" w:lastRowLastColumn="0"/>
              <w:rPr>
                <w:rFonts w:cs="Times New Roman"/>
                <w:b/>
              </w:rPr>
            </w:pPr>
            <w:r w:rsidRPr="006A0D9C">
              <w:rPr>
                <w:rFonts w:cs="Times New Roman"/>
              </w:rPr>
              <w:t>Safety concerns, including terrorism, may deter tourists.</w:t>
            </w:r>
          </w:p>
        </w:tc>
      </w:tr>
    </w:tbl>
    <w:p w14:paraId="3A49B1E0" w14:textId="2DD8AA7D" w:rsidR="006A0D9C" w:rsidRPr="008214FD" w:rsidRDefault="008214FD" w:rsidP="008214FD">
      <w:pPr>
        <w:jc w:val="center"/>
        <w:rPr>
          <w:b/>
          <w:bCs/>
        </w:rPr>
      </w:pPr>
      <w:r w:rsidRPr="008214FD">
        <w:rPr>
          <w:b/>
          <w:bCs/>
        </w:rPr>
        <w:t>Table 1: SWOT Analysis of London</w:t>
      </w:r>
    </w:p>
    <w:p w14:paraId="00000013" w14:textId="3839BCDC" w:rsidR="007934E5" w:rsidRDefault="007934E5" w:rsidP="0094082D">
      <w:pPr>
        <w:pStyle w:val="Heading3"/>
        <w:rPr>
          <w:rFonts w:cs="Times New Roman"/>
          <w:b w:val="0"/>
          <w:szCs w:val="24"/>
        </w:rPr>
      </w:pPr>
      <w:bookmarkStart w:id="14" w:name="_Toc189595933"/>
      <w:r>
        <w:rPr>
          <w:rFonts w:cs="Times New Roman"/>
          <w:szCs w:val="24"/>
        </w:rPr>
        <w:lastRenderedPageBreak/>
        <w:t xml:space="preserve">3.1.2 </w:t>
      </w:r>
      <w:r w:rsidRPr="00E94F29">
        <w:rPr>
          <w:rFonts w:cs="Times New Roman"/>
          <w:szCs w:val="24"/>
        </w:rPr>
        <w:t>SWOT Analysis of Paris</w:t>
      </w:r>
      <w:bookmarkEnd w:id="14"/>
    </w:p>
    <w:tbl>
      <w:tblPr>
        <w:tblStyle w:val="TableGrid"/>
        <w:tblW w:w="0" w:type="auto"/>
        <w:tblLook w:val="04A0" w:firstRow="1" w:lastRow="0" w:firstColumn="1" w:lastColumn="0" w:noHBand="0" w:noVBand="1"/>
      </w:tblPr>
      <w:tblGrid>
        <w:gridCol w:w="4508"/>
        <w:gridCol w:w="4508"/>
      </w:tblGrid>
      <w:tr w:rsidR="007934E5" w:rsidRPr="007934E5" w14:paraId="7475BB0A" w14:textId="77777777" w:rsidTr="007934E5">
        <w:tc>
          <w:tcPr>
            <w:tcW w:w="4508" w:type="dxa"/>
          </w:tcPr>
          <w:p w14:paraId="597FBF5A" w14:textId="2E397365" w:rsidR="007934E5" w:rsidRPr="007934E5" w:rsidRDefault="007934E5" w:rsidP="006A0D9C">
            <w:pPr>
              <w:rPr>
                <w:rFonts w:cs="Times New Roman"/>
                <w:b/>
                <w:bCs/>
              </w:rPr>
            </w:pPr>
            <w:r w:rsidRPr="007934E5">
              <w:rPr>
                <w:rFonts w:cs="Times New Roman"/>
                <w:b/>
                <w:bCs/>
              </w:rPr>
              <w:t>Strengths</w:t>
            </w:r>
          </w:p>
        </w:tc>
        <w:tc>
          <w:tcPr>
            <w:tcW w:w="4508" w:type="dxa"/>
          </w:tcPr>
          <w:p w14:paraId="14DCC4C7" w14:textId="6D0CBDE9" w:rsidR="007934E5" w:rsidRPr="007934E5" w:rsidRDefault="007934E5" w:rsidP="006A0D9C">
            <w:pPr>
              <w:rPr>
                <w:rFonts w:cs="Times New Roman"/>
                <w:b/>
                <w:bCs/>
              </w:rPr>
            </w:pPr>
            <w:r w:rsidRPr="007934E5">
              <w:rPr>
                <w:rFonts w:cs="Times New Roman"/>
                <w:b/>
                <w:bCs/>
              </w:rPr>
              <w:t>Weaknesses</w:t>
            </w:r>
          </w:p>
        </w:tc>
      </w:tr>
      <w:tr w:rsidR="007934E5" w:rsidRPr="007934E5" w14:paraId="270EF7C4" w14:textId="77777777" w:rsidTr="00576403">
        <w:trPr>
          <w:trHeight w:val="3619"/>
        </w:trPr>
        <w:tc>
          <w:tcPr>
            <w:tcW w:w="4508" w:type="dxa"/>
          </w:tcPr>
          <w:p w14:paraId="4582B4A6" w14:textId="77777777" w:rsidR="007934E5" w:rsidRPr="007934E5" w:rsidRDefault="007934E5" w:rsidP="006A0D9C">
            <w:pPr>
              <w:pStyle w:val="ListParagraph"/>
              <w:numPr>
                <w:ilvl w:val="0"/>
                <w:numId w:val="13"/>
              </w:numPr>
              <w:jc w:val="left"/>
              <w:rPr>
                <w:rFonts w:cs="Times New Roman"/>
                <w:b/>
              </w:rPr>
            </w:pPr>
            <w:r w:rsidRPr="007934E5">
              <w:rPr>
                <w:rFonts w:cs="Times New Roman"/>
              </w:rPr>
              <w:t>Paris is known for romance, art, fashion, and luxury.</w:t>
            </w:r>
          </w:p>
          <w:p w14:paraId="425914ED" w14:textId="77777777" w:rsidR="007934E5" w:rsidRPr="007934E5" w:rsidRDefault="007934E5" w:rsidP="006A0D9C">
            <w:pPr>
              <w:pStyle w:val="ListParagraph"/>
              <w:numPr>
                <w:ilvl w:val="0"/>
                <w:numId w:val="13"/>
              </w:numPr>
              <w:jc w:val="left"/>
              <w:rPr>
                <w:rFonts w:cs="Times New Roman"/>
                <w:b/>
              </w:rPr>
            </w:pPr>
            <w:r w:rsidRPr="007934E5">
              <w:rPr>
                <w:rFonts w:cs="Times New Roman"/>
              </w:rPr>
              <w:t>Iconic landmarks: Eiffel Tower, Louvre, Notre-Dame, Champs-Élysées.</w:t>
            </w:r>
          </w:p>
          <w:p w14:paraId="6E84B305" w14:textId="77777777" w:rsidR="007934E5" w:rsidRPr="007934E5" w:rsidRDefault="007934E5" w:rsidP="006A0D9C">
            <w:pPr>
              <w:pStyle w:val="ListParagraph"/>
              <w:numPr>
                <w:ilvl w:val="0"/>
                <w:numId w:val="13"/>
              </w:numPr>
              <w:jc w:val="left"/>
              <w:rPr>
                <w:rFonts w:cs="Times New Roman"/>
                <w:b/>
              </w:rPr>
            </w:pPr>
            <w:r w:rsidRPr="007934E5">
              <w:rPr>
                <w:rFonts w:cs="Times New Roman"/>
              </w:rPr>
              <w:t>Renowned gastronomy: world-class restaurants, cafés, and bakeries.</w:t>
            </w:r>
          </w:p>
          <w:p w14:paraId="73D4A85F" w14:textId="77777777" w:rsidR="007934E5" w:rsidRPr="007934E5" w:rsidRDefault="007934E5" w:rsidP="006A0D9C">
            <w:pPr>
              <w:pStyle w:val="ListParagraph"/>
              <w:numPr>
                <w:ilvl w:val="0"/>
                <w:numId w:val="13"/>
              </w:numPr>
              <w:jc w:val="left"/>
              <w:rPr>
                <w:rFonts w:cs="Times New Roman"/>
                <w:b/>
              </w:rPr>
            </w:pPr>
            <w:r w:rsidRPr="007934E5">
              <w:rPr>
                <w:rFonts w:cs="Times New Roman"/>
              </w:rPr>
              <w:t>Efficient public transport: Paris Metro, high-speed trains to European cities.</w:t>
            </w:r>
          </w:p>
          <w:p w14:paraId="63956A0A" w14:textId="404C3188" w:rsidR="007934E5" w:rsidRPr="007934E5" w:rsidRDefault="007934E5" w:rsidP="006A0D9C">
            <w:pPr>
              <w:pStyle w:val="ListParagraph"/>
              <w:numPr>
                <w:ilvl w:val="0"/>
                <w:numId w:val="13"/>
              </w:numPr>
              <w:spacing w:before="0" w:after="0"/>
              <w:jc w:val="left"/>
              <w:rPr>
                <w:rFonts w:cs="Times New Roman"/>
                <w:b/>
              </w:rPr>
            </w:pPr>
            <w:r w:rsidRPr="007934E5">
              <w:rPr>
                <w:rFonts w:cs="Times New Roman"/>
              </w:rPr>
              <w:t>2024 Olympics expected to boost tourism.</w:t>
            </w:r>
          </w:p>
        </w:tc>
        <w:tc>
          <w:tcPr>
            <w:tcW w:w="4508" w:type="dxa"/>
          </w:tcPr>
          <w:p w14:paraId="68934D9C" w14:textId="77777777" w:rsidR="007934E5" w:rsidRPr="007934E5" w:rsidRDefault="007934E5" w:rsidP="006A0D9C">
            <w:pPr>
              <w:pStyle w:val="ListParagraph"/>
              <w:numPr>
                <w:ilvl w:val="0"/>
                <w:numId w:val="12"/>
              </w:numPr>
              <w:spacing w:after="0"/>
              <w:jc w:val="left"/>
              <w:rPr>
                <w:rFonts w:cs="Times New Roman"/>
                <w:b/>
              </w:rPr>
            </w:pPr>
            <w:r w:rsidRPr="007934E5">
              <w:rPr>
                <w:rFonts w:cs="Times New Roman"/>
              </w:rPr>
              <w:t>Overtourism damages attractions like the Louvre and Eiffel Tower.</w:t>
            </w:r>
          </w:p>
          <w:p w14:paraId="761540C5" w14:textId="5F547003" w:rsidR="007934E5" w:rsidRPr="007934E5" w:rsidRDefault="007934E5" w:rsidP="006A0D9C">
            <w:pPr>
              <w:pStyle w:val="ListParagraph"/>
              <w:numPr>
                <w:ilvl w:val="0"/>
                <w:numId w:val="12"/>
              </w:numPr>
              <w:spacing w:after="0"/>
              <w:jc w:val="left"/>
              <w:rPr>
                <w:rFonts w:cs="Times New Roman"/>
                <w:b/>
              </w:rPr>
            </w:pPr>
            <w:r w:rsidRPr="007934E5">
              <w:rPr>
                <w:rFonts w:cs="Times New Roman"/>
              </w:rPr>
              <w:t>Heavy tourist traffic leads to long queues and congestion</w:t>
            </w:r>
            <w:r>
              <w:rPr>
                <w:rFonts w:cs="Times New Roman"/>
              </w:rPr>
              <w:t xml:space="preserve"> </w:t>
            </w:r>
            <w:r w:rsidRPr="007934E5">
              <w:rPr>
                <w:rFonts w:cs="Times New Roman"/>
              </w:rPr>
              <w:t>(Anguera-Torrell et al., 2021).</w:t>
            </w:r>
          </w:p>
          <w:p w14:paraId="2862C35F" w14:textId="77777777" w:rsidR="007934E5" w:rsidRPr="007934E5" w:rsidRDefault="007934E5" w:rsidP="006A0D9C">
            <w:pPr>
              <w:pStyle w:val="ListParagraph"/>
              <w:numPr>
                <w:ilvl w:val="0"/>
                <w:numId w:val="12"/>
              </w:numPr>
              <w:spacing w:after="0"/>
              <w:jc w:val="left"/>
              <w:rPr>
                <w:rFonts w:cs="Times New Roman"/>
                <w:b/>
              </w:rPr>
            </w:pPr>
            <w:r w:rsidRPr="007934E5">
              <w:rPr>
                <w:rFonts w:cs="Times New Roman"/>
              </w:rPr>
              <w:t>High costs for luxury accommodations and fine dining.</w:t>
            </w:r>
          </w:p>
          <w:p w14:paraId="6FEDEC73" w14:textId="0B908382" w:rsidR="007934E5" w:rsidRPr="007934E5" w:rsidRDefault="007934E5" w:rsidP="006A0D9C">
            <w:pPr>
              <w:pStyle w:val="ListParagraph"/>
              <w:numPr>
                <w:ilvl w:val="0"/>
                <w:numId w:val="12"/>
              </w:numPr>
              <w:spacing w:after="0"/>
              <w:jc w:val="left"/>
              <w:rPr>
                <w:rFonts w:cs="Times New Roman"/>
                <w:b/>
              </w:rPr>
            </w:pPr>
            <w:r w:rsidRPr="007934E5">
              <w:rPr>
                <w:rFonts w:cs="Times New Roman"/>
              </w:rPr>
              <w:t>Pickpocketing, street violence, and crime pose risks</w:t>
            </w:r>
            <w:r>
              <w:rPr>
                <w:rFonts w:cs="Times New Roman"/>
              </w:rPr>
              <w:t xml:space="preserve"> </w:t>
            </w:r>
            <w:r w:rsidRPr="007934E5">
              <w:rPr>
                <w:rFonts w:cs="Times New Roman"/>
              </w:rPr>
              <w:t>(</w:t>
            </w:r>
            <w:proofErr w:type="spellStart"/>
            <w:r w:rsidRPr="007934E5">
              <w:rPr>
                <w:rFonts w:cs="Times New Roman"/>
              </w:rPr>
              <w:t>Tugores</w:t>
            </w:r>
            <w:proofErr w:type="spellEnd"/>
            <w:r w:rsidRPr="007934E5">
              <w:rPr>
                <w:rFonts w:cs="Times New Roman"/>
              </w:rPr>
              <w:t>-Ques &amp; Bonilla-Quijada, 2023).</w:t>
            </w:r>
          </w:p>
          <w:p w14:paraId="7611E1C3" w14:textId="1594E8EC" w:rsidR="007934E5" w:rsidRPr="007934E5" w:rsidRDefault="007934E5" w:rsidP="006A0D9C">
            <w:pPr>
              <w:pStyle w:val="ListParagraph"/>
              <w:numPr>
                <w:ilvl w:val="0"/>
                <w:numId w:val="12"/>
              </w:numPr>
              <w:spacing w:after="0"/>
              <w:jc w:val="left"/>
              <w:rPr>
                <w:rFonts w:cs="Times New Roman"/>
                <w:b/>
              </w:rPr>
            </w:pPr>
            <w:r w:rsidRPr="007934E5">
              <w:rPr>
                <w:rFonts w:cs="Times New Roman"/>
              </w:rPr>
              <w:t>Strikes and civil unrest may disrupt tourism and transport.</w:t>
            </w:r>
          </w:p>
        </w:tc>
      </w:tr>
      <w:tr w:rsidR="007934E5" w:rsidRPr="007934E5" w14:paraId="388B0692" w14:textId="77777777" w:rsidTr="007934E5">
        <w:tc>
          <w:tcPr>
            <w:tcW w:w="4508" w:type="dxa"/>
          </w:tcPr>
          <w:p w14:paraId="7F91C3F9" w14:textId="38CBAEF9" w:rsidR="007934E5" w:rsidRPr="007934E5" w:rsidRDefault="007934E5" w:rsidP="006A0D9C">
            <w:pPr>
              <w:jc w:val="left"/>
              <w:rPr>
                <w:rFonts w:cs="Times New Roman"/>
                <w:b/>
                <w:bCs/>
              </w:rPr>
            </w:pPr>
            <w:r w:rsidRPr="007934E5">
              <w:rPr>
                <w:rFonts w:cs="Times New Roman"/>
                <w:b/>
                <w:bCs/>
              </w:rPr>
              <w:t>Opportunities</w:t>
            </w:r>
          </w:p>
        </w:tc>
        <w:tc>
          <w:tcPr>
            <w:tcW w:w="4508" w:type="dxa"/>
          </w:tcPr>
          <w:p w14:paraId="16182D35" w14:textId="79044A57" w:rsidR="007934E5" w:rsidRPr="007934E5" w:rsidRDefault="007934E5" w:rsidP="006A0D9C">
            <w:pPr>
              <w:jc w:val="left"/>
              <w:rPr>
                <w:rFonts w:cs="Times New Roman"/>
                <w:b/>
                <w:bCs/>
              </w:rPr>
            </w:pPr>
            <w:r w:rsidRPr="007934E5">
              <w:rPr>
                <w:rFonts w:cs="Times New Roman"/>
                <w:b/>
                <w:bCs/>
              </w:rPr>
              <w:t>Threats</w:t>
            </w:r>
          </w:p>
        </w:tc>
      </w:tr>
      <w:tr w:rsidR="007934E5" w:rsidRPr="007934E5" w14:paraId="179B062A" w14:textId="77777777" w:rsidTr="00BC359B">
        <w:trPr>
          <w:trHeight w:val="2688"/>
        </w:trPr>
        <w:tc>
          <w:tcPr>
            <w:tcW w:w="4508" w:type="dxa"/>
          </w:tcPr>
          <w:p w14:paraId="2AE4DBDE" w14:textId="77777777" w:rsidR="007934E5" w:rsidRPr="007934E5" w:rsidRDefault="007934E5" w:rsidP="006A0D9C">
            <w:pPr>
              <w:pStyle w:val="ListParagraph"/>
              <w:numPr>
                <w:ilvl w:val="0"/>
                <w:numId w:val="14"/>
              </w:numPr>
              <w:spacing w:after="0"/>
              <w:jc w:val="left"/>
              <w:rPr>
                <w:rFonts w:cs="Times New Roman"/>
              </w:rPr>
            </w:pPr>
            <w:r w:rsidRPr="007934E5">
              <w:rPr>
                <w:rFonts w:cs="Times New Roman"/>
              </w:rPr>
              <w:t>Development of ecotourism, pedestrian zones, and sustainable tourism.</w:t>
            </w:r>
          </w:p>
          <w:p w14:paraId="28D39CA1" w14:textId="77777777" w:rsidR="007934E5" w:rsidRPr="007934E5" w:rsidRDefault="007934E5" w:rsidP="006A0D9C">
            <w:pPr>
              <w:pStyle w:val="ListParagraph"/>
              <w:numPr>
                <w:ilvl w:val="0"/>
                <w:numId w:val="14"/>
              </w:numPr>
              <w:spacing w:after="0"/>
              <w:jc w:val="left"/>
              <w:rPr>
                <w:rFonts w:cs="Times New Roman"/>
              </w:rPr>
            </w:pPr>
            <w:r w:rsidRPr="007934E5">
              <w:rPr>
                <w:rFonts w:cs="Times New Roman"/>
              </w:rPr>
              <w:t>Growth of digital tourism through VR, social media, and storytelling.</w:t>
            </w:r>
          </w:p>
          <w:p w14:paraId="592CA32E" w14:textId="61C66B58" w:rsidR="007934E5" w:rsidRPr="007934E5" w:rsidRDefault="007934E5" w:rsidP="006A0D9C">
            <w:pPr>
              <w:pStyle w:val="ListParagraph"/>
              <w:numPr>
                <w:ilvl w:val="0"/>
                <w:numId w:val="14"/>
              </w:numPr>
              <w:spacing w:after="0"/>
              <w:jc w:val="left"/>
              <w:rPr>
                <w:rFonts w:cs="Times New Roman"/>
              </w:rPr>
            </w:pPr>
            <w:r w:rsidRPr="007934E5">
              <w:rPr>
                <w:rFonts w:cs="Times New Roman"/>
              </w:rPr>
              <w:t>Expansion in film, fashion, and literary tourism</w:t>
            </w:r>
            <w:r>
              <w:rPr>
                <w:rFonts w:cs="Times New Roman"/>
              </w:rPr>
              <w:t xml:space="preserve"> </w:t>
            </w:r>
            <w:r w:rsidRPr="007934E5">
              <w:rPr>
                <w:rFonts w:cs="Times New Roman"/>
              </w:rPr>
              <w:t>(Garrow et al., 2021).</w:t>
            </w:r>
          </w:p>
          <w:p w14:paraId="716C402D" w14:textId="207CFB9F" w:rsidR="007934E5" w:rsidRPr="007934E5" w:rsidRDefault="007934E5" w:rsidP="006A0D9C">
            <w:pPr>
              <w:pStyle w:val="ListParagraph"/>
              <w:numPr>
                <w:ilvl w:val="0"/>
                <w:numId w:val="14"/>
              </w:numPr>
              <w:spacing w:after="0"/>
              <w:jc w:val="left"/>
              <w:rPr>
                <w:rFonts w:cs="Times New Roman"/>
              </w:rPr>
            </w:pPr>
            <w:r w:rsidRPr="007934E5">
              <w:rPr>
                <w:rFonts w:cs="Times New Roman"/>
              </w:rPr>
              <w:t>2024 Olympics to enhance global recognition and infrastructure.</w:t>
            </w:r>
          </w:p>
        </w:tc>
        <w:tc>
          <w:tcPr>
            <w:tcW w:w="4508" w:type="dxa"/>
          </w:tcPr>
          <w:p w14:paraId="6BD98762" w14:textId="77777777" w:rsidR="007934E5" w:rsidRPr="007934E5" w:rsidRDefault="007934E5" w:rsidP="006A0D9C">
            <w:pPr>
              <w:pStyle w:val="ListParagraph"/>
              <w:numPr>
                <w:ilvl w:val="0"/>
                <w:numId w:val="15"/>
              </w:numPr>
              <w:spacing w:after="0"/>
              <w:jc w:val="left"/>
              <w:rPr>
                <w:rFonts w:cs="Times New Roman"/>
              </w:rPr>
            </w:pPr>
            <w:r w:rsidRPr="007934E5">
              <w:rPr>
                <w:rFonts w:cs="Times New Roman"/>
              </w:rPr>
              <w:t>Inflation and rising transportation costs may deter visitors.</w:t>
            </w:r>
          </w:p>
          <w:p w14:paraId="132BAD18" w14:textId="77777777" w:rsidR="007934E5" w:rsidRPr="007934E5" w:rsidRDefault="007934E5" w:rsidP="006A0D9C">
            <w:pPr>
              <w:pStyle w:val="ListParagraph"/>
              <w:numPr>
                <w:ilvl w:val="0"/>
                <w:numId w:val="15"/>
              </w:numPr>
              <w:spacing w:after="0"/>
              <w:jc w:val="left"/>
              <w:rPr>
                <w:rFonts w:cs="Times New Roman"/>
              </w:rPr>
            </w:pPr>
            <w:r w:rsidRPr="007934E5">
              <w:rPr>
                <w:rFonts w:cs="Times New Roman"/>
              </w:rPr>
              <w:t>Protests, riots, and political instability can impact travel.</w:t>
            </w:r>
          </w:p>
          <w:p w14:paraId="0D9C3A2E" w14:textId="77777777" w:rsidR="007934E5" w:rsidRPr="007934E5" w:rsidRDefault="007934E5" w:rsidP="006A0D9C">
            <w:pPr>
              <w:pStyle w:val="ListParagraph"/>
              <w:numPr>
                <w:ilvl w:val="0"/>
                <w:numId w:val="15"/>
              </w:numPr>
              <w:spacing w:after="0"/>
              <w:jc w:val="left"/>
              <w:rPr>
                <w:rFonts w:cs="Times New Roman"/>
              </w:rPr>
            </w:pPr>
            <w:r w:rsidRPr="007934E5">
              <w:rPr>
                <w:rFonts w:cs="Times New Roman"/>
              </w:rPr>
              <w:t>Competition from other European cultural hubs like Rome, Venice, and Madrid.</w:t>
            </w:r>
          </w:p>
          <w:p w14:paraId="60E6F6E8" w14:textId="3D709CA0" w:rsidR="007934E5" w:rsidRPr="007934E5" w:rsidRDefault="007934E5" w:rsidP="006A0D9C">
            <w:pPr>
              <w:pStyle w:val="ListParagraph"/>
              <w:numPr>
                <w:ilvl w:val="0"/>
                <w:numId w:val="15"/>
              </w:numPr>
              <w:spacing w:after="0"/>
              <w:jc w:val="left"/>
              <w:rPr>
                <w:rFonts w:cs="Times New Roman"/>
              </w:rPr>
            </w:pPr>
            <w:r w:rsidRPr="007934E5">
              <w:rPr>
                <w:rFonts w:cs="Times New Roman"/>
              </w:rPr>
              <w:t>Environmental policies and anti-tourism measures may limit visitor access.</w:t>
            </w:r>
          </w:p>
        </w:tc>
      </w:tr>
    </w:tbl>
    <w:p w14:paraId="529290F0" w14:textId="1AFCD772" w:rsidR="007934E5" w:rsidRDefault="006A0D9C" w:rsidP="006A0D9C">
      <w:pPr>
        <w:jc w:val="center"/>
        <w:rPr>
          <w:rFonts w:cs="Times New Roman"/>
          <w:b/>
        </w:rPr>
      </w:pPr>
      <w:r>
        <w:rPr>
          <w:rFonts w:cs="Times New Roman"/>
          <w:b/>
        </w:rPr>
        <w:t xml:space="preserve">Table 2: </w:t>
      </w:r>
      <w:r w:rsidRPr="006A0D9C">
        <w:rPr>
          <w:rFonts w:cs="Times New Roman"/>
          <w:b/>
        </w:rPr>
        <w:t>SWOT Analysis of Paris</w:t>
      </w:r>
    </w:p>
    <w:p w14:paraId="00000019" w14:textId="6C114F61" w:rsidR="000710B9" w:rsidRDefault="00000000" w:rsidP="0094082D">
      <w:pPr>
        <w:rPr>
          <w:rFonts w:cs="Times New Roman"/>
        </w:rPr>
      </w:pPr>
      <w:bookmarkStart w:id="15" w:name="_heading=h.urm5s0oeg3k0" w:colFirst="0" w:colLast="0"/>
      <w:bookmarkEnd w:id="15"/>
      <w:r w:rsidRPr="00E94F29">
        <w:rPr>
          <w:rFonts w:cs="Times New Roman"/>
        </w:rPr>
        <w:t xml:space="preserve">SWOT analysis each city's tourism marketing. Examining their strengths and weaknesses might help tourism authorities compete and address key issues. Strategic planning and risk management are made possible by </w:t>
      </w:r>
      <w:r w:rsidR="007934E5" w:rsidRPr="00E94F29">
        <w:rPr>
          <w:rFonts w:cs="Times New Roman"/>
        </w:rPr>
        <w:t>analysing</w:t>
      </w:r>
      <w:r w:rsidRPr="00E94F29">
        <w:rPr>
          <w:rFonts w:cs="Times New Roman"/>
        </w:rPr>
        <w:t xml:space="preserve"> opportunities and risks, which keeps both cities </w:t>
      </w:r>
      <w:r w:rsidRPr="00E94F29">
        <w:rPr>
          <w:rFonts w:cs="Times New Roman"/>
        </w:rPr>
        <w:lastRenderedPageBreak/>
        <w:t xml:space="preserve">globally competitive </w:t>
      </w:r>
      <w:r w:rsidRPr="00E94F29">
        <w:rPr>
          <w:rFonts w:eastAsia="Arial" w:cs="Times New Roman"/>
        </w:rPr>
        <w:t>(Manfredi-Sánchez, 2022)</w:t>
      </w:r>
      <w:r w:rsidRPr="00E94F29">
        <w:rPr>
          <w:rFonts w:cs="Times New Roman"/>
        </w:rPr>
        <w:t>. SWOT helps policymakers, marketers, and stakeholders compare London and Paris tourism. Policy, marketing, and sustainable tourism may benefit from this study. SWOT analysis of London and Paris tourist marketing shows internal and external influences.</w:t>
      </w:r>
    </w:p>
    <w:p w14:paraId="40F11E08" w14:textId="77777777" w:rsidR="007934E5" w:rsidRPr="00E94F29" w:rsidRDefault="007934E5" w:rsidP="0094082D">
      <w:pPr>
        <w:rPr>
          <w:rFonts w:cs="Times New Roman"/>
        </w:rPr>
      </w:pPr>
    </w:p>
    <w:p w14:paraId="0000001A" w14:textId="0E11D0B4" w:rsidR="000710B9" w:rsidRPr="007934E5" w:rsidRDefault="007934E5" w:rsidP="007934E5">
      <w:pPr>
        <w:pStyle w:val="Heading2"/>
      </w:pPr>
      <w:bookmarkStart w:id="16" w:name="_heading=h.jdpw6vl65ag1" w:colFirst="0" w:colLast="0"/>
      <w:bookmarkStart w:id="17" w:name="_Toc189595934"/>
      <w:bookmarkEnd w:id="16"/>
      <w:r w:rsidRPr="007934E5">
        <w:t>3.2 Comparative Analysis Framework: Highlighting Differences and Similarities</w:t>
      </w:r>
      <w:bookmarkEnd w:id="17"/>
    </w:p>
    <w:p w14:paraId="019BB630" w14:textId="32300468" w:rsidR="006A0D9C" w:rsidRDefault="00000000" w:rsidP="006A0D9C">
      <w:pPr>
        <w:rPr>
          <w:rFonts w:cs="Times New Roman"/>
        </w:rPr>
      </w:pPr>
      <w:r w:rsidRPr="00E94F29">
        <w:rPr>
          <w:rFonts w:cs="Times New Roman"/>
        </w:rPr>
        <w:t xml:space="preserve">Compare London with Paris' tourist marketing. </w:t>
      </w:r>
      <w:r w:rsidR="005A26BC">
        <w:rPr>
          <w:rFonts w:cs="Times New Roman"/>
        </w:rPr>
        <w:t>This study</w:t>
      </w:r>
      <w:r w:rsidRPr="00E94F29">
        <w:rPr>
          <w:rFonts w:cs="Times New Roman"/>
        </w:rPr>
        <w:t xml:space="preserve"> may </w:t>
      </w:r>
      <w:r w:rsidR="007934E5" w:rsidRPr="00E94F29">
        <w:rPr>
          <w:rFonts w:cs="Times New Roman"/>
        </w:rPr>
        <w:t>analyse</w:t>
      </w:r>
      <w:r w:rsidRPr="00E94F29">
        <w:rPr>
          <w:rFonts w:cs="Times New Roman"/>
        </w:rPr>
        <w:t xml:space="preserve"> branding, identity, marketing communication, governance, and sustainability. These features will assist the study determine the best tourist marketing strategies and how both towns may develop. The easy and structured comparison tool helps stakeholders find best practices and improvements.</w:t>
      </w:r>
    </w:p>
    <w:p w14:paraId="6330720B" w14:textId="77777777" w:rsidR="006A0D9C" w:rsidRDefault="00000000" w:rsidP="006A0D9C">
      <w:pPr>
        <w:rPr>
          <w:rFonts w:cs="Times New Roman"/>
        </w:rPr>
      </w:pPr>
      <w:r w:rsidRPr="00E94F29">
        <w:rPr>
          <w:rFonts w:cs="Times New Roman"/>
          <w:b/>
        </w:rPr>
        <w:t>Branding and Identity:</w:t>
      </w:r>
      <w:r w:rsidRPr="00E94F29">
        <w:rPr>
          <w:rFonts w:cs="Times New Roman"/>
        </w:rPr>
        <w:t xml:space="preserve"> Paris and London advertise </w:t>
      </w:r>
      <w:r w:rsidR="006A0D9C" w:rsidRPr="00E94F29">
        <w:rPr>
          <w:rFonts w:cs="Times New Roman"/>
        </w:rPr>
        <w:t>differently. London</w:t>
      </w:r>
      <w:r w:rsidRPr="00E94F29">
        <w:rPr>
          <w:rFonts w:cs="Times New Roman"/>
        </w:rPr>
        <w:t xml:space="preserve"> draws business, family, and youthful </w:t>
      </w:r>
      <w:r w:rsidR="006A0D9C" w:rsidRPr="00E94F29">
        <w:rPr>
          <w:rFonts w:cs="Times New Roman"/>
        </w:rPr>
        <w:t>travellers</w:t>
      </w:r>
      <w:r w:rsidRPr="00E94F29">
        <w:rPr>
          <w:rFonts w:cs="Times New Roman"/>
        </w:rPr>
        <w:t xml:space="preserve"> with its liveliness and sophistication. The "See More London" project promotes longer visits by highlighting famous and unknown locations. Paris' timeless romance, elegance, and cultural sophistication attract luxury visitors, art lovers, and honeymooners </w:t>
      </w:r>
      <w:r w:rsidRPr="00E94F29">
        <w:rPr>
          <w:rFonts w:eastAsia="Arial" w:cs="Times New Roman"/>
        </w:rPr>
        <w:t>(Cerezo-Medina et al., 2022)</w:t>
      </w:r>
      <w:r w:rsidRPr="00E94F29">
        <w:rPr>
          <w:rFonts w:cs="Times New Roman"/>
        </w:rPr>
        <w:t>. The "Only in Paris" ads celebrate Parisian gastronomy and art.</w:t>
      </w:r>
    </w:p>
    <w:p w14:paraId="19765A7E" w14:textId="77777777" w:rsidR="006A0D9C" w:rsidRDefault="00000000" w:rsidP="006A0D9C">
      <w:pPr>
        <w:rPr>
          <w:rFonts w:cs="Times New Roman"/>
        </w:rPr>
      </w:pPr>
      <w:r w:rsidRPr="00E94F29">
        <w:rPr>
          <w:rFonts w:cs="Times New Roman"/>
          <w:b/>
        </w:rPr>
        <w:t xml:space="preserve">Marketing Communication Strategies: </w:t>
      </w:r>
      <w:r w:rsidRPr="00E94F29">
        <w:rPr>
          <w:rFonts w:cs="Times New Roman"/>
        </w:rPr>
        <w:t xml:space="preserve">Multi-channel marketing differs in both cities. Instagram, YouTube, and TikTok influencer collaborations and interactive content draw younger </w:t>
      </w:r>
      <w:r w:rsidR="006A0D9C" w:rsidRPr="00E94F29">
        <w:rPr>
          <w:rFonts w:cs="Times New Roman"/>
        </w:rPr>
        <w:t>travellers</w:t>
      </w:r>
      <w:r w:rsidRPr="00E94F29">
        <w:rPr>
          <w:rFonts w:cs="Times New Roman"/>
        </w:rPr>
        <w:t xml:space="preserve"> to London. VR and AR tours enhance tourism. Paris </w:t>
      </w:r>
      <w:r w:rsidR="006A0D9C" w:rsidRPr="00E94F29">
        <w:rPr>
          <w:rFonts w:cs="Times New Roman"/>
        </w:rPr>
        <w:t>favours</w:t>
      </w:r>
      <w:r w:rsidRPr="00E94F29">
        <w:rPr>
          <w:rFonts w:cs="Times New Roman"/>
        </w:rPr>
        <w:t xml:space="preserve"> traditional branding, dramatic narrative, and premium relationships. Luxury fashion brands, filmmakers, and hotels promote the city's cultural and fashion </w:t>
      </w:r>
      <w:r w:rsidR="006A0D9C" w:rsidRPr="00E94F29">
        <w:rPr>
          <w:rFonts w:cs="Times New Roman"/>
        </w:rPr>
        <w:t>centre</w:t>
      </w:r>
      <w:r w:rsidRPr="00E94F29">
        <w:rPr>
          <w:rFonts w:cs="Times New Roman"/>
        </w:rPr>
        <w:t xml:space="preserve"> position</w:t>
      </w:r>
      <w:r w:rsidR="006A0D9C">
        <w:rPr>
          <w:rFonts w:cs="Times New Roman"/>
        </w:rPr>
        <w:t xml:space="preserve"> </w:t>
      </w:r>
      <w:r w:rsidR="006A0D9C" w:rsidRPr="00E94F29">
        <w:rPr>
          <w:rFonts w:eastAsia="Arial" w:cs="Times New Roman"/>
        </w:rPr>
        <w:t>(Chou et al., 2024)</w:t>
      </w:r>
      <w:r w:rsidRPr="00E94F29">
        <w:rPr>
          <w:rFonts w:cs="Times New Roman"/>
        </w:rPr>
        <w:t>. London uses interactive tech-driven engagement, whereas Paris uses emotional and aspirational social media and influencer marketing.</w:t>
      </w:r>
    </w:p>
    <w:p w14:paraId="560E59FA" w14:textId="4AA17D11" w:rsidR="006A0D9C" w:rsidRDefault="00000000" w:rsidP="006A0D9C">
      <w:pPr>
        <w:rPr>
          <w:rFonts w:cs="Times New Roman"/>
        </w:rPr>
      </w:pPr>
      <w:r w:rsidRPr="00E94F29">
        <w:rPr>
          <w:rFonts w:cs="Times New Roman"/>
          <w:b/>
        </w:rPr>
        <w:t xml:space="preserve">Governance and Partnerships: </w:t>
      </w:r>
      <w:r w:rsidRPr="00E94F29">
        <w:rPr>
          <w:rFonts w:cs="Times New Roman"/>
        </w:rPr>
        <w:t xml:space="preserve">Different governments rule London and Paris. Visit London promotes tourism with businesses. This strategy allows market-driven innovation and adaptability </w:t>
      </w:r>
      <w:r w:rsidRPr="00E94F29">
        <w:rPr>
          <w:rFonts w:eastAsia="Arial" w:cs="Times New Roman"/>
        </w:rPr>
        <w:t>(</w:t>
      </w:r>
      <w:r w:rsidR="005A26BC">
        <w:rPr>
          <w:rFonts w:cs="Times New Roman"/>
        </w:rPr>
        <w:t>Visit London, 2025</w:t>
      </w:r>
      <w:r w:rsidRPr="00E94F29">
        <w:rPr>
          <w:rFonts w:eastAsia="Arial" w:cs="Times New Roman"/>
        </w:rPr>
        <w:t>)</w:t>
      </w:r>
      <w:r w:rsidRPr="00E94F29">
        <w:rPr>
          <w:rFonts w:cs="Times New Roman"/>
        </w:rPr>
        <w:t>. This ensures brand continuity but restricts market flexibility.</w:t>
      </w:r>
    </w:p>
    <w:p w14:paraId="0000001F" w14:textId="2D594DE7" w:rsidR="000710B9" w:rsidRDefault="00000000" w:rsidP="006A0D9C">
      <w:pPr>
        <w:rPr>
          <w:rFonts w:cs="Times New Roman"/>
        </w:rPr>
      </w:pPr>
      <w:r w:rsidRPr="00E94F29">
        <w:rPr>
          <w:rFonts w:cs="Times New Roman"/>
          <w:b/>
        </w:rPr>
        <w:t xml:space="preserve">Sustainability Initiatives: </w:t>
      </w:r>
      <w:r w:rsidRPr="00E94F29">
        <w:rPr>
          <w:rFonts w:cs="Times New Roman"/>
        </w:rPr>
        <w:t xml:space="preserve">Though distinct, both cities offer sustainable tourism. Paris ecotourism measures include limiting car traffic, expanding pedestrian zones, and promoting green hotels </w:t>
      </w:r>
      <w:r w:rsidRPr="00E94F29">
        <w:rPr>
          <w:rFonts w:eastAsia="Arial" w:cs="Times New Roman"/>
        </w:rPr>
        <w:t>(Giannotti et al., 2021)</w:t>
      </w:r>
      <w:r w:rsidRPr="00E94F29">
        <w:rPr>
          <w:rFonts w:cs="Times New Roman"/>
        </w:rPr>
        <w:t xml:space="preserve">. London public-private partnerships promote low-carbon </w:t>
      </w:r>
      <w:r w:rsidRPr="00E94F29">
        <w:rPr>
          <w:rFonts w:cs="Times New Roman"/>
        </w:rPr>
        <w:lastRenderedPageBreak/>
        <w:t>transportation and green hotels. While Paris controls, London pushes the market with relationships and technology.</w:t>
      </w:r>
    </w:p>
    <w:p w14:paraId="472F71E2" w14:textId="77777777" w:rsidR="008214FD" w:rsidRDefault="008214FD" w:rsidP="006A0D9C">
      <w:pPr>
        <w:rPr>
          <w:rFonts w:cs="Times New Roman"/>
        </w:rPr>
      </w:pPr>
    </w:p>
    <w:tbl>
      <w:tblPr>
        <w:tblStyle w:val="GridTable6Colorful"/>
        <w:tblW w:w="9209" w:type="dxa"/>
        <w:tblLook w:val="04A0" w:firstRow="1" w:lastRow="0" w:firstColumn="1" w:lastColumn="0" w:noHBand="0" w:noVBand="1"/>
      </w:tblPr>
      <w:tblGrid>
        <w:gridCol w:w="1630"/>
        <w:gridCol w:w="2618"/>
        <w:gridCol w:w="2530"/>
        <w:gridCol w:w="2431"/>
      </w:tblGrid>
      <w:tr w:rsidR="008214FD" w:rsidRPr="008214FD" w14:paraId="3A567AC3" w14:textId="77777777" w:rsidTr="008214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444DD856" w14:textId="54B70307" w:rsidR="008214FD" w:rsidRPr="008214FD" w:rsidRDefault="008214FD" w:rsidP="008214FD">
            <w:pPr>
              <w:jc w:val="left"/>
              <w:rPr>
                <w:rFonts w:cs="Times New Roman"/>
              </w:rPr>
            </w:pPr>
            <w:r w:rsidRPr="008214FD">
              <w:t>Aspect</w:t>
            </w:r>
          </w:p>
        </w:tc>
        <w:tc>
          <w:tcPr>
            <w:tcW w:w="2618" w:type="dxa"/>
          </w:tcPr>
          <w:p w14:paraId="79712E56" w14:textId="0BFC1776" w:rsidR="008214FD" w:rsidRPr="008214FD" w:rsidRDefault="008214FD" w:rsidP="008214FD">
            <w:pPr>
              <w:jc w:val="left"/>
              <w:cnfStyle w:val="100000000000" w:firstRow="1" w:lastRow="0" w:firstColumn="0" w:lastColumn="0" w:oddVBand="0" w:evenVBand="0" w:oddHBand="0" w:evenHBand="0" w:firstRowFirstColumn="0" w:firstRowLastColumn="0" w:lastRowFirstColumn="0" w:lastRowLastColumn="0"/>
              <w:rPr>
                <w:rFonts w:cs="Times New Roman"/>
              </w:rPr>
            </w:pPr>
            <w:r w:rsidRPr="008214FD">
              <w:t>Paris</w:t>
            </w:r>
          </w:p>
        </w:tc>
        <w:tc>
          <w:tcPr>
            <w:tcW w:w="2530" w:type="dxa"/>
          </w:tcPr>
          <w:p w14:paraId="060B83F2" w14:textId="611CBD44" w:rsidR="008214FD" w:rsidRPr="008214FD" w:rsidRDefault="008214FD" w:rsidP="008214FD">
            <w:pPr>
              <w:jc w:val="left"/>
              <w:cnfStyle w:val="100000000000" w:firstRow="1" w:lastRow="0" w:firstColumn="0" w:lastColumn="0" w:oddVBand="0" w:evenVBand="0" w:oddHBand="0" w:evenHBand="0" w:firstRowFirstColumn="0" w:firstRowLastColumn="0" w:lastRowFirstColumn="0" w:lastRowLastColumn="0"/>
              <w:rPr>
                <w:rFonts w:cs="Times New Roman"/>
              </w:rPr>
            </w:pPr>
            <w:r w:rsidRPr="008214FD">
              <w:t>London</w:t>
            </w:r>
          </w:p>
        </w:tc>
        <w:tc>
          <w:tcPr>
            <w:tcW w:w="2431" w:type="dxa"/>
          </w:tcPr>
          <w:p w14:paraId="02D18135" w14:textId="2695CAC6" w:rsidR="008214FD" w:rsidRPr="008214FD" w:rsidRDefault="008214FD" w:rsidP="008214FD">
            <w:pPr>
              <w:jc w:val="left"/>
              <w:cnfStyle w:val="100000000000" w:firstRow="1" w:lastRow="0" w:firstColumn="0" w:lastColumn="0" w:oddVBand="0" w:evenVBand="0" w:oddHBand="0" w:evenHBand="0" w:firstRowFirstColumn="0" w:firstRowLastColumn="0" w:lastRowFirstColumn="0" w:lastRowLastColumn="0"/>
              <w:rPr>
                <w:rFonts w:cs="Times New Roman"/>
              </w:rPr>
            </w:pPr>
            <w:r w:rsidRPr="008214FD">
              <w:t>Similarity</w:t>
            </w:r>
          </w:p>
        </w:tc>
      </w:tr>
      <w:tr w:rsidR="008214FD" w:rsidRPr="008214FD" w14:paraId="362F4314" w14:textId="77777777" w:rsidTr="00821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22B060A3" w14:textId="5B90C513" w:rsidR="008214FD" w:rsidRPr="008214FD" w:rsidRDefault="008214FD" w:rsidP="008214FD">
            <w:pPr>
              <w:jc w:val="left"/>
              <w:rPr>
                <w:rFonts w:cs="Times New Roman"/>
              </w:rPr>
            </w:pPr>
            <w:r w:rsidRPr="008214FD">
              <w:t>Branding</w:t>
            </w:r>
          </w:p>
        </w:tc>
        <w:tc>
          <w:tcPr>
            <w:tcW w:w="2618" w:type="dxa"/>
          </w:tcPr>
          <w:p w14:paraId="637816DE" w14:textId="558E8AF9" w:rsidR="008214FD" w:rsidRPr="008214FD" w:rsidRDefault="008214FD" w:rsidP="008214F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214FD">
              <w:t>Romantic, elegant, and cultural sophistication. Targets luxury travellers and art lovers.</w:t>
            </w:r>
          </w:p>
        </w:tc>
        <w:tc>
          <w:tcPr>
            <w:tcW w:w="2530" w:type="dxa"/>
          </w:tcPr>
          <w:p w14:paraId="111231B2" w14:textId="1075FB8E" w:rsidR="008214FD" w:rsidRPr="008214FD" w:rsidRDefault="008214FD" w:rsidP="008214F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214FD">
              <w:t>Vibrant, sophisticated, and diverse. Appeals to business, family, and young travellers.</w:t>
            </w:r>
          </w:p>
        </w:tc>
        <w:tc>
          <w:tcPr>
            <w:tcW w:w="2431" w:type="dxa"/>
          </w:tcPr>
          <w:p w14:paraId="0209347D" w14:textId="216D9C92" w:rsidR="008214FD" w:rsidRPr="008214FD" w:rsidRDefault="008214FD" w:rsidP="008214F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214FD">
              <w:t>Both cities emphasize their unique cultural and lifestyle appeal.</w:t>
            </w:r>
          </w:p>
        </w:tc>
      </w:tr>
      <w:tr w:rsidR="008214FD" w:rsidRPr="008214FD" w14:paraId="098F6E27" w14:textId="77777777" w:rsidTr="008214FD">
        <w:tc>
          <w:tcPr>
            <w:cnfStyle w:val="001000000000" w:firstRow="0" w:lastRow="0" w:firstColumn="1" w:lastColumn="0" w:oddVBand="0" w:evenVBand="0" w:oddHBand="0" w:evenHBand="0" w:firstRowFirstColumn="0" w:firstRowLastColumn="0" w:lastRowFirstColumn="0" w:lastRowLastColumn="0"/>
            <w:tcW w:w="1630" w:type="dxa"/>
          </w:tcPr>
          <w:p w14:paraId="4E2D1B6D" w14:textId="051C45B0" w:rsidR="008214FD" w:rsidRPr="008214FD" w:rsidRDefault="008214FD" w:rsidP="008214FD">
            <w:pPr>
              <w:jc w:val="left"/>
              <w:rPr>
                <w:rFonts w:cs="Times New Roman"/>
              </w:rPr>
            </w:pPr>
            <w:r w:rsidRPr="008214FD">
              <w:t>Marketing Strategy</w:t>
            </w:r>
          </w:p>
        </w:tc>
        <w:tc>
          <w:tcPr>
            <w:tcW w:w="2618" w:type="dxa"/>
          </w:tcPr>
          <w:p w14:paraId="3382082E" w14:textId="28AA30B4" w:rsidR="008214FD" w:rsidRPr="008214FD" w:rsidRDefault="008214FD" w:rsidP="008214FD">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214FD">
              <w:t>Traditional storytelling, luxury partnerships, and aspirational marketing.</w:t>
            </w:r>
          </w:p>
        </w:tc>
        <w:tc>
          <w:tcPr>
            <w:tcW w:w="2530" w:type="dxa"/>
          </w:tcPr>
          <w:p w14:paraId="1E808F8D" w14:textId="241B32F9" w:rsidR="008214FD" w:rsidRPr="008214FD" w:rsidRDefault="008214FD" w:rsidP="008214FD">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214FD">
              <w:t>Tech-driven engagement, influencer collaborations, and interactive experiences.</w:t>
            </w:r>
          </w:p>
        </w:tc>
        <w:tc>
          <w:tcPr>
            <w:tcW w:w="2431" w:type="dxa"/>
          </w:tcPr>
          <w:p w14:paraId="450FC899" w14:textId="427F3C2B" w:rsidR="008214FD" w:rsidRPr="008214FD" w:rsidRDefault="008214FD" w:rsidP="008214FD">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214FD">
              <w:t>Both use social media and influencer marketing but in different ways.</w:t>
            </w:r>
          </w:p>
        </w:tc>
      </w:tr>
      <w:tr w:rsidR="008214FD" w:rsidRPr="008214FD" w14:paraId="6596FA94" w14:textId="77777777" w:rsidTr="00821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14:paraId="5E81761A" w14:textId="263422ED" w:rsidR="008214FD" w:rsidRPr="008214FD" w:rsidRDefault="008214FD" w:rsidP="008214FD">
            <w:pPr>
              <w:jc w:val="left"/>
              <w:rPr>
                <w:rFonts w:cs="Times New Roman"/>
              </w:rPr>
            </w:pPr>
            <w:r w:rsidRPr="008214FD">
              <w:t>Governance</w:t>
            </w:r>
          </w:p>
        </w:tc>
        <w:tc>
          <w:tcPr>
            <w:tcW w:w="2618" w:type="dxa"/>
          </w:tcPr>
          <w:p w14:paraId="279CBC88" w14:textId="392CA7C1" w:rsidR="008214FD" w:rsidRPr="008214FD" w:rsidRDefault="008214FD" w:rsidP="008214F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214FD">
              <w:t>Government-led tourism policies ensure brand consistency but limit flexibility.</w:t>
            </w:r>
          </w:p>
        </w:tc>
        <w:tc>
          <w:tcPr>
            <w:tcW w:w="2530" w:type="dxa"/>
          </w:tcPr>
          <w:p w14:paraId="42F97543" w14:textId="012C5FCC" w:rsidR="008214FD" w:rsidRPr="008214FD" w:rsidRDefault="008214FD" w:rsidP="008214F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214FD">
              <w:t>Business-driven tourism allows adaptability and innovation.</w:t>
            </w:r>
          </w:p>
        </w:tc>
        <w:tc>
          <w:tcPr>
            <w:tcW w:w="2431" w:type="dxa"/>
          </w:tcPr>
          <w:p w14:paraId="77146C98" w14:textId="1E63CFEE" w:rsidR="008214FD" w:rsidRPr="008214FD" w:rsidRDefault="008214FD" w:rsidP="008214FD">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214FD">
              <w:t>Both cities have structured tourism governance but with different approaches.</w:t>
            </w:r>
          </w:p>
        </w:tc>
      </w:tr>
      <w:tr w:rsidR="008214FD" w:rsidRPr="008214FD" w14:paraId="37965045" w14:textId="77777777" w:rsidTr="008214FD">
        <w:tc>
          <w:tcPr>
            <w:cnfStyle w:val="001000000000" w:firstRow="0" w:lastRow="0" w:firstColumn="1" w:lastColumn="0" w:oddVBand="0" w:evenVBand="0" w:oddHBand="0" w:evenHBand="0" w:firstRowFirstColumn="0" w:firstRowLastColumn="0" w:lastRowFirstColumn="0" w:lastRowLastColumn="0"/>
            <w:tcW w:w="1630" w:type="dxa"/>
          </w:tcPr>
          <w:p w14:paraId="6C17E73D" w14:textId="762CA77D" w:rsidR="008214FD" w:rsidRPr="008214FD" w:rsidRDefault="008214FD" w:rsidP="008214FD">
            <w:pPr>
              <w:jc w:val="left"/>
              <w:rPr>
                <w:rFonts w:cs="Times New Roman"/>
              </w:rPr>
            </w:pPr>
            <w:r w:rsidRPr="008214FD">
              <w:t>Sustainability</w:t>
            </w:r>
          </w:p>
        </w:tc>
        <w:tc>
          <w:tcPr>
            <w:tcW w:w="2618" w:type="dxa"/>
          </w:tcPr>
          <w:p w14:paraId="6C0F0971" w14:textId="2A225D6F" w:rsidR="008214FD" w:rsidRPr="008214FD" w:rsidRDefault="008214FD" w:rsidP="008214FD">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214FD">
              <w:t>Focuses on government-led ecotourism initiatives (car-free zones, green hotels).</w:t>
            </w:r>
          </w:p>
        </w:tc>
        <w:tc>
          <w:tcPr>
            <w:tcW w:w="2530" w:type="dxa"/>
          </w:tcPr>
          <w:p w14:paraId="17EA1EAD" w14:textId="036746AA" w:rsidR="008214FD" w:rsidRPr="008214FD" w:rsidRDefault="008214FD" w:rsidP="008214FD">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214FD">
              <w:t>Encourages sustainability through public-private partnerships (low-carbon transport, eco-hotels).</w:t>
            </w:r>
          </w:p>
        </w:tc>
        <w:tc>
          <w:tcPr>
            <w:tcW w:w="2431" w:type="dxa"/>
          </w:tcPr>
          <w:p w14:paraId="0BA7989C" w14:textId="2C0EAB58" w:rsidR="008214FD" w:rsidRPr="008214FD" w:rsidRDefault="008214FD" w:rsidP="008214FD">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214FD">
              <w:t>Both cities prioritize sustainable tourism but with different implementation strategies.</w:t>
            </w:r>
          </w:p>
        </w:tc>
      </w:tr>
    </w:tbl>
    <w:p w14:paraId="1BAE5205" w14:textId="56B464BE" w:rsidR="008214FD" w:rsidRPr="008214FD" w:rsidRDefault="008214FD" w:rsidP="008214FD">
      <w:pPr>
        <w:jc w:val="center"/>
        <w:rPr>
          <w:rFonts w:cs="Times New Roman"/>
          <w:b/>
          <w:bCs/>
        </w:rPr>
      </w:pPr>
      <w:r w:rsidRPr="008214FD">
        <w:rPr>
          <w:rFonts w:cs="Times New Roman"/>
          <w:b/>
          <w:bCs/>
        </w:rPr>
        <w:t>Table 3: Comparative Framework</w:t>
      </w:r>
    </w:p>
    <w:p w14:paraId="078A9070" w14:textId="372EB290" w:rsidR="006A0D9C" w:rsidRPr="00C92C02" w:rsidRDefault="00000000" w:rsidP="0094082D">
      <w:pPr>
        <w:rPr>
          <w:rFonts w:cs="Times New Roman"/>
        </w:rPr>
      </w:pPr>
      <w:bookmarkStart w:id="18" w:name="_heading=h.rl61bisyj866" w:colFirst="0" w:colLast="0"/>
      <w:bookmarkEnd w:id="18"/>
      <w:r w:rsidRPr="00E94F29">
        <w:rPr>
          <w:rFonts w:cs="Times New Roman"/>
        </w:rPr>
        <w:t>London-Paris comparisons are needed in this study. This method emphasizes strengths and weaknesses over broad judgments for data-driven, balanced appraisal. For better marketing, tourism authorities and stakeholders may share tips.</w:t>
      </w:r>
    </w:p>
    <w:p w14:paraId="00000022" w14:textId="77777777" w:rsidR="000710B9" w:rsidRPr="00E94F29" w:rsidRDefault="00000000" w:rsidP="0094082D">
      <w:pPr>
        <w:pStyle w:val="Heading1"/>
        <w:rPr>
          <w:rFonts w:cs="Times New Roman"/>
          <w:b w:val="0"/>
          <w:szCs w:val="24"/>
        </w:rPr>
      </w:pPr>
      <w:bookmarkStart w:id="19" w:name="_heading=h.1lduxzehr4za" w:colFirst="0" w:colLast="0"/>
      <w:bookmarkStart w:id="20" w:name="_Toc189595935"/>
      <w:bookmarkEnd w:id="19"/>
      <w:r w:rsidRPr="00E94F29">
        <w:rPr>
          <w:rFonts w:cs="Times New Roman"/>
          <w:szCs w:val="24"/>
        </w:rPr>
        <w:lastRenderedPageBreak/>
        <w:t>4. Findings and Discussion</w:t>
      </w:r>
      <w:bookmarkEnd w:id="20"/>
      <w:r w:rsidRPr="00E94F29">
        <w:rPr>
          <w:rFonts w:cs="Times New Roman"/>
          <w:szCs w:val="24"/>
        </w:rPr>
        <w:t xml:space="preserve"> </w:t>
      </w:r>
    </w:p>
    <w:p w14:paraId="00000023" w14:textId="34F1AA03" w:rsidR="000710B9" w:rsidRPr="00E94F29" w:rsidRDefault="006A0D9C" w:rsidP="0094082D">
      <w:pPr>
        <w:pStyle w:val="Heading2"/>
        <w:spacing w:after="0"/>
        <w:rPr>
          <w:rFonts w:cs="Times New Roman"/>
          <w:b w:val="0"/>
          <w:szCs w:val="24"/>
        </w:rPr>
      </w:pPr>
      <w:bookmarkStart w:id="21" w:name="_heading=h.1g2ra12qlrgj" w:colFirst="0" w:colLast="0"/>
      <w:bookmarkStart w:id="22" w:name="_Toc189595936"/>
      <w:bookmarkEnd w:id="21"/>
      <w:r>
        <w:rPr>
          <w:rFonts w:cs="Times New Roman"/>
          <w:szCs w:val="24"/>
        </w:rPr>
        <w:t xml:space="preserve">4.1 </w:t>
      </w:r>
      <w:r w:rsidRPr="00E94F29">
        <w:rPr>
          <w:rFonts w:cs="Times New Roman"/>
          <w:szCs w:val="24"/>
        </w:rPr>
        <w:t>City Branding and Identity</w:t>
      </w:r>
      <w:bookmarkEnd w:id="22"/>
    </w:p>
    <w:p w14:paraId="00000024" w14:textId="621A6AFB" w:rsidR="000710B9" w:rsidRPr="00E94F29" w:rsidRDefault="00000000" w:rsidP="0094082D">
      <w:pPr>
        <w:spacing w:after="0"/>
        <w:rPr>
          <w:rFonts w:cs="Times New Roman"/>
        </w:rPr>
      </w:pPr>
      <w:r w:rsidRPr="00E94F29">
        <w:rPr>
          <w:rFonts w:cs="Times New Roman"/>
        </w:rPr>
        <w:t>Tourism abroad is impacted by city branding. Brands distinguish London and Paris, the world's most visited cities. Both cities demonstrate their heritage and worldwide significance. Statistics compare Paris and London's tourism brands.</w:t>
      </w:r>
    </w:p>
    <w:p w14:paraId="00000025" w14:textId="33C0308B" w:rsidR="000710B9" w:rsidRPr="00E94F29" w:rsidRDefault="006A0D9C" w:rsidP="0094082D">
      <w:pPr>
        <w:pStyle w:val="Heading3"/>
        <w:spacing w:after="0"/>
        <w:rPr>
          <w:rFonts w:cs="Times New Roman"/>
          <w:b w:val="0"/>
          <w:szCs w:val="24"/>
        </w:rPr>
      </w:pPr>
      <w:bookmarkStart w:id="23" w:name="_heading=h.hupju7q4nrkb" w:colFirst="0" w:colLast="0"/>
      <w:bookmarkStart w:id="24" w:name="_Toc189595937"/>
      <w:bookmarkEnd w:id="23"/>
      <w:r>
        <w:rPr>
          <w:rFonts w:cs="Times New Roman"/>
          <w:szCs w:val="24"/>
        </w:rPr>
        <w:t xml:space="preserve">4.1.1 </w:t>
      </w:r>
      <w:r w:rsidRPr="00E94F29">
        <w:rPr>
          <w:rFonts w:cs="Times New Roman"/>
          <w:szCs w:val="24"/>
        </w:rPr>
        <w:t>Tourist Arrivals and Global Perception</w:t>
      </w:r>
      <w:bookmarkEnd w:id="24"/>
    </w:p>
    <w:p w14:paraId="00000026" w14:textId="008FFFC2" w:rsidR="000710B9" w:rsidRPr="00E94F29" w:rsidRDefault="00000000" w:rsidP="0094082D">
      <w:pPr>
        <w:spacing w:after="0"/>
        <w:rPr>
          <w:rFonts w:cs="Times New Roman"/>
        </w:rPr>
      </w:pPr>
      <w:r w:rsidRPr="00E94F29">
        <w:rPr>
          <w:rFonts w:cs="Times New Roman"/>
        </w:rPr>
        <w:t xml:space="preserve">Paris and London draw </w:t>
      </w:r>
      <w:r w:rsidR="006A0D9C" w:rsidRPr="00E94F29">
        <w:rPr>
          <w:rFonts w:cs="Times New Roman"/>
        </w:rPr>
        <w:t>travellers</w:t>
      </w:r>
      <w:r w:rsidRPr="00E94F29">
        <w:rPr>
          <w:rFonts w:cs="Times New Roman"/>
        </w:rPr>
        <w:t xml:space="preserve"> worldwide. Euromonitor International (2023) projected 44 million overnight visitors in Paris and 30.5 million in London in 2022. Paris' 2022 tourism earned €44 billion, whereas London's earned £36 billion (</w:t>
      </w:r>
      <w:r w:rsidR="00F0119C" w:rsidRPr="00E94F29">
        <w:rPr>
          <w:rFonts w:cs="Times New Roman"/>
        </w:rPr>
        <w:t>Euromonitor International</w:t>
      </w:r>
      <w:r w:rsidR="00F0119C">
        <w:rPr>
          <w:rFonts w:cs="Times New Roman"/>
        </w:rPr>
        <w:t xml:space="preserve">, </w:t>
      </w:r>
      <w:r w:rsidR="00F0119C" w:rsidRPr="00E94F29">
        <w:rPr>
          <w:rFonts w:cs="Times New Roman"/>
        </w:rPr>
        <w:t>2023</w:t>
      </w:r>
      <w:r w:rsidRPr="00E94F29">
        <w:rPr>
          <w:rFonts w:cs="Times New Roman"/>
        </w:rPr>
        <w:t xml:space="preserve">). These numbers illustrate cities' worldwide appeal and Paris' faster post-pandemic recovery </w:t>
      </w:r>
      <w:r w:rsidRPr="00E94F29">
        <w:rPr>
          <w:rFonts w:eastAsia="Arial" w:cs="Times New Roman"/>
        </w:rPr>
        <w:t>(</w:t>
      </w:r>
      <w:proofErr w:type="spellStart"/>
      <w:r w:rsidRPr="00E94F29">
        <w:rPr>
          <w:rFonts w:eastAsia="Arial" w:cs="Times New Roman"/>
        </w:rPr>
        <w:t>Sannigrahi</w:t>
      </w:r>
      <w:proofErr w:type="spellEnd"/>
      <w:r w:rsidRPr="00E94F29">
        <w:rPr>
          <w:rFonts w:eastAsia="Arial" w:cs="Times New Roman"/>
        </w:rPr>
        <w:t xml:space="preserve"> et al., 2021)</w:t>
      </w:r>
      <w:r w:rsidRPr="00E94F29">
        <w:rPr>
          <w:rFonts w:cs="Times New Roman"/>
        </w:rPr>
        <w:t>. Paris topped the 2023 Global Destination Cities Index for romance, art, and fashion, while London rated #3 for variety and history</w:t>
      </w:r>
      <w:r w:rsidR="00C92C02">
        <w:rPr>
          <w:rFonts w:cs="Times New Roman"/>
        </w:rPr>
        <w:t xml:space="preserve"> (Paris Info, 2025)</w:t>
      </w:r>
      <w:r w:rsidRPr="00E94F29">
        <w:rPr>
          <w:rFonts w:cs="Times New Roman"/>
        </w:rPr>
        <w:t>. London is modern and diversified, whereas Paris is elegant, aristocratic, and culturally refined.</w:t>
      </w:r>
    </w:p>
    <w:p w14:paraId="00000027" w14:textId="40971D82" w:rsidR="000710B9" w:rsidRPr="00E94F29" w:rsidRDefault="006A0D9C" w:rsidP="0094082D">
      <w:pPr>
        <w:pStyle w:val="Heading3"/>
        <w:spacing w:after="0"/>
        <w:rPr>
          <w:rFonts w:cs="Times New Roman"/>
          <w:b w:val="0"/>
          <w:szCs w:val="24"/>
        </w:rPr>
      </w:pPr>
      <w:bookmarkStart w:id="25" w:name="_heading=h.ia6bgr8ixx9x" w:colFirst="0" w:colLast="0"/>
      <w:bookmarkStart w:id="26" w:name="_Toc189595938"/>
      <w:bookmarkEnd w:id="25"/>
      <w:r>
        <w:rPr>
          <w:rFonts w:cs="Times New Roman"/>
          <w:szCs w:val="24"/>
        </w:rPr>
        <w:t xml:space="preserve">4.1.2 </w:t>
      </w:r>
      <w:r w:rsidRPr="00E94F29">
        <w:rPr>
          <w:rFonts w:cs="Times New Roman"/>
          <w:szCs w:val="24"/>
        </w:rPr>
        <w:t>Brand Identity and Key Messages</w:t>
      </w:r>
      <w:bookmarkEnd w:id="26"/>
    </w:p>
    <w:p w14:paraId="00000028" w14:textId="77777777" w:rsidR="000710B9" w:rsidRPr="006A0D9C" w:rsidRDefault="00000000" w:rsidP="0094082D">
      <w:pPr>
        <w:spacing w:after="0"/>
        <w:rPr>
          <w:rFonts w:cs="Times New Roman"/>
          <w:b/>
          <w:u w:val="single"/>
        </w:rPr>
      </w:pPr>
      <w:r w:rsidRPr="006A0D9C">
        <w:rPr>
          <w:rFonts w:cs="Times New Roman"/>
          <w:b/>
          <w:u w:val="single"/>
        </w:rPr>
        <w:t>London’s Brand Identity</w:t>
      </w:r>
    </w:p>
    <w:p w14:paraId="00000029" w14:textId="5EF3A181" w:rsidR="000710B9" w:rsidRPr="00E94F29" w:rsidRDefault="00000000" w:rsidP="0094082D">
      <w:pPr>
        <w:spacing w:after="0"/>
        <w:rPr>
          <w:rFonts w:cs="Times New Roman"/>
        </w:rPr>
      </w:pPr>
      <w:r w:rsidRPr="00E94F29">
        <w:rPr>
          <w:rFonts w:cs="Times New Roman"/>
        </w:rPr>
        <w:t xml:space="preserve">Diversity, innovation, tradition, and modernity characterize London. Buckingham Palace, Tower of London, West End shows, and financial districts draw business </w:t>
      </w:r>
      <w:r w:rsidR="008214FD" w:rsidRPr="00E94F29">
        <w:rPr>
          <w:rFonts w:cs="Times New Roman"/>
        </w:rPr>
        <w:t>travellers</w:t>
      </w:r>
      <w:r w:rsidRPr="00E94F29">
        <w:rPr>
          <w:rFonts w:cs="Times New Roman"/>
        </w:rPr>
        <w:t>, families, students, and adolescents.</w:t>
      </w:r>
    </w:p>
    <w:p w14:paraId="0000002A" w14:textId="6DF93AE6" w:rsidR="000710B9" w:rsidRPr="00E94F29" w:rsidRDefault="00000000" w:rsidP="0094082D">
      <w:pPr>
        <w:numPr>
          <w:ilvl w:val="0"/>
          <w:numId w:val="11"/>
        </w:numPr>
        <w:spacing w:after="0"/>
        <w:rPr>
          <w:rFonts w:cs="Times New Roman"/>
        </w:rPr>
      </w:pPr>
      <w:r w:rsidRPr="00E94F29">
        <w:rPr>
          <w:rFonts w:cs="Times New Roman"/>
          <w:b/>
        </w:rPr>
        <w:t xml:space="preserve">Campaign Focus: </w:t>
      </w:r>
      <w:r w:rsidRPr="00E94F29">
        <w:rPr>
          <w:rFonts w:cs="Times New Roman"/>
        </w:rPr>
        <w:t>Arts, culture, and entertainment were promoted in the 2021–2023 "Let's Do London" campaign for post-pandemic tourism. International tourism and expenditure increased 15% with this campaign</w:t>
      </w:r>
      <w:r w:rsidR="008214FD">
        <w:rPr>
          <w:rFonts w:cs="Times New Roman"/>
        </w:rPr>
        <w:t xml:space="preserve"> (</w:t>
      </w:r>
      <w:r w:rsidR="008214FD" w:rsidRPr="00E94F29">
        <w:rPr>
          <w:rFonts w:eastAsia="Arial" w:cs="Times New Roman"/>
        </w:rPr>
        <w:t>Ghahremani et al., 2021)</w:t>
      </w:r>
      <w:r w:rsidRPr="00E94F29">
        <w:rPr>
          <w:rFonts w:cs="Times New Roman"/>
        </w:rPr>
        <w:t>.</w:t>
      </w:r>
    </w:p>
    <w:p w14:paraId="0000002B" w14:textId="2E54AA23" w:rsidR="000710B9" w:rsidRPr="00E94F29" w:rsidRDefault="00000000" w:rsidP="0094082D">
      <w:pPr>
        <w:numPr>
          <w:ilvl w:val="0"/>
          <w:numId w:val="11"/>
        </w:numPr>
        <w:spacing w:after="0"/>
        <w:rPr>
          <w:rFonts w:cs="Times New Roman"/>
        </w:rPr>
      </w:pPr>
      <w:r w:rsidRPr="00E94F29">
        <w:rPr>
          <w:rFonts w:cs="Times New Roman"/>
          <w:b/>
        </w:rPr>
        <w:t xml:space="preserve">Multicultural appeal: </w:t>
      </w:r>
      <w:r w:rsidRPr="00E94F29">
        <w:rPr>
          <w:rFonts w:cs="Times New Roman"/>
        </w:rPr>
        <w:t>Tourists emphasize Chinatown, Little India, and Brixton's Afro-Caribbean influence for cultural diversity</w:t>
      </w:r>
      <w:r w:rsidR="00C92C02">
        <w:rPr>
          <w:rFonts w:cs="Times New Roman"/>
        </w:rPr>
        <w:t xml:space="preserve"> (Paris Info, 2025)</w:t>
      </w:r>
      <w:r w:rsidRPr="00E94F29">
        <w:rPr>
          <w:rFonts w:cs="Times New Roman"/>
        </w:rPr>
        <w:t>.</w:t>
      </w:r>
    </w:p>
    <w:p w14:paraId="0000002C" w14:textId="77777777" w:rsidR="000710B9" w:rsidRPr="00E94F29" w:rsidRDefault="00000000" w:rsidP="0094082D">
      <w:pPr>
        <w:numPr>
          <w:ilvl w:val="0"/>
          <w:numId w:val="11"/>
        </w:numPr>
        <w:spacing w:after="0"/>
        <w:rPr>
          <w:rFonts w:cs="Times New Roman"/>
        </w:rPr>
      </w:pPr>
      <w:r w:rsidRPr="00E94F29">
        <w:rPr>
          <w:rFonts w:cs="Times New Roman"/>
          <w:b/>
        </w:rPr>
        <w:t>Entertainment and Sports Integration:</w:t>
      </w:r>
      <w:r w:rsidRPr="00E94F29">
        <w:rPr>
          <w:rFonts w:cs="Times New Roman"/>
        </w:rPr>
        <w:t xml:space="preserve"> Sports tourism is growing in popularity in London </w:t>
      </w:r>
      <w:r w:rsidRPr="00E94F29">
        <w:rPr>
          <w:rFonts w:eastAsia="Arial" w:cs="Times New Roman"/>
        </w:rPr>
        <w:t>(Sayın et al., 2022)</w:t>
      </w:r>
      <w:r w:rsidRPr="00E94F29">
        <w:rPr>
          <w:rFonts w:cs="Times New Roman"/>
        </w:rPr>
        <w:t>. International audiences attend Wimbledon, the Premier League, and Wembley concerts.</w:t>
      </w:r>
    </w:p>
    <w:p w14:paraId="728E0C67" w14:textId="77777777" w:rsidR="00A23CE2" w:rsidRDefault="00A23CE2" w:rsidP="0094082D">
      <w:pPr>
        <w:spacing w:after="0"/>
        <w:rPr>
          <w:rFonts w:cs="Times New Roman"/>
          <w:b/>
          <w:u w:val="single"/>
        </w:rPr>
      </w:pPr>
    </w:p>
    <w:p w14:paraId="74FCE123" w14:textId="1687A834" w:rsidR="00A23CE2" w:rsidRDefault="00A23CE2" w:rsidP="00A23CE2">
      <w:pPr>
        <w:spacing w:after="0"/>
        <w:jc w:val="center"/>
        <w:rPr>
          <w:rFonts w:cs="Times New Roman"/>
          <w:b/>
          <w:u w:val="single"/>
        </w:rPr>
      </w:pPr>
      <w:r>
        <w:rPr>
          <w:noProof/>
        </w:rPr>
        <w:lastRenderedPageBreak/>
        <w:drawing>
          <wp:inline distT="0" distB="0" distL="0" distR="0" wp14:anchorId="1D572D3A" wp14:editId="1CC76974">
            <wp:extent cx="4039870" cy="2244173"/>
            <wp:effectExtent l="0" t="0" r="0" b="3810"/>
            <wp:docPr id="697194828" name="Picture 1" descr="Let's Do London - Wavemak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s Do London - Wavemaker U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6435" cy="2247820"/>
                    </a:xfrm>
                    <a:prstGeom prst="rect">
                      <a:avLst/>
                    </a:prstGeom>
                    <a:noFill/>
                    <a:ln>
                      <a:noFill/>
                    </a:ln>
                  </pic:spPr>
                </pic:pic>
              </a:graphicData>
            </a:graphic>
          </wp:inline>
        </w:drawing>
      </w:r>
    </w:p>
    <w:p w14:paraId="14D08ADE" w14:textId="659C9510" w:rsidR="00A23CE2" w:rsidRPr="00A23CE2" w:rsidRDefault="00A23CE2" w:rsidP="00A23CE2">
      <w:pPr>
        <w:spacing w:after="0"/>
        <w:jc w:val="center"/>
        <w:rPr>
          <w:rFonts w:cs="Times New Roman"/>
          <w:b/>
        </w:rPr>
      </w:pPr>
      <w:r w:rsidRPr="00A23CE2">
        <w:rPr>
          <w:rFonts w:cs="Times New Roman"/>
          <w:b/>
        </w:rPr>
        <w:t>Figure 1: "Let's Do London" campaign</w:t>
      </w:r>
    </w:p>
    <w:p w14:paraId="40F00D59" w14:textId="5E729756" w:rsidR="00A23CE2" w:rsidRPr="00A23CE2" w:rsidRDefault="00A23CE2" w:rsidP="00A23CE2">
      <w:pPr>
        <w:spacing w:after="0"/>
        <w:jc w:val="center"/>
        <w:rPr>
          <w:rFonts w:cs="Times New Roman"/>
          <w:bCs/>
        </w:rPr>
      </w:pPr>
      <w:r w:rsidRPr="00A23CE2">
        <w:rPr>
          <w:rFonts w:cs="Times New Roman"/>
          <w:bCs/>
        </w:rPr>
        <w:t xml:space="preserve">(Source: </w:t>
      </w:r>
      <w:r w:rsidRPr="00A23CE2">
        <w:rPr>
          <w:rFonts w:eastAsia="Arial" w:cs="Times New Roman"/>
          <w:bCs/>
        </w:rPr>
        <w:t>Ghahremani et al., 2021)</w:t>
      </w:r>
    </w:p>
    <w:p w14:paraId="6CE137EC" w14:textId="77777777" w:rsidR="00A23CE2" w:rsidRDefault="00A23CE2" w:rsidP="0094082D">
      <w:pPr>
        <w:spacing w:after="0"/>
        <w:rPr>
          <w:rFonts w:cs="Times New Roman"/>
          <w:b/>
          <w:u w:val="single"/>
        </w:rPr>
      </w:pPr>
    </w:p>
    <w:p w14:paraId="0000002D" w14:textId="4E7EADE0" w:rsidR="000710B9" w:rsidRPr="006A0D9C" w:rsidRDefault="00000000" w:rsidP="0094082D">
      <w:pPr>
        <w:spacing w:after="0"/>
        <w:rPr>
          <w:rFonts w:cs="Times New Roman"/>
          <w:b/>
          <w:u w:val="single"/>
        </w:rPr>
      </w:pPr>
      <w:r w:rsidRPr="006A0D9C">
        <w:rPr>
          <w:rFonts w:cs="Times New Roman"/>
          <w:b/>
          <w:u w:val="single"/>
        </w:rPr>
        <w:t>Paris’s Brand Identity</w:t>
      </w:r>
    </w:p>
    <w:p w14:paraId="0000002E" w14:textId="77777777" w:rsidR="000710B9" w:rsidRPr="00E94F29" w:rsidRDefault="00000000" w:rsidP="0094082D">
      <w:pPr>
        <w:spacing w:after="0"/>
        <w:rPr>
          <w:rFonts w:cs="Times New Roman"/>
        </w:rPr>
      </w:pPr>
      <w:r w:rsidRPr="00E94F29">
        <w:rPr>
          <w:rFonts w:cs="Times New Roman"/>
        </w:rPr>
        <w:t>Luxury, passion, and originality reign in Paris fashion, gastronomy, and culture. Luxury, architecture, and art are promoted throughout the city.</w:t>
      </w:r>
    </w:p>
    <w:p w14:paraId="0000002F" w14:textId="097C36AD" w:rsidR="000710B9" w:rsidRPr="00E94F29" w:rsidRDefault="00000000" w:rsidP="0094082D">
      <w:pPr>
        <w:numPr>
          <w:ilvl w:val="0"/>
          <w:numId w:val="2"/>
        </w:numPr>
        <w:spacing w:after="0"/>
        <w:rPr>
          <w:rFonts w:cs="Times New Roman"/>
        </w:rPr>
      </w:pPr>
      <w:r w:rsidRPr="00E94F29">
        <w:rPr>
          <w:rFonts w:cs="Times New Roman"/>
          <w:b/>
        </w:rPr>
        <w:t xml:space="preserve">Campaign Focus: </w:t>
      </w:r>
      <w:r w:rsidRPr="00E94F29">
        <w:rPr>
          <w:rFonts w:cs="Times New Roman"/>
        </w:rPr>
        <w:t>The 2022 "Only in Paris" campaign promised wealthy guests Michelin-starred eating, Champs-Élysées shopping, and unique experiences. In 2022, the campaign increased luxury travel revenue 17% (</w:t>
      </w:r>
      <w:r w:rsidR="00F0119C" w:rsidRPr="00E94F29">
        <w:rPr>
          <w:rFonts w:cs="Times New Roman"/>
        </w:rPr>
        <w:t>Euromonitor International</w:t>
      </w:r>
      <w:r w:rsidR="00F0119C">
        <w:rPr>
          <w:rFonts w:cs="Times New Roman"/>
        </w:rPr>
        <w:t xml:space="preserve">, </w:t>
      </w:r>
      <w:r w:rsidR="00F0119C" w:rsidRPr="00E94F29">
        <w:rPr>
          <w:rFonts w:cs="Times New Roman"/>
        </w:rPr>
        <w:t>2023</w:t>
      </w:r>
      <w:r w:rsidRPr="00E94F29">
        <w:rPr>
          <w:rFonts w:cs="Times New Roman"/>
        </w:rPr>
        <w:t>).</w:t>
      </w:r>
    </w:p>
    <w:p w14:paraId="00000030" w14:textId="5744C693" w:rsidR="000710B9" w:rsidRPr="00E94F29" w:rsidRDefault="00000000" w:rsidP="0094082D">
      <w:pPr>
        <w:numPr>
          <w:ilvl w:val="0"/>
          <w:numId w:val="2"/>
        </w:numPr>
        <w:spacing w:after="0"/>
        <w:rPr>
          <w:rFonts w:cs="Times New Roman"/>
        </w:rPr>
      </w:pPr>
      <w:r w:rsidRPr="00E94F29">
        <w:rPr>
          <w:rFonts w:cs="Times New Roman"/>
          <w:b/>
        </w:rPr>
        <w:t xml:space="preserve">Luxury and Fashion Industry Partnerships: </w:t>
      </w:r>
      <w:r w:rsidRPr="00E94F29">
        <w:rPr>
          <w:rFonts w:cs="Times New Roman"/>
        </w:rPr>
        <w:t>Dior, Chanel, and Louis Vuitton make Paris fashion capital</w:t>
      </w:r>
      <w:r w:rsidR="00C92C02">
        <w:rPr>
          <w:rFonts w:cs="Times New Roman"/>
        </w:rPr>
        <w:t xml:space="preserve"> (Paris Info, 2025)</w:t>
      </w:r>
      <w:r w:rsidRPr="00E94F29">
        <w:rPr>
          <w:rFonts w:cs="Times New Roman"/>
        </w:rPr>
        <w:t>.</w:t>
      </w:r>
    </w:p>
    <w:p w14:paraId="00000031" w14:textId="77777777" w:rsidR="000710B9" w:rsidRPr="00E94F29" w:rsidRDefault="00000000" w:rsidP="0094082D">
      <w:pPr>
        <w:numPr>
          <w:ilvl w:val="0"/>
          <w:numId w:val="2"/>
        </w:numPr>
        <w:spacing w:after="0"/>
        <w:rPr>
          <w:rFonts w:cs="Times New Roman"/>
        </w:rPr>
      </w:pPr>
      <w:r w:rsidRPr="00E94F29">
        <w:rPr>
          <w:rFonts w:cs="Times New Roman"/>
          <w:b/>
        </w:rPr>
        <w:t xml:space="preserve">Cinematic and Artistic Appeal: </w:t>
      </w:r>
      <w:r w:rsidRPr="00E94F29">
        <w:rPr>
          <w:rFonts w:cs="Times New Roman"/>
        </w:rPr>
        <w:t xml:space="preserve">With Midnight and Amélie, Paris promotes film and art. In 2022, 3.5 million people visited the Louvre </w:t>
      </w:r>
      <w:r w:rsidRPr="00E94F29">
        <w:rPr>
          <w:rFonts w:eastAsia="Arial" w:cs="Times New Roman"/>
        </w:rPr>
        <w:t>(</w:t>
      </w:r>
      <w:proofErr w:type="spellStart"/>
      <w:r w:rsidRPr="00E94F29">
        <w:rPr>
          <w:rFonts w:eastAsia="Arial" w:cs="Times New Roman"/>
        </w:rPr>
        <w:t>Śleszyński</w:t>
      </w:r>
      <w:proofErr w:type="spellEnd"/>
      <w:r w:rsidRPr="00E94F29">
        <w:rPr>
          <w:rFonts w:eastAsia="Arial" w:cs="Times New Roman"/>
        </w:rPr>
        <w:t xml:space="preserve"> et al., 2023)</w:t>
      </w:r>
      <w:r w:rsidRPr="00E94F29">
        <w:rPr>
          <w:rFonts w:cs="Times New Roman"/>
        </w:rPr>
        <w:t>.</w:t>
      </w:r>
    </w:p>
    <w:p w14:paraId="340CFFB6" w14:textId="77777777" w:rsidR="00A23CE2" w:rsidRDefault="00A23CE2">
      <w:pPr>
        <w:spacing w:before="0" w:after="160" w:line="278" w:lineRule="auto"/>
        <w:jc w:val="left"/>
        <w:rPr>
          <w:rFonts w:eastAsiaTheme="majorEastAsia" w:cs="Times New Roman"/>
          <w:b/>
          <w:i/>
        </w:rPr>
      </w:pPr>
      <w:bookmarkStart w:id="27" w:name="_heading=h.clbsw9uqaber" w:colFirst="0" w:colLast="0"/>
      <w:bookmarkEnd w:id="27"/>
      <w:r>
        <w:rPr>
          <w:rFonts w:cs="Times New Roman"/>
        </w:rPr>
        <w:br w:type="page"/>
      </w:r>
    </w:p>
    <w:p w14:paraId="00000032" w14:textId="6D24B3A7" w:rsidR="000710B9" w:rsidRPr="00E94F29" w:rsidRDefault="006A0D9C" w:rsidP="0094082D">
      <w:pPr>
        <w:pStyle w:val="Heading3"/>
        <w:spacing w:after="0"/>
        <w:rPr>
          <w:rFonts w:cs="Times New Roman"/>
          <w:b w:val="0"/>
          <w:szCs w:val="24"/>
        </w:rPr>
      </w:pPr>
      <w:bookmarkStart w:id="28" w:name="_Toc189595939"/>
      <w:r>
        <w:rPr>
          <w:rFonts w:cs="Times New Roman"/>
          <w:szCs w:val="24"/>
        </w:rPr>
        <w:lastRenderedPageBreak/>
        <w:t xml:space="preserve">4.1.3 </w:t>
      </w:r>
      <w:r w:rsidRPr="00E94F29">
        <w:rPr>
          <w:rFonts w:cs="Times New Roman"/>
          <w:szCs w:val="24"/>
        </w:rPr>
        <w:t>Comparing Branding Effectiveness: Statistical Insights</w:t>
      </w:r>
      <w:bookmarkEnd w:id="28"/>
    </w:p>
    <w:p w14:paraId="00000033" w14:textId="77777777" w:rsidR="000710B9" w:rsidRPr="006A0D9C" w:rsidRDefault="00000000" w:rsidP="0094082D">
      <w:pPr>
        <w:spacing w:after="0"/>
        <w:rPr>
          <w:rFonts w:cs="Times New Roman"/>
          <w:b/>
          <w:u w:val="single"/>
        </w:rPr>
      </w:pPr>
      <w:r w:rsidRPr="006A0D9C">
        <w:rPr>
          <w:rFonts w:cs="Times New Roman"/>
          <w:b/>
          <w:u w:val="single"/>
        </w:rPr>
        <w:t>Visitor Preferences and Demographics</w:t>
      </w:r>
    </w:p>
    <w:p w14:paraId="00000035" w14:textId="73237964" w:rsidR="000710B9" w:rsidRPr="00E94F29" w:rsidRDefault="00000000" w:rsidP="0094082D">
      <w:pPr>
        <w:numPr>
          <w:ilvl w:val="0"/>
          <w:numId w:val="8"/>
        </w:numPr>
        <w:spacing w:after="0"/>
        <w:rPr>
          <w:rFonts w:cs="Times New Roman"/>
        </w:rPr>
      </w:pPr>
      <w:r w:rsidRPr="00E94F29">
        <w:rPr>
          <w:rFonts w:cs="Times New Roman"/>
        </w:rPr>
        <w:t xml:space="preserve">Paris attracts 62% European (58%), North American (20%), and Asian (15%) </w:t>
      </w:r>
      <w:r w:rsidR="006A0D9C" w:rsidRPr="00E94F29">
        <w:rPr>
          <w:rFonts w:cs="Times New Roman"/>
        </w:rPr>
        <w:t>travellers</w:t>
      </w:r>
      <w:r w:rsidRPr="00E94F29">
        <w:rPr>
          <w:rFonts w:cs="Times New Roman"/>
        </w:rPr>
        <w:t xml:space="preserve"> for culture, luxury shopping, and food.</w:t>
      </w:r>
    </w:p>
    <w:p w14:paraId="00000036" w14:textId="77777777" w:rsidR="000710B9" w:rsidRPr="00E94F29" w:rsidRDefault="00000000" w:rsidP="0094082D">
      <w:pPr>
        <w:numPr>
          <w:ilvl w:val="0"/>
          <w:numId w:val="8"/>
        </w:numPr>
        <w:spacing w:after="0"/>
        <w:rPr>
          <w:rFonts w:cs="Times New Roman"/>
        </w:rPr>
      </w:pPr>
      <w:r w:rsidRPr="00E94F29">
        <w:rPr>
          <w:rFonts w:cs="Times New Roman"/>
        </w:rPr>
        <w:t>History brings 40%, nightlife and entertainment 30%, and business and education 25% to London. Its Arab (12%) and African (8%) tourists exceed Paris.</w:t>
      </w:r>
    </w:p>
    <w:p w14:paraId="00000037" w14:textId="14D62407" w:rsidR="000710B9" w:rsidRPr="006A0D9C" w:rsidRDefault="00000000" w:rsidP="0094082D">
      <w:pPr>
        <w:spacing w:after="0"/>
        <w:rPr>
          <w:rFonts w:cs="Times New Roman"/>
          <w:b/>
          <w:u w:val="single"/>
        </w:rPr>
      </w:pPr>
      <w:r w:rsidRPr="006A0D9C">
        <w:rPr>
          <w:rFonts w:cs="Times New Roman"/>
          <w:b/>
          <w:u w:val="single"/>
        </w:rPr>
        <w:t>Social Media Engagement and Digital Branding</w:t>
      </w:r>
    </w:p>
    <w:p w14:paraId="00000039" w14:textId="77777777" w:rsidR="000710B9" w:rsidRPr="00E94F29" w:rsidRDefault="00000000" w:rsidP="0094082D">
      <w:pPr>
        <w:numPr>
          <w:ilvl w:val="0"/>
          <w:numId w:val="3"/>
        </w:numPr>
        <w:spacing w:after="0"/>
        <w:rPr>
          <w:rFonts w:cs="Times New Roman"/>
        </w:rPr>
      </w:pPr>
      <w:r w:rsidRPr="00E94F29">
        <w:rPr>
          <w:rFonts w:cs="Times New Roman"/>
        </w:rPr>
        <w:t>Visit Paris has 3.8 million Instagram followers, London 4.5 million.</w:t>
      </w:r>
    </w:p>
    <w:p w14:paraId="0000003A" w14:textId="52F87208" w:rsidR="000710B9" w:rsidRPr="00E94F29" w:rsidRDefault="00000000" w:rsidP="0094082D">
      <w:pPr>
        <w:numPr>
          <w:ilvl w:val="0"/>
          <w:numId w:val="3"/>
        </w:numPr>
        <w:spacing w:after="0"/>
        <w:rPr>
          <w:rFonts w:cs="Times New Roman"/>
        </w:rPr>
      </w:pPr>
      <w:r w:rsidRPr="00E94F29">
        <w:rPr>
          <w:rFonts w:cs="Times New Roman"/>
        </w:rPr>
        <w:t xml:space="preserve">2022 TikTok views for </w:t>
      </w:r>
      <w:r w:rsidR="006A0D9C">
        <w:rPr>
          <w:rFonts w:cs="Times New Roman"/>
        </w:rPr>
        <w:t>#</w:t>
      </w:r>
      <w:r w:rsidRPr="00E94F29">
        <w:rPr>
          <w:rFonts w:cs="Times New Roman"/>
        </w:rPr>
        <w:t xml:space="preserve">VisitLondon and #LondonTravel were 3.2 billion, whereas #Paris Je </w:t>
      </w:r>
      <w:proofErr w:type="spellStart"/>
      <w:r w:rsidRPr="00E94F29">
        <w:rPr>
          <w:rFonts w:cs="Times New Roman"/>
        </w:rPr>
        <w:t>T'aime</w:t>
      </w:r>
      <w:proofErr w:type="spellEnd"/>
      <w:r w:rsidRPr="00E94F29">
        <w:rPr>
          <w:rFonts w:cs="Times New Roman"/>
        </w:rPr>
        <w:t xml:space="preserve"> and #OnlyInParis had 2.9 billion (</w:t>
      </w:r>
      <w:proofErr w:type="spellStart"/>
      <w:r w:rsidR="00F0119C" w:rsidRPr="00E94F29">
        <w:rPr>
          <w:rFonts w:eastAsia="Arial" w:cs="Times New Roman"/>
        </w:rPr>
        <w:t>Śleszyński</w:t>
      </w:r>
      <w:proofErr w:type="spellEnd"/>
      <w:r w:rsidR="00F0119C" w:rsidRPr="00E94F29">
        <w:rPr>
          <w:rFonts w:eastAsia="Arial" w:cs="Times New Roman"/>
        </w:rPr>
        <w:t xml:space="preserve"> et al., 2023</w:t>
      </w:r>
      <w:r w:rsidRPr="00E94F29">
        <w:rPr>
          <w:rFonts w:cs="Times New Roman"/>
        </w:rPr>
        <w:t>).</w:t>
      </w:r>
    </w:p>
    <w:p w14:paraId="0000003B" w14:textId="77777777" w:rsidR="000710B9" w:rsidRPr="00E94F29" w:rsidRDefault="00000000" w:rsidP="0094082D">
      <w:pPr>
        <w:numPr>
          <w:ilvl w:val="0"/>
          <w:numId w:val="3"/>
        </w:numPr>
        <w:spacing w:after="0"/>
        <w:rPr>
          <w:rFonts w:cs="Times New Roman"/>
        </w:rPr>
      </w:pPr>
      <w:r w:rsidRPr="00E94F29">
        <w:rPr>
          <w:rFonts w:cs="Times New Roman"/>
        </w:rPr>
        <w:t>Paris's high-end branding draws luxury vacationers, whereas London's broad-spectrum branding gets more internet traffic but a more diversified audience.</w:t>
      </w:r>
    </w:p>
    <w:p w14:paraId="0000003C" w14:textId="77777777" w:rsidR="000710B9" w:rsidRPr="006A0D9C" w:rsidRDefault="00000000" w:rsidP="0094082D">
      <w:pPr>
        <w:spacing w:after="0"/>
        <w:rPr>
          <w:rFonts w:cs="Times New Roman"/>
          <w:u w:val="single"/>
        </w:rPr>
      </w:pPr>
      <w:r w:rsidRPr="006A0D9C">
        <w:rPr>
          <w:rFonts w:cs="Times New Roman"/>
          <w:b/>
          <w:u w:val="single"/>
        </w:rPr>
        <w:t>Challenges and Limitations in Branding</w:t>
      </w:r>
    </w:p>
    <w:p w14:paraId="0000003D" w14:textId="77777777" w:rsidR="000710B9" w:rsidRPr="00E94F29" w:rsidRDefault="00000000" w:rsidP="0094082D">
      <w:pPr>
        <w:spacing w:after="0"/>
        <w:rPr>
          <w:rFonts w:cs="Times New Roman"/>
        </w:rPr>
      </w:pPr>
      <w:r w:rsidRPr="00E94F29">
        <w:rPr>
          <w:rFonts w:cs="Times New Roman"/>
        </w:rPr>
        <w:t>Despite branding, both cities have issues:</w:t>
      </w:r>
    </w:p>
    <w:p w14:paraId="0000003E" w14:textId="77777777" w:rsidR="000710B9" w:rsidRPr="00E94F29" w:rsidRDefault="00000000" w:rsidP="0094082D">
      <w:pPr>
        <w:numPr>
          <w:ilvl w:val="0"/>
          <w:numId w:val="10"/>
        </w:numPr>
        <w:spacing w:after="0"/>
        <w:rPr>
          <w:rFonts w:cs="Times New Roman"/>
        </w:rPr>
      </w:pPr>
      <w:r w:rsidRPr="00E94F29">
        <w:rPr>
          <w:rFonts w:cs="Times New Roman"/>
        </w:rPr>
        <w:t>London may lose European visitors due to Brexit and high living expenses.</w:t>
      </w:r>
    </w:p>
    <w:p w14:paraId="0000003F" w14:textId="77777777" w:rsidR="000710B9" w:rsidRPr="00E94F29" w:rsidRDefault="00000000" w:rsidP="0094082D">
      <w:pPr>
        <w:numPr>
          <w:ilvl w:val="0"/>
          <w:numId w:val="10"/>
        </w:numPr>
        <w:spacing w:after="0"/>
        <w:rPr>
          <w:rFonts w:cs="Times New Roman"/>
        </w:rPr>
      </w:pPr>
      <w:r w:rsidRPr="00E94F29">
        <w:rPr>
          <w:rFonts w:cs="Times New Roman"/>
        </w:rPr>
        <w:t>Paris visitors dread overtourism and crime (Eiffel Tower and subway pickpocketing).</w:t>
      </w:r>
    </w:p>
    <w:p w14:paraId="36616C31" w14:textId="77777777" w:rsidR="006A0D9C" w:rsidRDefault="006A0D9C" w:rsidP="0094082D">
      <w:pPr>
        <w:spacing w:after="0"/>
        <w:rPr>
          <w:rFonts w:cs="Times New Roman"/>
        </w:rPr>
      </w:pPr>
    </w:p>
    <w:p w14:paraId="00000040" w14:textId="21BE7C90" w:rsidR="000710B9" w:rsidRDefault="00000000" w:rsidP="0094082D">
      <w:pPr>
        <w:spacing w:after="0"/>
        <w:rPr>
          <w:rFonts w:cs="Times New Roman"/>
        </w:rPr>
      </w:pPr>
      <w:r w:rsidRPr="00E94F29">
        <w:rPr>
          <w:rFonts w:cs="Times New Roman"/>
        </w:rPr>
        <w:t xml:space="preserve">Paris promotes exclusivity, art, and luxury; London, variety, entertainment, and accessibility. London's economy, entertainment, and education attract tourists, whereas Paris leads luxury and cultural tourism. London uses more social media and digital advertising, whereas Paris promotes brand exclusivity and elegance </w:t>
      </w:r>
      <w:r w:rsidRPr="00E94F29">
        <w:rPr>
          <w:rFonts w:eastAsia="Arial" w:cs="Times New Roman"/>
        </w:rPr>
        <w:t>(Stoica et al., 2022</w:t>
      </w:r>
      <w:r w:rsidR="006A0D9C" w:rsidRPr="00E94F29">
        <w:rPr>
          <w:rFonts w:eastAsia="Arial" w:cs="Times New Roman"/>
        </w:rPr>
        <w:t>)</w:t>
      </w:r>
      <w:r w:rsidR="006A0D9C" w:rsidRPr="00E94F29">
        <w:rPr>
          <w:rFonts w:cs="Times New Roman"/>
        </w:rPr>
        <w:t>. Paris</w:t>
      </w:r>
      <w:r w:rsidRPr="00E94F29">
        <w:rPr>
          <w:rFonts w:cs="Times New Roman"/>
        </w:rPr>
        <w:t xml:space="preserve"> and London will alter their 2024 Olympics and 2026 FIFA World Cup logo to attract visitors.</w:t>
      </w:r>
    </w:p>
    <w:p w14:paraId="25103029" w14:textId="77777777" w:rsidR="006A0D9C" w:rsidRPr="00E94F29" w:rsidRDefault="006A0D9C" w:rsidP="0094082D">
      <w:pPr>
        <w:spacing w:after="0"/>
        <w:rPr>
          <w:rFonts w:cs="Times New Roman"/>
        </w:rPr>
      </w:pPr>
    </w:p>
    <w:p w14:paraId="00000041" w14:textId="2187BBCD" w:rsidR="000710B9" w:rsidRPr="00E94F29" w:rsidRDefault="006A0D9C" w:rsidP="0094082D">
      <w:pPr>
        <w:pStyle w:val="Heading2"/>
        <w:spacing w:after="0"/>
        <w:rPr>
          <w:rFonts w:cs="Times New Roman"/>
          <w:szCs w:val="24"/>
        </w:rPr>
      </w:pPr>
      <w:bookmarkStart w:id="29" w:name="_heading=h.6tk7s8a7qfy7" w:colFirst="0" w:colLast="0"/>
      <w:bookmarkStart w:id="30" w:name="_Toc189595940"/>
      <w:bookmarkEnd w:id="29"/>
      <w:r>
        <w:rPr>
          <w:rFonts w:cs="Times New Roman"/>
          <w:szCs w:val="24"/>
        </w:rPr>
        <w:t xml:space="preserve">4.2 </w:t>
      </w:r>
      <w:r w:rsidRPr="00E94F29">
        <w:rPr>
          <w:rFonts w:cs="Times New Roman"/>
          <w:szCs w:val="24"/>
        </w:rPr>
        <w:t>Integrated Marketing Communication Strategies</w:t>
      </w:r>
      <w:bookmarkEnd w:id="30"/>
    </w:p>
    <w:p w14:paraId="2DD34781" w14:textId="177A550C" w:rsidR="006A0D9C" w:rsidRDefault="00000000" w:rsidP="006A0D9C">
      <w:pPr>
        <w:spacing w:after="0"/>
        <w:rPr>
          <w:rFonts w:cs="Times New Roman"/>
        </w:rPr>
      </w:pPr>
      <w:r w:rsidRPr="00E94F29">
        <w:rPr>
          <w:rFonts w:cs="Times New Roman"/>
          <w:b/>
        </w:rPr>
        <w:t xml:space="preserve">Digital Marketing and Social Media Engagement: </w:t>
      </w:r>
      <w:r w:rsidRPr="00E94F29">
        <w:rPr>
          <w:rFonts w:cs="Times New Roman"/>
        </w:rPr>
        <w:t>London and Paris' tourism relies on digital marketing. London uses Instagram, YouTube, TikTok, and Facebook user-generated content, influencer relationships, and targeted marketing to reach global audiences. Visit London has 4.5 million Instagram followers and 3.2 billion TikTok views for #VisitLondon and #LondonTravel in 2022</w:t>
      </w:r>
      <w:r w:rsidR="00F0119C">
        <w:rPr>
          <w:rFonts w:cs="Times New Roman"/>
        </w:rPr>
        <w:t xml:space="preserve"> </w:t>
      </w:r>
      <w:r w:rsidR="005A26BC" w:rsidRPr="00E94F29">
        <w:rPr>
          <w:rFonts w:eastAsia="Arial" w:cs="Times New Roman"/>
        </w:rPr>
        <w:t>(</w:t>
      </w:r>
      <w:r w:rsidR="005A26BC">
        <w:rPr>
          <w:rFonts w:cs="Times New Roman"/>
        </w:rPr>
        <w:t>Visit London, 2025</w:t>
      </w:r>
      <w:r w:rsidR="00F0119C" w:rsidRPr="00E94F29">
        <w:rPr>
          <w:rFonts w:eastAsia="Arial" w:cs="Times New Roman"/>
        </w:rPr>
        <w:t>)</w:t>
      </w:r>
      <w:r w:rsidRPr="00E94F29">
        <w:rPr>
          <w:rFonts w:cs="Times New Roman"/>
        </w:rPr>
        <w:t xml:space="preserve">. This suggests high digital engagement, </w:t>
      </w:r>
      <w:r w:rsidRPr="00E94F29">
        <w:rPr>
          <w:rFonts w:cs="Times New Roman"/>
        </w:rPr>
        <w:lastRenderedPageBreak/>
        <w:t xml:space="preserve">particularly among younger </w:t>
      </w:r>
      <w:r w:rsidR="006A0D9C" w:rsidRPr="00E94F29">
        <w:rPr>
          <w:rFonts w:cs="Times New Roman"/>
        </w:rPr>
        <w:t>travellers</w:t>
      </w:r>
      <w:r w:rsidRPr="00E94F29">
        <w:rPr>
          <w:rFonts w:cs="Times New Roman"/>
        </w:rPr>
        <w:t xml:space="preserve"> who appreciate interactive content. Paris markets visitors with elite branding and cinematic storytelling. TikTok Paris hashtags had 2.9 billion views in 2022, while the Paris Convention and Visitors Bureau Instagram had over 3.8 million followers (</w:t>
      </w:r>
      <w:proofErr w:type="spellStart"/>
      <w:r w:rsidR="00F0119C" w:rsidRPr="00E94F29">
        <w:rPr>
          <w:rFonts w:eastAsia="Arial" w:cs="Times New Roman"/>
        </w:rPr>
        <w:t>Śleszyński</w:t>
      </w:r>
      <w:proofErr w:type="spellEnd"/>
      <w:r w:rsidR="00F0119C" w:rsidRPr="00E94F29">
        <w:rPr>
          <w:rFonts w:eastAsia="Arial" w:cs="Times New Roman"/>
        </w:rPr>
        <w:t xml:space="preserve"> et al., 2023</w:t>
      </w:r>
      <w:r w:rsidRPr="00E94F29">
        <w:rPr>
          <w:rFonts w:cs="Times New Roman"/>
        </w:rPr>
        <w:t xml:space="preserve">). Paris has less engagement than London, but its internet marketing reflects its wealth, elegance, and cultural depth. Wealthy </w:t>
      </w:r>
      <w:r w:rsidR="006A0D9C" w:rsidRPr="00E94F29">
        <w:rPr>
          <w:rFonts w:cs="Times New Roman"/>
        </w:rPr>
        <w:t>travellers</w:t>
      </w:r>
      <w:r w:rsidRPr="00E94F29">
        <w:rPr>
          <w:rFonts w:cs="Times New Roman"/>
        </w:rPr>
        <w:t xml:space="preserve"> used social media more during Louis Vuitton and Dior's 2022 "Only in Paris" campaign.</w:t>
      </w:r>
    </w:p>
    <w:p w14:paraId="00394835" w14:textId="5E0B2C6C" w:rsidR="005A26BC" w:rsidRDefault="00000000" w:rsidP="006A0D9C">
      <w:pPr>
        <w:spacing w:after="0"/>
        <w:rPr>
          <w:rFonts w:cs="Times New Roman"/>
        </w:rPr>
      </w:pPr>
      <w:r w:rsidRPr="00E94F29">
        <w:rPr>
          <w:rFonts w:cs="Times New Roman"/>
          <w:b/>
        </w:rPr>
        <w:t xml:space="preserve">Advertising Strategies and Promotional Campaigns: </w:t>
      </w:r>
      <w:r w:rsidRPr="00E94F29">
        <w:rPr>
          <w:rFonts w:cs="Times New Roman"/>
        </w:rPr>
        <w:t xml:space="preserve">London </w:t>
      </w:r>
      <w:r w:rsidR="006A0D9C" w:rsidRPr="00E94F29">
        <w:rPr>
          <w:rFonts w:cs="Times New Roman"/>
        </w:rPr>
        <w:t>touts’</w:t>
      </w:r>
      <w:r w:rsidRPr="00E94F29">
        <w:rPr>
          <w:rFonts w:cs="Times New Roman"/>
        </w:rPr>
        <w:t xml:space="preserve"> variety, modernism, and entertainment. "Let's Do London" (2021–2023) revitalized post-pandemic tourism with £20 million. TV advertising, digital billboards, and influencer partnerships emphasized London's </w:t>
      </w:r>
      <w:r w:rsidR="006A0D9C" w:rsidRPr="00E94F29">
        <w:rPr>
          <w:rFonts w:cs="Times New Roman"/>
        </w:rPr>
        <w:t>theatre</w:t>
      </w:r>
      <w:r w:rsidRPr="00E94F29">
        <w:rPr>
          <w:rFonts w:cs="Times New Roman"/>
        </w:rPr>
        <w:t>, nightlife, culture, and history. Foreign tourists spent £289 million, 15% higher than pre-pandemic (</w:t>
      </w:r>
      <w:r w:rsidR="00F0119C" w:rsidRPr="00E94F29">
        <w:rPr>
          <w:rFonts w:cs="Times New Roman"/>
        </w:rPr>
        <w:t>Euromonitor International</w:t>
      </w:r>
      <w:r w:rsidR="00F0119C">
        <w:rPr>
          <w:rFonts w:cs="Times New Roman"/>
        </w:rPr>
        <w:t xml:space="preserve">, </w:t>
      </w:r>
      <w:r w:rsidR="00F0119C" w:rsidRPr="00E94F29">
        <w:rPr>
          <w:rFonts w:cs="Times New Roman"/>
        </w:rPr>
        <w:t>2023</w:t>
      </w:r>
      <w:r w:rsidRPr="00E94F29">
        <w:rPr>
          <w:rFonts w:cs="Times New Roman"/>
        </w:rPr>
        <w:t xml:space="preserve">). Paris attracts a more selective audience of luxury and cultural tourists </w:t>
      </w:r>
      <w:r w:rsidRPr="00E94F29">
        <w:rPr>
          <w:rFonts w:eastAsia="Arial" w:cs="Times New Roman"/>
        </w:rPr>
        <w:t>(Bean et al., 2021)</w:t>
      </w:r>
      <w:r w:rsidRPr="00E94F29">
        <w:rPr>
          <w:rFonts w:cs="Times New Roman"/>
        </w:rPr>
        <w:t xml:space="preserve">. The 2022 "Paris Je </w:t>
      </w:r>
      <w:proofErr w:type="spellStart"/>
      <w:r w:rsidRPr="00E94F29">
        <w:rPr>
          <w:rFonts w:cs="Times New Roman"/>
        </w:rPr>
        <w:t>T'aime</w:t>
      </w:r>
      <w:proofErr w:type="spellEnd"/>
      <w:r w:rsidRPr="00E94F29">
        <w:rPr>
          <w:rFonts w:cs="Times New Roman"/>
        </w:rPr>
        <w:t>" campaign featured Paris's fashion, gastronomy, and architecture via storytelling and stunning photography. This plan raised luxury tourist revenue by 17% in 2022, boosting Paris' fashion and cultural status (</w:t>
      </w:r>
      <w:r w:rsidR="00F0119C" w:rsidRPr="00E94F29">
        <w:rPr>
          <w:rFonts w:cs="Times New Roman"/>
        </w:rPr>
        <w:t>Euromonitor International</w:t>
      </w:r>
      <w:r w:rsidR="00F0119C">
        <w:rPr>
          <w:rFonts w:cs="Times New Roman"/>
        </w:rPr>
        <w:t xml:space="preserve">, </w:t>
      </w:r>
      <w:r w:rsidR="00F0119C" w:rsidRPr="00E94F29">
        <w:rPr>
          <w:rFonts w:cs="Times New Roman"/>
        </w:rPr>
        <w:t>2023</w:t>
      </w:r>
      <w:r w:rsidRPr="00E94F29">
        <w:rPr>
          <w:rFonts w:cs="Times New Roman"/>
        </w:rPr>
        <w:t>). Paris recruits high-end tourists via firms, filmmakers, and influencers, whereas London uses broad-spectrum advertising.</w:t>
      </w:r>
    </w:p>
    <w:p w14:paraId="2DA6A1EA" w14:textId="77777777" w:rsidR="005A26BC" w:rsidRDefault="005A26BC" w:rsidP="006A0D9C">
      <w:pPr>
        <w:spacing w:after="0"/>
        <w:rPr>
          <w:rFonts w:cs="Times New Roman"/>
        </w:rPr>
      </w:pPr>
    </w:p>
    <w:p w14:paraId="2E8FB139" w14:textId="7B82D156" w:rsidR="005A26BC" w:rsidRDefault="005A26BC" w:rsidP="005A26BC">
      <w:pPr>
        <w:spacing w:after="0"/>
        <w:jc w:val="center"/>
        <w:rPr>
          <w:rFonts w:cs="Times New Roman"/>
        </w:rPr>
      </w:pPr>
      <w:r>
        <w:rPr>
          <w:noProof/>
        </w:rPr>
        <w:drawing>
          <wp:inline distT="0" distB="0" distL="0" distR="0" wp14:anchorId="0635DBFD" wp14:editId="65190032">
            <wp:extent cx="2209696" cy="3011079"/>
            <wp:effectExtent l="0" t="0" r="635" b="0"/>
            <wp:docPr id="2048551167" name="Picture 2" descr="Paris Je Taime | The Fashion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is Je Taime | The Fashionograph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0954" cy="3026419"/>
                    </a:xfrm>
                    <a:prstGeom prst="rect">
                      <a:avLst/>
                    </a:prstGeom>
                    <a:noFill/>
                    <a:ln>
                      <a:noFill/>
                    </a:ln>
                  </pic:spPr>
                </pic:pic>
              </a:graphicData>
            </a:graphic>
          </wp:inline>
        </w:drawing>
      </w:r>
    </w:p>
    <w:p w14:paraId="0FB8B2E9" w14:textId="2B32DFC5" w:rsidR="005A26BC" w:rsidRPr="005A26BC" w:rsidRDefault="005A26BC" w:rsidP="005A26BC">
      <w:pPr>
        <w:spacing w:after="0"/>
        <w:jc w:val="center"/>
        <w:rPr>
          <w:rFonts w:cs="Times New Roman"/>
          <w:b/>
          <w:bCs/>
        </w:rPr>
      </w:pPr>
      <w:r w:rsidRPr="005A26BC">
        <w:rPr>
          <w:rFonts w:cs="Times New Roman"/>
          <w:b/>
          <w:bCs/>
        </w:rPr>
        <w:t xml:space="preserve">Figure 2: "Paris Je </w:t>
      </w:r>
      <w:proofErr w:type="spellStart"/>
      <w:r w:rsidRPr="005A26BC">
        <w:rPr>
          <w:rFonts w:cs="Times New Roman"/>
          <w:b/>
          <w:bCs/>
        </w:rPr>
        <w:t>T'aime</w:t>
      </w:r>
      <w:proofErr w:type="spellEnd"/>
      <w:r w:rsidRPr="005A26BC">
        <w:rPr>
          <w:rFonts w:cs="Times New Roman"/>
          <w:b/>
          <w:bCs/>
        </w:rPr>
        <w:t>" campaign</w:t>
      </w:r>
    </w:p>
    <w:p w14:paraId="1BC4FD43" w14:textId="33E85DC5" w:rsidR="005A26BC" w:rsidRDefault="005A26BC" w:rsidP="005A26BC">
      <w:pPr>
        <w:spacing w:after="0"/>
        <w:jc w:val="center"/>
        <w:rPr>
          <w:rFonts w:cs="Times New Roman"/>
        </w:rPr>
      </w:pPr>
      <w:r>
        <w:rPr>
          <w:rFonts w:cs="Times New Roman"/>
        </w:rPr>
        <w:t xml:space="preserve">(Source: </w:t>
      </w:r>
      <w:r w:rsidRPr="00E94F29">
        <w:rPr>
          <w:rFonts w:cs="Times New Roman"/>
        </w:rPr>
        <w:t>Euromonitor International</w:t>
      </w:r>
      <w:r>
        <w:rPr>
          <w:rFonts w:cs="Times New Roman"/>
        </w:rPr>
        <w:t xml:space="preserve">, </w:t>
      </w:r>
      <w:r w:rsidRPr="00E94F29">
        <w:rPr>
          <w:rFonts w:cs="Times New Roman"/>
        </w:rPr>
        <w:t>2023</w:t>
      </w:r>
      <w:r>
        <w:rPr>
          <w:rFonts w:cs="Times New Roman"/>
        </w:rPr>
        <w:t>)</w:t>
      </w:r>
    </w:p>
    <w:p w14:paraId="25B2C0A5" w14:textId="5B352BB6" w:rsidR="006A0D9C" w:rsidRDefault="00000000" w:rsidP="006A0D9C">
      <w:pPr>
        <w:spacing w:after="0"/>
        <w:rPr>
          <w:rFonts w:cs="Times New Roman"/>
        </w:rPr>
      </w:pPr>
      <w:r w:rsidRPr="00E94F29">
        <w:rPr>
          <w:rFonts w:cs="Times New Roman"/>
          <w:b/>
        </w:rPr>
        <w:lastRenderedPageBreak/>
        <w:t xml:space="preserve">Influencer Marketing and Partnerships: </w:t>
      </w:r>
      <w:r w:rsidRPr="00E94F29">
        <w:rPr>
          <w:rFonts w:cs="Times New Roman"/>
        </w:rPr>
        <w:t xml:space="preserve">London and Paris employ influencer marketing differently. Travel bloggers, social media influencers, and local content creators promote London's hidden treasures, street markets, and entertainment. In 2022's "See More London" effort, 250 million YouTube and TikTok views engaged young </w:t>
      </w:r>
      <w:r w:rsidR="006A0D9C" w:rsidRPr="00E94F29">
        <w:rPr>
          <w:rFonts w:cs="Times New Roman"/>
        </w:rPr>
        <w:t>travellers</w:t>
      </w:r>
      <w:r w:rsidRPr="00E94F29">
        <w:rPr>
          <w:rFonts w:cs="Times New Roman"/>
        </w:rPr>
        <w:t>. Paris maintains exclusivity with celebrities and luxury lifestyle influencers</w:t>
      </w:r>
      <w:r w:rsidR="00F0119C">
        <w:rPr>
          <w:rFonts w:cs="Times New Roman"/>
        </w:rPr>
        <w:t xml:space="preserve"> </w:t>
      </w:r>
      <w:r w:rsidR="00F0119C" w:rsidRPr="00E94F29">
        <w:rPr>
          <w:rFonts w:eastAsia="Arial" w:cs="Times New Roman"/>
        </w:rPr>
        <w:t>(Mele et al., 2023)</w:t>
      </w:r>
      <w:r w:rsidRPr="00E94F29">
        <w:rPr>
          <w:rFonts w:cs="Times New Roman"/>
        </w:rPr>
        <w:t>. French designer Zendaya and Timothée Chalamet have pushed the city's fashion. Paris' influencer-driven luxury and honeymooner marketing raised premium hotel bookings by 12% and high-end restaurant reservations by 9% in 2023.</w:t>
      </w:r>
    </w:p>
    <w:p w14:paraId="6673E3D4" w14:textId="00CB1307" w:rsidR="006A0D9C" w:rsidRDefault="00000000" w:rsidP="006A0D9C">
      <w:pPr>
        <w:spacing w:after="0"/>
        <w:rPr>
          <w:rFonts w:cs="Times New Roman"/>
        </w:rPr>
      </w:pPr>
      <w:r w:rsidRPr="00E94F29">
        <w:rPr>
          <w:rFonts w:cs="Times New Roman"/>
          <w:b/>
        </w:rPr>
        <w:t xml:space="preserve">Traditional Media and Out-of-Home Advertising: </w:t>
      </w:r>
      <w:r w:rsidRPr="00E94F29">
        <w:rPr>
          <w:rFonts w:cs="Times New Roman"/>
        </w:rPr>
        <w:t>Despite the growth of digital marketing, both cities still invest in traditional media and out-of-home (OOH) advertising. International airports, train stations, and TV networks in the US, China, and Middle East promote London. Paris enjoys luxury travel magazines, TV, and print. It targets rich guests with Vogue, Condé Nast Traveler, and The New York Times Style Magazine ads</w:t>
      </w:r>
      <w:r w:rsidR="00F0119C">
        <w:rPr>
          <w:rFonts w:cs="Times New Roman"/>
        </w:rPr>
        <w:t xml:space="preserve"> (</w:t>
      </w:r>
      <w:r w:rsidR="00F0119C" w:rsidRPr="00E94F29">
        <w:rPr>
          <w:rFonts w:eastAsia="Arial" w:cs="Times New Roman"/>
        </w:rPr>
        <w:t>Du et al., 2022</w:t>
      </w:r>
      <w:r w:rsidR="00F0119C">
        <w:rPr>
          <w:rFonts w:eastAsia="Arial" w:cs="Times New Roman"/>
        </w:rPr>
        <w:t>)</w:t>
      </w:r>
      <w:r w:rsidRPr="00E94F29">
        <w:rPr>
          <w:rFonts w:cs="Times New Roman"/>
        </w:rPr>
        <w:t>.</w:t>
      </w:r>
    </w:p>
    <w:p w14:paraId="00000046" w14:textId="58F913A7" w:rsidR="000710B9" w:rsidRPr="00E94F29" w:rsidRDefault="00000000" w:rsidP="006A0D9C">
      <w:pPr>
        <w:spacing w:after="0"/>
        <w:rPr>
          <w:rFonts w:cs="Times New Roman"/>
        </w:rPr>
      </w:pPr>
      <w:r w:rsidRPr="00E94F29">
        <w:rPr>
          <w:rFonts w:cs="Times New Roman"/>
          <w:b/>
        </w:rPr>
        <w:t xml:space="preserve">Effectiveness of Integrated Marketing Communication Strategies: </w:t>
      </w:r>
      <w:r w:rsidRPr="00E94F29">
        <w:rPr>
          <w:rFonts w:cs="Times New Roman"/>
        </w:rPr>
        <w:t xml:space="preserve">Diversity and tech-driven marketing in London boost audience engagement and awareness. This improved visitor diversity and digital engagement. Elegant, exclusive, and culturally rich Paris has a premium market position and higher visitor spending </w:t>
      </w:r>
      <w:r w:rsidRPr="00E94F29">
        <w:rPr>
          <w:rFonts w:eastAsia="Arial" w:cs="Times New Roman"/>
        </w:rPr>
        <w:t>(Mele et al., 2023)</w:t>
      </w:r>
      <w:r w:rsidRPr="00E94F29">
        <w:rPr>
          <w:rFonts w:cs="Times New Roman"/>
        </w:rPr>
        <w:t>. Paris attracted fewer tourists than London in certain years yet generated more per capita, proving its premium tourism marketing ROI.</w:t>
      </w:r>
    </w:p>
    <w:p w14:paraId="00000047" w14:textId="77777777" w:rsidR="000710B9" w:rsidRPr="00E94F29" w:rsidRDefault="000710B9" w:rsidP="0094082D">
      <w:pPr>
        <w:spacing w:after="0"/>
        <w:rPr>
          <w:rFonts w:cs="Times New Roman"/>
        </w:rPr>
      </w:pPr>
    </w:p>
    <w:p w14:paraId="00000049" w14:textId="59AE21F5" w:rsidR="000710B9" w:rsidRPr="00E94F29" w:rsidRDefault="006A0D9C" w:rsidP="0094082D">
      <w:pPr>
        <w:pStyle w:val="Heading2"/>
        <w:rPr>
          <w:rFonts w:cs="Times New Roman"/>
          <w:szCs w:val="24"/>
        </w:rPr>
      </w:pPr>
      <w:bookmarkStart w:id="31" w:name="_heading=h.iciq2pjrj8dy" w:colFirst="0" w:colLast="0"/>
      <w:bookmarkStart w:id="32" w:name="_Toc189595941"/>
      <w:bookmarkEnd w:id="31"/>
      <w:r>
        <w:rPr>
          <w:rFonts w:cs="Times New Roman"/>
          <w:szCs w:val="24"/>
        </w:rPr>
        <w:t xml:space="preserve">4.3 </w:t>
      </w:r>
      <w:r w:rsidRPr="00E94F29">
        <w:rPr>
          <w:rFonts w:cs="Times New Roman"/>
          <w:szCs w:val="24"/>
        </w:rPr>
        <w:t>Governance, Partnerships, and Sustainable Tourism Initiatives</w:t>
      </w:r>
      <w:bookmarkEnd w:id="32"/>
    </w:p>
    <w:p w14:paraId="3018812E" w14:textId="41FD4A1F" w:rsidR="006A0D9C" w:rsidRDefault="00000000" w:rsidP="006A0D9C">
      <w:pPr>
        <w:spacing w:after="0"/>
        <w:rPr>
          <w:rFonts w:cs="Times New Roman"/>
        </w:rPr>
      </w:pPr>
      <w:r w:rsidRPr="00E94F29">
        <w:rPr>
          <w:rFonts w:cs="Times New Roman"/>
          <w:b/>
        </w:rPr>
        <w:t xml:space="preserve">Governance and Tourism Policy Framework: </w:t>
      </w:r>
      <w:r w:rsidRPr="00E94F29">
        <w:rPr>
          <w:rFonts w:cs="Times New Roman"/>
        </w:rPr>
        <w:t>Paris and London manage tourism differently. Visit London is decentralized and works with UK, municipal, and corporate governments. This allows marketing and investment flexibility. London got £70 million of the £500 million UK tourism recovery fund in 2022 (</w:t>
      </w:r>
      <w:r w:rsidR="005A26BC">
        <w:rPr>
          <w:rFonts w:cs="Times New Roman"/>
        </w:rPr>
        <w:t>Visit London, 2025</w:t>
      </w:r>
      <w:r w:rsidRPr="00E94F29">
        <w:rPr>
          <w:rFonts w:cs="Times New Roman"/>
        </w:rPr>
        <w:t xml:space="preserve">). The monies were utilized for marketing, infrastructure renovations, and event sponsorships to increase tourism after COVID-19 </w:t>
      </w:r>
      <w:r w:rsidRPr="00E94F29">
        <w:rPr>
          <w:rFonts w:eastAsia="Arial" w:cs="Times New Roman"/>
        </w:rPr>
        <w:t>(Brail &amp; Kleinman, 2022)</w:t>
      </w:r>
      <w:r w:rsidRPr="00E94F29">
        <w:rPr>
          <w:rFonts w:cs="Times New Roman"/>
        </w:rPr>
        <w:t>. Paris' Convention and Visitors Bureau (OTCP) and French Ministry of Tourism promote tourism. French authorities help and supervise the business. Paris received €150 million of France's €600 million tourist investment for the 2024 Olympics (</w:t>
      </w:r>
      <w:r w:rsidR="00F0119C" w:rsidRPr="00E94F29">
        <w:rPr>
          <w:rFonts w:cs="Times New Roman"/>
        </w:rPr>
        <w:t>Euromonitor International</w:t>
      </w:r>
      <w:r w:rsidR="00F0119C">
        <w:rPr>
          <w:rFonts w:cs="Times New Roman"/>
        </w:rPr>
        <w:t xml:space="preserve">, </w:t>
      </w:r>
      <w:r w:rsidR="00F0119C" w:rsidRPr="00E94F29">
        <w:rPr>
          <w:rFonts w:cs="Times New Roman"/>
        </w:rPr>
        <w:t>2023</w:t>
      </w:r>
      <w:r w:rsidRPr="00E94F29">
        <w:rPr>
          <w:rFonts w:cs="Times New Roman"/>
        </w:rPr>
        <w:t>). Centralised government ensures branding and policy continuity but limits marketing strategy flexibility compared to London.</w:t>
      </w:r>
    </w:p>
    <w:p w14:paraId="05013E5B" w14:textId="059F44A9" w:rsidR="006A0D9C" w:rsidRDefault="00000000" w:rsidP="006A0D9C">
      <w:pPr>
        <w:spacing w:after="0"/>
        <w:rPr>
          <w:rFonts w:cs="Times New Roman"/>
        </w:rPr>
      </w:pPr>
      <w:r w:rsidRPr="00E94F29">
        <w:rPr>
          <w:rFonts w:cs="Times New Roman"/>
          <w:b/>
        </w:rPr>
        <w:lastRenderedPageBreak/>
        <w:t xml:space="preserve">Public-Private Partnerships in Tourism Development: </w:t>
      </w:r>
      <w:r w:rsidRPr="00E94F29">
        <w:rPr>
          <w:rFonts w:cs="Times New Roman"/>
        </w:rPr>
        <w:t xml:space="preserve">PPPs increase tourism infrastructure, marketing, and major events in both cities </w:t>
      </w:r>
      <w:r w:rsidRPr="00E94F29">
        <w:rPr>
          <w:rFonts w:eastAsia="Arial" w:cs="Times New Roman"/>
        </w:rPr>
        <w:t>(Wolniak et al., 2024)</w:t>
      </w:r>
      <w:r w:rsidRPr="00E94F29">
        <w:rPr>
          <w:rFonts w:cs="Times New Roman"/>
        </w:rPr>
        <w:t>. Working together, Visit London, TfL, hotels, and entertainment firms boost London's tourism. Hotels and entertainment firms supported the "Let's Do London" campaign (2021–2023), which raised £289 million in tourist expenditure (</w:t>
      </w:r>
      <w:r w:rsidR="00F0119C" w:rsidRPr="00E94F29">
        <w:rPr>
          <w:rFonts w:cs="Times New Roman"/>
        </w:rPr>
        <w:t>Euromonitor International</w:t>
      </w:r>
      <w:r w:rsidR="00F0119C">
        <w:rPr>
          <w:rFonts w:cs="Times New Roman"/>
        </w:rPr>
        <w:t xml:space="preserve">, </w:t>
      </w:r>
      <w:r w:rsidR="00F0119C" w:rsidRPr="00E94F29">
        <w:rPr>
          <w:rFonts w:cs="Times New Roman"/>
        </w:rPr>
        <w:t>2023</w:t>
      </w:r>
      <w:r w:rsidRPr="00E94F29">
        <w:rPr>
          <w:rFonts w:cs="Times New Roman"/>
        </w:rPr>
        <w:t xml:space="preserve">). Longstanding public-private luxury, fashion, and cultural links in Paris. The city works with Louis Vuitton, Dior, Chanel, airlines, luxury hotels, and cultural institutions. According to the </w:t>
      </w:r>
      <w:r w:rsidR="00F0119C" w:rsidRPr="00E94F29">
        <w:rPr>
          <w:rFonts w:cs="Times New Roman"/>
        </w:rPr>
        <w:t>Euromonitor International</w:t>
      </w:r>
      <w:r w:rsidRPr="00E94F29">
        <w:rPr>
          <w:rFonts w:cs="Times New Roman"/>
        </w:rPr>
        <w:t xml:space="preserve"> (2023), business sponsorship of the 2022 "Paris Je </w:t>
      </w:r>
      <w:proofErr w:type="spellStart"/>
      <w:r w:rsidRPr="00E94F29">
        <w:rPr>
          <w:rFonts w:cs="Times New Roman"/>
        </w:rPr>
        <w:t>T'aime</w:t>
      </w:r>
      <w:proofErr w:type="spellEnd"/>
      <w:r w:rsidRPr="00E94F29">
        <w:rPr>
          <w:rFonts w:cs="Times New Roman"/>
        </w:rPr>
        <w:t xml:space="preserve">" campaign raised luxury visitor revenue by 17%. French businesses and the government support Charles de Gaulle Airport and the 2024 Olympics eco-hotel </w:t>
      </w:r>
      <w:r w:rsidRPr="00E94F29">
        <w:rPr>
          <w:rFonts w:eastAsia="Arial" w:cs="Times New Roman"/>
        </w:rPr>
        <w:t>(Turri, 2022)</w:t>
      </w:r>
      <w:r w:rsidRPr="00E94F29">
        <w:rPr>
          <w:rFonts w:cs="Times New Roman"/>
        </w:rPr>
        <w:t>.</w:t>
      </w:r>
    </w:p>
    <w:p w14:paraId="5EDCD02E" w14:textId="109DE54C" w:rsidR="006A0D9C" w:rsidRDefault="00000000" w:rsidP="006A0D9C">
      <w:pPr>
        <w:spacing w:after="0"/>
        <w:rPr>
          <w:rFonts w:cs="Times New Roman"/>
        </w:rPr>
      </w:pPr>
      <w:r w:rsidRPr="00E94F29">
        <w:rPr>
          <w:rFonts w:cs="Times New Roman"/>
          <w:b/>
        </w:rPr>
        <w:t xml:space="preserve">Sustainable Tourism Initiatives: </w:t>
      </w:r>
      <w:r w:rsidRPr="00E94F29">
        <w:rPr>
          <w:rFonts w:cs="Times New Roman"/>
        </w:rPr>
        <w:t xml:space="preserve">Although Paris has stronger environmental rules, both towns encourage sustainable tourism. Paris banned older, high-emission cars in 30% of the city </w:t>
      </w:r>
      <w:r w:rsidR="006A0D9C" w:rsidRPr="00E94F29">
        <w:rPr>
          <w:rFonts w:cs="Times New Roman"/>
        </w:rPr>
        <w:t>centre</w:t>
      </w:r>
      <w:r w:rsidRPr="00E94F29">
        <w:rPr>
          <w:rFonts w:cs="Times New Roman"/>
        </w:rPr>
        <w:t xml:space="preserve"> in 2022. This strategy cut high-traffic air pollution 9% (</w:t>
      </w:r>
      <w:r w:rsidR="00F0119C" w:rsidRPr="00E94F29">
        <w:rPr>
          <w:rFonts w:cs="Times New Roman"/>
        </w:rPr>
        <w:t>Euromonitor International</w:t>
      </w:r>
      <w:r w:rsidR="00F0119C">
        <w:rPr>
          <w:rFonts w:cs="Times New Roman"/>
        </w:rPr>
        <w:t xml:space="preserve">, </w:t>
      </w:r>
      <w:r w:rsidR="00F0119C" w:rsidRPr="00E94F29">
        <w:rPr>
          <w:rFonts w:cs="Times New Roman"/>
        </w:rPr>
        <w:t>2023</w:t>
      </w:r>
      <w:r w:rsidRPr="00E94F29">
        <w:rPr>
          <w:rFonts w:cs="Times New Roman"/>
        </w:rPr>
        <w:t xml:space="preserve">). Green parks, pedestrianized roadways, and sustainable hotel certification are city investments </w:t>
      </w:r>
      <w:r w:rsidRPr="00E94F29">
        <w:rPr>
          <w:rFonts w:eastAsia="Arial" w:cs="Times New Roman"/>
        </w:rPr>
        <w:t>(Toh, 2022)</w:t>
      </w:r>
      <w:r w:rsidRPr="00E94F29">
        <w:rPr>
          <w:rFonts w:cs="Times New Roman"/>
        </w:rPr>
        <w:t>. Paris aims to be carbon-neutral by 2050, combining tourism to sustainability. London's green initiatives emphasize incentives over legislation. Sustainable tourism firms get tax and advertising advantages from London Green Tourist Scheme. London boasts more green hotels, electric buses, and bike routes. London sustainable tourism behind Paris in carbon reduction. London's net-zero tourist strategy reduces tourism-related carbon emissions by 30% by 2030 via green infrastructure and sustainable transportation (</w:t>
      </w:r>
      <w:r w:rsidR="00F0119C" w:rsidRPr="00E94F29">
        <w:rPr>
          <w:rFonts w:cs="Times New Roman"/>
        </w:rPr>
        <w:t>Euromonitor International</w:t>
      </w:r>
      <w:r w:rsidR="00F0119C">
        <w:rPr>
          <w:rFonts w:cs="Times New Roman"/>
        </w:rPr>
        <w:t xml:space="preserve">, </w:t>
      </w:r>
      <w:r w:rsidR="00F0119C" w:rsidRPr="00E94F29">
        <w:rPr>
          <w:rFonts w:cs="Times New Roman"/>
        </w:rPr>
        <w:t>2023</w:t>
      </w:r>
      <w:r w:rsidRPr="00E94F29">
        <w:rPr>
          <w:rFonts w:cs="Times New Roman"/>
        </w:rPr>
        <w:t>).</w:t>
      </w:r>
    </w:p>
    <w:p w14:paraId="0000004D" w14:textId="74E06057" w:rsidR="000710B9" w:rsidRPr="00E94F29" w:rsidRDefault="00000000" w:rsidP="006A0D9C">
      <w:pPr>
        <w:spacing w:after="0"/>
        <w:rPr>
          <w:rFonts w:cs="Times New Roman"/>
        </w:rPr>
      </w:pPr>
      <w:r w:rsidRPr="00E94F29">
        <w:rPr>
          <w:rFonts w:cs="Times New Roman"/>
          <w:b/>
        </w:rPr>
        <w:t xml:space="preserve">Effectiveness of Governance and Sustainability Strategies: </w:t>
      </w:r>
      <w:r w:rsidRPr="00E94F29">
        <w:rPr>
          <w:rFonts w:cs="Times New Roman"/>
        </w:rPr>
        <w:t xml:space="preserve">Paris pioneered eco-tourism with enhanced pedestrian zones, pollution limits, and green laws due to its centralized management and sustainability plan </w:t>
      </w:r>
      <w:r w:rsidRPr="00E94F29">
        <w:rPr>
          <w:rFonts w:eastAsia="Arial" w:cs="Times New Roman"/>
        </w:rPr>
        <w:t>(Du et al., 2022)</w:t>
      </w:r>
      <w:r w:rsidRPr="00E94F29">
        <w:rPr>
          <w:rFonts w:cs="Times New Roman"/>
        </w:rPr>
        <w:t>. Flexible governance, public-private partnerships, and digital marketing have helped London's economy, tourism, and private investment. Paris regulates sustainable tourism more strictly than London, which uses incentives and progressive regulation.</w:t>
      </w:r>
    </w:p>
    <w:p w14:paraId="7DCBB69A" w14:textId="77777777" w:rsidR="00F0119C" w:rsidRDefault="00F0119C">
      <w:pPr>
        <w:spacing w:before="0" w:after="160" w:line="278" w:lineRule="auto"/>
        <w:jc w:val="left"/>
        <w:rPr>
          <w:rFonts w:eastAsiaTheme="majorEastAsia" w:cs="Times New Roman"/>
          <w:b/>
        </w:rPr>
      </w:pPr>
      <w:bookmarkStart w:id="33" w:name="_heading=h.t08puk6376l4" w:colFirst="0" w:colLast="0"/>
      <w:bookmarkEnd w:id="33"/>
      <w:r>
        <w:rPr>
          <w:rFonts w:cs="Times New Roman"/>
        </w:rPr>
        <w:br w:type="page"/>
      </w:r>
    </w:p>
    <w:p w14:paraId="0000004E" w14:textId="14723E46" w:rsidR="000710B9" w:rsidRPr="00E94F29" w:rsidRDefault="00000000" w:rsidP="0094082D">
      <w:pPr>
        <w:pStyle w:val="Heading1"/>
        <w:rPr>
          <w:rFonts w:cs="Times New Roman"/>
          <w:b w:val="0"/>
          <w:szCs w:val="24"/>
        </w:rPr>
      </w:pPr>
      <w:bookmarkStart w:id="34" w:name="_Toc189595942"/>
      <w:r w:rsidRPr="00E94F29">
        <w:rPr>
          <w:rFonts w:cs="Times New Roman"/>
          <w:szCs w:val="24"/>
        </w:rPr>
        <w:lastRenderedPageBreak/>
        <w:t>5. Conclusion</w:t>
      </w:r>
      <w:bookmarkEnd w:id="34"/>
      <w:r w:rsidRPr="00E94F29">
        <w:rPr>
          <w:rFonts w:cs="Times New Roman"/>
          <w:szCs w:val="24"/>
        </w:rPr>
        <w:t xml:space="preserve"> </w:t>
      </w:r>
    </w:p>
    <w:p w14:paraId="0000004F" w14:textId="77777777" w:rsidR="000710B9" w:rsidRDefault="00000000" w:rsidP="0094082D">
      <w:pPr>
        <w:rPr>
          <w:rFonts w:cs="Times New Roman"/>
        </w:rPr>
      </w:pPr>
      <w:r w:rsidRPr="00E94F29">
        <w:rPr>
          <w:rFonts w:cs="Times New Roman"/>
        </w:rPr>
        <w:t>Sustainable tourism, branding, government processes, and marketing communication impact London and Paris tourism. Different audiences and advertising strategies help two of the world's most visited cities prosper. London hosts worldwide events, cultural experiences, and education-driven travel due to its diversity, entertainment, and commerce. Digital engagement and influencer relationships have boosted city visits and social media use. Tourism is funded by public-private partnerships, enabling governance and marketing flexibility. London has implemented environmental measures slowly due to incentives rather than law. Paris' affluent, cultural, and historical tourism supports the economy. Tourism policy is firmly regulated by the city's unified authority, resulting in consistent branding, sustainability regulations, and green infrastructure investment. Paris' premium collaborations and unique experiences have increased per-capita visitor expenditure, boosting its art, fashion, and cuisine reputation. Its strict governance may restrict marketing strategy flexibility compared to London's decentralisation. Both cities encourage global tourism, but their techniques reflect their brand identities and economic goals. Paris and London can boost worldwide tourist rankings with more flexible marketing and environmental policies.</w:t>
      </w:r>
    </w:p>
    <w:p w14:paraId="77D5EB49" w14:textId="77777777" w:rsidR="006A0D9C" w:rsidRPr="00E94F29" w:rsidRDefault="006A0D9C" w:rsidP="0094082D">
      <w:pPr>
        <w:rPr>
          <w:rFonts w:cs="Times New Roman"/>
          <w:b/>
        </w:rPr>
      </w:pPr>
    </w:p>
    <w:p w14:paraId="00000050" w14:textId="77777777" w:rsidR="000710B9" w:rsidRPr="00E94F29" w:rsidRDefault="00000000" w:rsidP="0094082D">
      <w:pPr>
        <w:pStyle w:val="Heading1"/>
        <w:rPr>
          <w:rFonts w:cs="Times New Roman"/>
          <w:b w:val="0"/>
          <w:szCs w:val="24"/>
        </w:rPr>
      </w:pPr>
      <w:bookmarkStart w:id="35" w:name="_heading=h.xkayfisxi4k1" w:colFirst="0" w:colLast="0"/>
      <w:bookmarkStart w:id="36" w:name="_Toc189595943"/>
      <w:bookmarkEnd w:id="35"/>
      <w:r w:rsidRPr="00E94F29">
        <w:rPr>
          <w:rFonts w:cs="Times New Roman"/>
          <w:szCs w:val="24"/>
        </w:rPr>
        <w:t>6. Recommendations</w:t>
      </w:r>
      <w:bookmarkEnd w:id="36"/>
      <w:r w:rsidRPr="00E94F29">
        <w:rPr>
          <w:rFonts w:cs="Times New Roman"/>
          <w:szCs w:val="24"/>
        </w:rPr>
        <w:t xml:space="preserve"> </w:t>
      </w:r>
    </w:p>
    <w:p w14:paraId="1BB2F73D" w14:textId="77777777" w:rsidR="006A0D9C" w:rsidRDefault="00000000" w:rsidP="006A0D9C">
      <w:pPr>
        <w:rPr>
          <w:rFonts w:cs="Times New Roman"/>
          <w:highlight w:val="white"/>
        </w:rPr>
      </w:pPr>
      <w:r w:rsidRPr="00E94F29">
        <w:rPr>
          <w:rFonts w:cs="Times New Roman"/>
          <w:highlight w:val="white"/>
        </w:rPr>
        <w:t>An analysis of London and Paris tourism marketing suggests strategies to improve tourism. Competitive global tourism needs branding, marketing, governance, and sustainability.</w:t>
      </w:r>
    </w:p>
    <w:p w14:paraId="18909F6D" w14:textId="339EE9A2" w:rsidR="006A0D9C" w:rsidRDefault="00000000" w:rsidP="006A0D9C">
      <w:pPr>
        <w:rPr>
          <w:rFonts w:cs="Times New Roman"/>
          <w:highlight w:val="white"/>
        </w:rPr>
      </w:pPr>
      <w:r w:rsidRPr="00E94F29">
        <w:rPr>
          <w:rFonts w:cs="Times New Roman"/>
          <w:b/>
          <w:highlight w:val="white"/>
        </w:rPr>
        <w:t xml:space="preserve">Enhancing Branding Strategies: </w:t>
      </w:r>
      <w:r w:rsidRPr="00E94F29">
        <w:rPr>
          <w:rFonts w:cs="Times New Roman"/>
          <w:highlight w:val="white"/>
        </w:rPr>
        <w:t xml:space="preserve">Tourists may boost London and Paris' brands. London could emphasize its history and culture to blend business trips with new attractions. Entertainment, sports, and money may help the city showcase its literary, regal, and artistic legacy. Shakespeare's Globe, British Museum, and historic boroughs may boost cultural tourism. Paris may top romance, elegance, and luxury. These features attract premium clients, but targeting young budget </w:t>
      </w:r>
      <w:r w:rsidR="006A0D9C" w:rsidRPr="00E94F29">
        <w:rPr>
          <w:rFonts w:cs="Times New Roman"/>
          <w:highlight w:val="white"/>
        </w:rPr>
        <w:t>travellers</w:t>
      </w:r>
      <w:r w:rsidRPr="00E94F29">
        <w:rPr>
          <w:rFonts w:cs="Times New Roman"/>
          <w:highlight w:val="white"/>
        </w:rPr>
        <w:t>, adventure tourists, and digital nomads may boost sales. Youth-focused advertising like affordable cultural events, student-friendly hotels, and alternative places may grow its audience while keeping its premium image.</w:t>
      </w:r>
    </w:p>
    <w:p w14:paraId="50C7DC75" w14:textId="77777777" w:rsidR="006A0D9C" w:rsidRDefault="00000000" w:rsidP="006A0D9C">
      <w:pPr>
        <w:rPr>
          <w:rFonts w:cs="Times New Roman"/>
          <w:highlight w:val="white"/>
        </w:rPr>
      </w:pPr>
      <w:r w:rsidRPr="00E94F29">
        <w:rPr>
          <w:rFonts w:cs="Times New Roman"/>
          <w:b/>
          <w:highlight w:val="white"/>
        </w:rPr>
        <w:t xml:space="preserve">Improving Digital Marketing and Engagement: </w:t>
      </w:r>
      <w:r w:rsidR="006A0D9C">
        <w:rPr>
          <w:rFonts w:cs="Times New Roman"/>
          <w:highlight w:val="white"/>
        </w:rPr>
        <w:t>Th s</w:t>
      </w:r>
      <w:r w:rsidRPr="00E94F29">
        <w:rPr>
          <w:rFonts w:cs="Times New Roman"/>
          <w:highlight w:val="white"/>
        </w:rPr>
        <w:t xml:space="preserve">ocial media and influencer networks have helped London attract international tourists, but it could provide more customized and </w:t>
      </w:r>
      <w:r w:rsidRPr="00E94F29">
        <w:rPr>
          <w:rFonts w:cs="Times New Roman"/>
          <w:highlight w:val="white"/>
        </w:rPr>
        <w:lastRenderedPageBreak/>
        <w:t xml:space="preserve">participatory experiences. VR and AR tourism might let tourists see local sights. Buckingham Palace, West End </w:t>
      </w:r>
      <w:r w:rsidR="006A0D9C" w:rsidRPr="00E94F29">
        <w:rPr>
          <w:rFonts w:cs="Times New Roman"/>
          <w:highlight w:val="white"/>
        </w:rPr>
        <w:t>theatres</w:t>
      </w:r>
      <w:r w:rsidRPr="00E94F29">
        <w:rPr>
          <w:rFonts w:cs="Times New Roman"/>
          <w:highlight w:val="white"/>
        </w:rPr>
        <w:t>, and London landmark VR tours may boost internet traffic. Paris should leverage social media, movies, and luxury branding. Travelers filming creative short clips for TikTok and Instagram Reels competitions would stimulate spontaneous involvement. AI may let passengers choose attire, history, and meals.</w:t>
      </w:r>
    </w:p>
    <w:p w14:paraId="4A66847B" w14:textId="77777777" w:rsidR="006A0D9C" w:rsidRDefault="00000000" w:rsidP="006A0D9C">
      <w:pPr>
        <w:rPr>
          <w:rFonts w:cs="Times New Roman"/>
          <w:highlight w:val="white"/>
        </w:rPr>
      </w:pPr>
      <w:r w:rsidRPr="00E94F29">
        <w:rPr>
          <w:rFonts w:cs="Times New Roman"/>
          <w:b/>
          <w:highlight w:val="white"/>
        </w:rPr>
        <w:t>Strengthening Public-Private Partnerships:</w:t>
      </w:r>
      <w:r w:rsidRPr="00E94F29">
        <w:rPr>
          <w:rFonts w:cs="Times New Roman"/>
          <w:highlight w:val="white"/>
        </w:rPr>
        <w:t xml:space="preserve"> London's public-private partnerships are good, but environmental policies require coordination. Sustainable housing, renewable energy, and food waste reduction may improve London's green tourism. Electric boat excursions and bike-sharing funded privately may increase municipal sustainability. Luxury brands, digital travel startups, and sustainable tourism firms may partner with Paris. Eco-friendly hotels, electric transportation, and green tourism may make the city carbon-neutral by 2050. Green hotel tax incentives promote sustainability.</w:t>
      </w:r>
    </w:p>
    <w:p w14:paraId="00000055" w14:textId="15C53A9E" w:rsidR="000710B9" w:rsidRPr="00E94F29" w:rsidRDefault="00000000" w:rsidP="006A0D9C">
      <w:pPr>
        <w:rPr>
          <w:rFonts w:cs="Times New Roman"/>
          <w:highlight w:val="white"/>
        </w:rPr>
      </w:pPr>
      <w:r w:rsidRPr="00E94F29">
        <w:rPr>
          <w:rFonts w:cs="Times New Roman"/>
          <w:b/>
          <w:highlight w:val="white"/>
        </w:rPr>
        <w:t xml:space="preserve">Advancing Sustainable Tourism Initiatives: </w:t>
      </w:r>
      <w:r w:rsidRPr="00E94F29">
        <w:rPr>
          <w:rFonts w:cs="Times New Roman"/>
          <w:highlight w:val="white"/>
        </w:rPr>
        <w:t>Both cities are green, but London must accelerate. Extended LEZs, pedestrianized zones, and transit subsidies may reduce tourism's environmental impact. Like other European communities, green project tourist fees may fund sustainability. Paris must balance tourist comfort and environmental rules. Tourist attractions may feature bike lanes and electric transportation. Tourist activities to decrease plastic usage, support local businesses, and preserve history may lessen city effect.</w:t>
      </w:r>
    </w:p>
    <w:p w14:paraId="32D7530E" w14:textId="77777777" w:rsidR="006A0D9C" w:rsidRDefault="006A0D9C">
      <w:pPr>
        <w:spacing w:before="0" w:after="160" w:line="278" w:lineRule="auto"/>
        <w:jc w:val="left"/>
        <w:rPr>
          <w:rFonts w:eastAsiaTheme="majorEastAsia" w:cs="Times New Roman"/>
          <w:b/>
        </w:rPr>
      </w:pPr>
      <w:bookmarkStart w:id="37" w:name="_heading=h.229j314s17p4" w:colFirst="0" w:colLast="0"/>
      <w:bookmarkEnd w:id="37"/>
      <w:r>
        <w:rPr>
          <w:rFonts w:cs="Times New Roman"/>
        </w:rPr>
        <w:br w:type="page"/>
      </w:r>
    </w:p>
    <w:p w14:paraId="7B1CA4D9" w14:textId="59F54EA7" w:rsidR="00E94F29" w:rsidRPr="00E94F29" w:rsidRDefault="00000000" w:rsidP="0094082D">
      <w:pPr>
        <w:pStyle w:val="Heading1"/>
        <w:rPr>
          <w:rFonts w:cs="Times New Roman"/>
          <w:b w:val="0"/>
          <w:szCs w:val="24"/>
        </w:rPr>
      </w:pPr>
      <w:bookmarkStart w:id="38" w:name="_Toc189595944"/>
      <w:r w:rsidRPr="00E94F29">
        <w:rPr>
          <w:rFonts w:cs="Times New Roman"/>
          <w:szCs w:val="24"/>
        </w:rPr>
        <w:lastRenderedPageBreak/>
        <w:t>References</w:t>
      </w:r>
      <w:bookmarkEnd w:id="38"/>
    </w:p>
    <w:p w14:paraId="702852C9" w14:textId="77777777" w:rsidR="00592900" w:rsidRPr="00E94F29" w:rsidRDefault="00592900" w:rsidP="0094082D">
      <w:pPr>
        <w:ind w:left="720" w:hanging="720"/>
        <w:rPr>
          <w:rFonts w:cs="Times New Roman"/>
        </w:rPr>
      </w:pPr>
      <w:r w:rsidRPr="00E94F29">
        <w:rPr>
          <w:rFonts w:eastAsia="Arial" w:cs="Times New Roman"/>
          <w:color w:val="222222"/>
          <w:highlight w:val="white"/>
        </w:rPr>
        <w:t xml:space="preserve">Aguilera, T., </w:t>
      </w:r>
      <w:proofErr w:type="spellStart"/>
      <w:r w:rsidRPr="00E94F29">
        <w:rPr>
          <w:rFonts w:eastAsia="Arial" w:cs="Times New Roman"/>
          <w:color w:val="222222"/>
          <w:highlight w:val="white"/>
        </w:rPr>
        <w:t>Artioli</w:t>
      </w:r>
      <w:proofErr w:type="spellEnd"/>
      <w:r w:rsidRPr="00E94F29">
        <w:rPr>
          <w:rFonts w:eastAsia="Arial" w:cs="Times New Roman"/>
          <w:color w:val="222222"/>
          <w:highlight w:val="white"/>
        </w:rPr>
        <w:t xml:space="preserve">, F., &amp; Colomb, C. (2021). Explaining the diversity of policy responses to platform-mediated short-term rentals in European cities: A comparison of Barcelona, Paris and Milan. </w:t>
      </w:r>
      <w:r w:rsidRPr="00E94F29">
        <w:rPr>
          <w:rFonts w:eastAsia="Arial" w:cs="Times New Roman"/>
          <w:i/>
          <w:color w:val="222222"/>
          <w:highlight w:val="white"/>
        </w:rPr>
        <w:t>Environment and Planning A: Economy and Space</w:t>
      </w:r>
      <w:r w:rsidRPr="00E94F29">
        <w:rPr>
          <w:rFonts w:eastAsia="Arial" w:cs="Times New Roman"/>
          <w:color w:val="222222"/>
          <w:highlight w:val="white"/>
        </w:rPr>
        <w:t xml:space="preserve">, </w:t>
      </w:r>
      <w:r w:rsidRPr="00E94F29">
        <w:rPr>
          <w:rFonts w:eastAsia="Arial" w:cs="Times New Roman"/>
          <w:i/>
          <w:color w:val="222222"/>
          <w:highlight w:val="white"/>
        </w:rPr>
        <w:t>53</w:t>
      </w:r>
      <w:r w:rsidRPr="00E94F29">
        <w:rPr>
          <w:rFonts w:eastAsia="Arial" w:cs="Times New Roman"/>
          <w:color w:val="222222"/>
          <w:highlight w:val="white"/>
        </w:rPr>
        <w:t xml:space="preserve">(7), 1689-1712. </w:t>
      </w:r>
      <w:hyperlink r:id="rId11">
        <w:r w:rsidRPr="00E94F29">
          <w:rPr>
            <w:rFonts w:cs="Times New Roman"/>
            <w:color w:val="1155CC"/>
            <w:u w:val="single"/>
          </w:rPr>
          <w:t>https://doi.org/10.1177/0308518X19862286</w:t>
        </w:r>
      </w:hyperlink>
      <w:r w:rsidRPr="00E94F29">
        <w:rPr>
          <w:rFonts w:cs="Times New Roman"/>
        </w:rPr>
        <w:t xml:space="preserve"> </w:t>
      </w:r>
    </w:p>
    <w:p w14:paraId="55FCD810"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Anguera-Torrell, O., Vives-Perez, J., &amp; Aznar-Alarcón, J. P. (2021). Urban tourism performance index over the COVID-19 pandemic. </w:t>
      </w:r>
      <w:r w:rsidRPr="00E94F29">
        <w:rPr>
          <w:rFonts w:eastAsia="Arial" w:cs="Times New Roman"/>
          <w:i/>
          <w:color w:val="222222"/>
          <w:highlight w:val="white"/>
        </w:rPr>
        <w:t>International Journal of Tourism Cities</w:t>
      </w:r>
      <w:r w:rsidRPr="00E94F29">
        <w:rPr>
          <w:rFonts w:eastAsia="Arial" w:cs="Times New Roman"/>
          <w:color w:val="222222"/>
          <w:highlight w:val="white"/>
        </w:rPr>
        <w:t xml:space="preserve">, </w:t>
      </w:r>
      <w:r w:rsidRPr="00E94F29">
        <w:rPr>
          <w:rFonts w:eastAsia="Arial" w:cs="Times New Roman"/>
          <w:i/>
          <w:color w:val="222222"/>
          <w:highlight w:val="white"/>
        </w:rPr>
        <w:t>7</w:t>
      </w:r>
      <w:r w:rsidRPr="00E94F29">
        <w:rPr>
          <w:rFonts w:eastAsia="Arial" w:cs="Times New Roman"/>
          <w:color w:val="222222"/>
          <w:highlight w:val="white"/>
        </w:rPr>
        <w:t xml:space="preserve">(3), 622-639. </w:t>
      </w:r>
      <w:hyperlink r:id="rId12">
        <w:r w:rsidRPr="00E94F29">
          <w:rPr>
            <w:rFonts w:eastAsia="Arial" w:cs="Times New Roman"/>
            <w:color w:val="1155CC"/>
            <w:highlight w:val="white"/>
            <w:u w:val="single"/>
          </w:rPr>
          <w:t>https://doi.org/10.1108/IJTC-09-2020-0206</w:t>
        </w:r>
      </w:hyperlink>
      <w:r w:rsidRPr="00E94F29">
        <w:rPr>
          <w:rFonts w:eastAsia="Arial" w:cs="Times New Roman"/>
          <w:color w:val="222222"/>
          <w:highlight w:val="white"/>
        </w:rPr>
        <w:t xml:space="preserve"> </w:t>
      </w:r>
    </w:p>
    <w:p w14:paraId="5FF9BF25"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Bagheri, B., Azadi, H., Soltani, A., &amp; </w:t>
      </w:r>
      <w:proofErr w:type="spellStart"/>
      <w:r w:rsidRPr="00E94F29">
        <w:rPr>
          <w:rFonts w:eastAsia="Arial" w:cs="Times New Roman"/>
          <w:color w:val="222222"/>
          <w:highlight w:val="white"/>
        </w:rPr>
        <w:t>Witlox</w:t>
      </w:r>
      <w:proofErr w:type="spellEnd"/>
      <w:r w:rsidRPr="00E94F29">
        <w:rPr>
          <w:rFonts w:eastAsia="Arial" w:cs="Times New Roman"/>
          <w:color w:val="222222"/>
          <w:highlight w:val="white"/>
        </w:rPr>
        <w:t xml:space="preserve">, F. (2024). Global city data analysis using </w:t>
      </w:r>
      <w:proofErr w:type="spellStart"/>
      <w:r w:rsidRPr="00E94F29">
        <w:rPr>
          <w:rFonts w:eastAsia="Arial" w:cs="Times New Roman"/>
          <w:color w:val="222222"/>
          <w:highlight w:val="white"/>
        </w:rPr>
        <w:t>SciMAT</w:t>
      </w:r>
      <w:proofErr w:type="spellEnd"/>
      <w:r w:rsidRPr="00E94F29">
        <w:rPr>
          <w:rFonts w:eastAsia="Arial" w:cs="Times New Roman"/>
          <w:color w:val="222222"/>
          <w:highlight w:val="white"/>
        </w:rPr>
        <w:t xml:space="preserve">: A bibliometric review. </w:t>
      </w:r>
      <w:r w:rsidRPr="00E94F29">
        <w:rPr>
          <w:rFonts w:eastAsia="Arial" w:cs="Times New Roman"/>
          <w:i/>
          <w:color w:val="222222"/>
          <w:highlight w:val="white"/>
        </w:rPr>
        <w:t>Environment, Development and Sustainability</w:t>
      </w:r>
      <w:r w:rsidRPr="00E94F29">
        <w:rPr>
          <w:rFonts w:eastAsia="Arial" w:cs="Times New Roman"/>
          <w:color w:val="222222"/>
          <w:highlight w:val="white"/>
        </w:rPr>
        <w:t xml:space="preserve">, </w:t>
      </w:r>
      <w:r w:rsidRPr="00E94F29">
        <w:rPr>
          <w:rFonts w:eastAsia="Arial" w:cs="Times New Roman"/>
          <w:i/>
          <w:color w:val="222222"/>
          <w:highlight w:val="white"/>
        </w:rPr>
        <w:t>26</w:t>
      </w:r>
      <w:r w:rsidRPr="00E94F29">
        <w:rPr>
          <w:rFonts w:eastAsia="Arial" w:cs="Times New Roman"/>
          <w:color w:val="222222"/>
          <w:highlight w:val="white"/>
        </w:rPr>
        <w:t xml:space="preserve">(6), 15403-15427. </w:t>
      </w:r>
      <w:hyperlink r:id="rId13">
        <w:r w:rsidRPr="00E94F29">
          <w:rPr>
            <w:rFonts w:eastAsia="Arial" w:cs="Times New Roman"/>
            <w:color w:val="1155CC"/>
            <w:highlight w:val="white"/>
            <w:u w:val="single"/>
          </w:rPr>
          <w:t>https://doi.org/10.1007/s10668-023-03255-4</w:t>
        </w:r>
      </w:hyperlink>
      <w:r w:rsidRPr="00E94F29">
        <w:rPr>
          <w:rFonts w:eastAsia="Arial" w:cs="Times New Roman"/>
          <w:color w:val="222222"/>
          <w:highlight w:val="white"/>
        </w:rPr>
        <w:t xml:space="preserve"> </w:t>
      </w:r>
    </w:p>
    <w:p w14:paraId="0B26C669"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Bean, R., Pojani, D., &amp; Corcoran, J. (2021). How does weather affect bikeshare use? A comparative analysis of forty cities across climate zones. </w:t>
      </w:r>
      <w:r w:rsidRPr="00E94F29">
        <w:rPr>
          <w:rFonts w:eastAsia="Arial" w:cs="Times New Roman"/>
          <w:i/>
          <w:color w:val="222222"/>
          <w:highlight w:val="white"/>
        </w:rPr>
        <w:t>Journal of transport geography</w:t>
      </w:r>
      <w:r w:rsidRPr="00E94F29">
        <w:rPr>
          <w:rFonts w:eastAsia="Arial" w:cs="Times New Roman"/>
          <w:color w:val="222222"/>
          <w:highlight w:val="white"/>
        </w:rPr>
        <w:t xml:space="preserve">, </w:t>
      </w:r>
      <w:r w:rsidRPr="00E94F29">
        <w:rPr>
          <w:rFonts w:eastAsia="Arial" w:cs="Times New Roman"/>
          <w:i/>
          <w:color w:val="222222"/>
          <w:highlight w:val="white"/>
        </w:rPr>
        <w:t>95</w:t>
      </w:r>
      <w:r w:rsidRPr="00E94F29">
        <w:rPr>
          <w:rFonts w:eastAsia="Arial" w:cs="Times New Roman"/>
          <w:color w:val="222222"/>
          <w:highlight w:val="white"/>
        </w:rPr>
        <w:t xml:space="preserve">, 103155. </w:t>
      </w:r>
      <w:hyperlink r:id="rId14">
        <w:r w:rsidRPr="00E94F29">
          <w:rPr>
            <w:rFonts w:eastAsia="Arial" w:cs="Times New Roman"/>
            <w:color w:val="1155CC"/>
            <w:highlight w:val="white"/>
            <w:u w:val="single"/>
          </w:rPr>
          <w:t>https://doi.org/10.1016/j.jtrangeo.2021.103155</w:t>
        </w:r>
      </w:hyperlink>
      <w:r w:rsidRPr="00E94F29">
        <w:rPr>
          <w:rFonts w:eastAsia="Arial" w:cs="Times New Roman"/>
          <w:color w:val="222222"/>
          <w:highlight w:val="white"/>
        </w:rPr>
        <w:t xml:space="preserve"> </w:t>
      </w:r>
    </w:p>
    <w:p w14:paraId="6996670F"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Brail, S., &amp; Kleinman, M. (2022). Impacts and implications for the post-COVID city: the case of Toronto. </w:t>
      </w:r>
      <w:r w:rsidRPr="00E94F29">
        <w:rPr>
          <w:rFonts w:eastAsia="Arial" w:cs="Times New Roman"/>
          <w:i/>
          <w:color w:val="222222"/>
          <w:highlight w:val="white"/>
        </w:rPr>
        <w:t>Cambridge Journal of Regions, Economy and Society</w:t>
      </w:r>
      <w:r w:rsidRPr="00E94F29">
        <w:rPr>
          <w:rFonts w:eastAsia="Arial" w:cs="Times New Roman"/>
          <w:color w:val="222222"/>
          <w:highlight w:val="white"/>
        </w:rPr>
        <w:t xml:space="preserve">, </w:t>
      </w:r>
      <w:r w:rsidRPr="00E94F29">
        <w:rPr>
          <w:rFonts w:eastAsia="Arial" w:cs="Times New Roman"/>
          <w:i/>
          <w:color w:val="222222"/>
          <w:highlight w:val="white"/>
        </w:rPr>
        <w:t>15</w:t>
      </w:r>
      <w:r w:rsidRPr="00E94F29">
        <w:rPr>
          <w:rFonts w:eastAsia="Arial" w:cs="Times New Roman"/>
          <w:color w:val="222222"/>
          <w:highlight w:val="white"/>
        </w:rPr>
        <w:t xml:space="preserve">(3), 495-513. </w:t>
      </w:r>
      <w:hyperlink r:id="rId15">
        <w:r w:rsidRPr="00E94F29">
          <w:rPr>
            <w:rFonts w:eastAsia="Arial" w:cs="Times New Roman"/>
            <w:color w:val="1155CC"/>
            <w:highlight w:val="white"/>
            <w:u w:val="single"/>
          </w:rPr>
          <w:t>https://doi.org/10.1093/cjres/rsac022</w:t>
        </w:r>
      </w:hyperlink>
      <w:r w:rsidRPr="00E94F29">
        <w:rPr>
          <w:rFonts w:eastAsia="Arial" w:cs="Times New Roman"/>
          <w:color w:val="222222"/>
          <w:highlight w:val="white"/>
        </w:rPr>
        <w:t xml:space="preserve"> </w:t>
      </w:r>
    </w:p>
    <w:p w14:paraId="49FC9E23" w14:textId="77777777" w:rsidR="00592900" w:rsidRPr="00E94F29" w:rsidRDefault="00592900" w:rsidP="0094082D">
      <w:pPr>
        <w:ind w:left="720" w:hanging="720"/>
        <w:rPr>
          <w:rFonts w:cs="Times New Roman"/>
        </w:rPr>
      </w:pPr>
      <w:r w:rsidRPr="00E94F29">
        <w:rPr>
          <w:rFonts w:eastAsia="Arial" w:cs="Times New Roman"/>
          <w:color w:val="222222"/>
          <w:highlight w:val="white"/>
        </w:rPr>
        <w:t xml:space="preserve">Calafiore, A., Palmer, G., Comber, S., Arribas-Bel, D., &amp; Singleton, A. (2021). A geographic data science framework for the functional and contextual analysis of human dynamics within global cities. </w:t>
      </w:r>
      <w:r w:rsidRPr="00E94F29">
        <w:rPr>
          <w:rFonts w:eastAsia="Arial" w:cs="Times New Roman"/>
          <w:i/>
          <w:color w:val="222222"/>
          <w:highlight w:val="white"/>
        </w:rPr>
        <w:t>Computers, Environment and Urban Systems</w:t>
      </w:r>
      <w:r w:rsidRPr="00E94F29">
        <w:rPr>
          <w:rFonts w:eastAsia="Arial" w:cs="Times New Roman"/>
          <w:color w:val="222222"/>
          <w:highlight w:val="white"/>
        </w:rPr>
        <w:t xml:space="preserve">, </w:t>
      </w:r>
      <w:r w:rsidRPr="00E94F29">
        <w:rPr>
          <w:rFonts w:eastAsia="Arial" w:cs="Times New Roman"/>
          <w:i/>
          <w:color w:val="222222"/>
          <w:highlight w:val="white"/>
        </w:rPr>
        <w:t>85</w:t>
      </w:r>
      <w:r w:rsidRPr="00E94F29">
        <w:rPr>
          <w:rFonts w:eastAsia="Arial" w:cs="Times New Roman"/>
          <w:color w:val="222222"/>
          <w:highlight w:val="white"/>
        </w:rPr>
        <w:t xml:space="preserve">, 101539. </w:t>
      </w:r>
      <w:hyperlink r:id="rId16">
        <w:r w:rsidRPr="00E94F29">
          <w:rPr>
            <w:rFonts w:cs="Times New Roman"/>
            <w:color w:val="1155CC"/>
            <w:u w:val="single"/>
          </w:rPr>
          <w:t>https://doi.org/10.1016/j.compenvurbsys.2020.101539</w:t>
        </w:r>
      </w:hyperlink>
      <w:r w:rsidRPr="00E94F29">
        <w:rPr>
          <w:rFonts w:cs="Times New Roman"/>
        </w:rPr>
        <w:t xml:space="preserve"> </w:t>
      </w:r>
    </w:p>
    <w:p w14:paraId="7B4B8FEF"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Cerezo-Medina, A., Romero-Padilla, Y., García-López, A., Navarro-Jurado, E., Sortino-Barrionuevo, J. F., &amp; Guevara-Plaza, A. (2022). Comparative analysis of short-term rental homes and traditional accommodation in Andalusian tourist cities: intensity, density, and potential expansion areas. </w:t>
      </w:r>
      <w:r w:rsidRPr="00E94F29">
        <w:rPr>
          <w:rFonts w:eastAsia="Arial" w:cs="Times New Roman"/>
          <w:i/>
          <w:color w:val="222222"/>
          <w:highlight w:val="white"/>
        </w:rPr>
        <w:t>Current Issues in Tourism</w:t>
      </w:r>
      <w:r w:rsidRPr="00E94F29">
        <w:rPr>
          <w:rFonts w:eastAsia="Arial" w:cs="Times New Roman"/>
          <w:color w:val="222222"/>
          <w:highlight w:val="white"/>
        </w:rPr>
        <w:t xml:space="preserve">, </w:t>
      </w:r>
      <w:r w:rsidRPr="00E94F29">
        <w:rPr>
          <w:rFonts w:eastAsia="Arial" w:cs="Times New Roman"/>
          <w:i/>
          <w:color w:val="222222"/>
          <w:highlight w:val="white"/>
        </w:rPr>
        <w:t>25</w:t>
      </w:r>
      <w:r w:rsidRPr="00E94F29">
        <w:rPr>
          <w:rFonts w:eastAsia="Arial" w:cs="Times New Roman"/>
          <w:color w:val="222222"/>
          <w:highlight w:val="white"/>
        </w:rPr>
        <w:t xml:space="preserve">(11), 1782-1797. </w:t>
      </w:r>
      <w:hyperlink r:id="rId17">
        <w:r w:rsidRPr="00E94F29">
          <w:rPr>
            <w:rFonts w:eastAsia="Arial" w:cs="Times New Roman"/>
            <w:color w:val="1155CC"/>
            <w:highlight w:val="white"/>
            <w:u w:val="single"/>
          </w:rPr>
          <w:t>https://doi.org/10.1080/13683500.2021.1983522</w:t>
        </w:r>
      </w:hyperlink>
      <w:r w:rsidRPr="00E94F29">
        <w:rPr>
          <w:rFonts w:eastAsia="Arial" w:cs="Times New Roman"/>
          <w:color w:val="222222"/>
          <w:highlight w:val="white"/>
        </w:rPr>
        <w:t xml:space="preserve"> </w:t>
      </w:r>
    </w:p>
    <w:p w14:paraId="1CDDC142" w14:textId="77777777" w:rsidR="00592900" w:rsidRPr="00E94F29" w:rsidRDefault="00592900" w:rsidP="0094082D">
      <w:pPr>
        <w:ind w:left="720" w:hanging="720"/>
        <w:rPr>
          <w:rFonts w:cs="Times New Roman"/>
        </w:rPr>
      </w:pPr>
      <w:r w:rsidRPr="00E94F29">
        <w:rPr>
          <w:rFonts w:eastAsia="Arial" w:cs="Times New Roman"/>
          <w:color w:val="222222"/>
          <w:highlight w:val="white"/>
        </w:rPr>
        <w:lastRenderedPageBreak/>
        <w:t xml:space="preserve">Chakravarty, D., Goerzen, A., </w:t>
      </w:r>
      <w:proofErr w:type="spellStart"/>
      <w:r w:rsidRPr="00E94F29">
        <w:rPr>
          <w:rFonts w:eastAsia="Arial" w:cs="Times New Roman"/>
          <w:color w:val="222222"/>
          <w:highlight w:val="white"/>
        </w:rPr>
        <w:t>Musteen</w:t>
      </w:r>
      <w:proofErr w:type="spellEnd"/>
      <w:r w:rsidRPr="00E94F29">
        <w:rPr>
          <w:rFonts w:eastAsia="Arial" w:cs="Times New Roman"/>
          <w:color w:val="222222"/>
          <w:highlight w:val="white"/>
        </w:rPr>
        <w:t xml:space="preserve">, M., &amp; Ahsan, M. (2021). Global cities: A multi-disciplinary review and research agenda. </w:t>
      </w:r>
      <w:r w:rsidRPr="00E94F29">
        <w:rPr>
          <w:rFonts w:eastAsia="Arial" w:cs="Times New Roman"/>
          <w:i/>
          <w:color w:val="222222"/>
          <w:highlight w:val="white"/>
        </w:rPr>
        <w:t>Journal of World Business</w:t>
      </w:r>
      <w:r w:rsidRPr="00E94F29">
        <w:rPr>
          <w:rFonts w:eastAsia="Arial" w:cs="Times New Roman"/>
          <w:color w:val="222222"/>
          <w:highlight w:val="white"/>
        </w:rPr>
        <w:t xml:space="preserve">, </w:t>
      </w:r>
      <w:r w:rsidRPr="00E94F29">
        <w:rPr>
          <w:rFonts w:eastAsia="Arial" w:cs="Times New Roman"/>
          <w:i/>
          <w:color w:val="222222"/>
          <w:highlight w:val="white"/>
        </w:rPr>
        <w:t>56</w:t>
      </w:r>
      <w:r w:rsidRPr="00E94F29">
        <w:rPr>
          <w:rFonts w:eastAsia="Arial" w:cs="Times New Roman"/>
          <w:color w:val="222222"/>
          <w:highlight w:val="white"/>
        </w:rPr>
        <w:t xml:space="preserve">(3), 101182. </w:t>
      </w:r>
      <w:hyperlink r:id="rId18">
        <w:r w:rsidRPr="00E94F29">
          <w:rPr>
            <w:rFonts w:cs="Times New Roman"/>
            <w:color w:val="1155CC"/>
            <w:u w:val="single"/>
          </w:rPr>
          <w:t>https://doi.org/10.1016/j.jwb.2020.101182</w:t>
        </w:r>
      </w:hyperlink>
      <w:r w:rsidRPr="00E94F29">
        <w:rPr>
          <w:rFonts w:cs="Times New Roman"/>
        </w:rPr>
        <w:t xml:space="preserve"> </w:t>
      </w:r>
    </w:p>
    <w:p w14:paraId="024BB727"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Chou, M. H., Erkkilä, T., &amp; </w:t>
      </w:r>
      <w:proofErr w:type="spellStart"/>
      <w:r w:rsidRPr="00E94F29">
        <w:rPr>
          <w:rFonts w:eastAsia="Arial" w:cs="Times New Roman"/>
          <w:color w:val="222222"/>
          <w:highlight w:val="white"/>
        </w:rPr>
        <w:t>Mölsä</w:t>
      </w:r>
      <w:proofErr w:type="spellEnd"/>
      <w:r w:rsidRPr="00E94F29">
        <w:rPr>
          <w:rFonts w:eastAsia="Arial" w:cs="Times New Roman"/>
          <w:color w:val="222222"/>
          <w:highlight w:val="white"/>
        </w:rPr>
        <w:t xml:space="preserve">, J. (2024). Crafting innovation hubs: Future cities and global challenges. </w:t>
      </w:r>
      <w:r w:rsidRPr="00E94F29">
        <w:rPr>
          <w:rFonts w:eastAsia="Arial" w:cs="Times New Roman"/>
          <w:i/>
          <w:color w:val="222222"/>
          <w:highlight w:val="white"/>
        </w:rPr>
        <w:t>The British Journal of Politics and International Relations</w:t>
      </w:r>
      <w:r w:rsidRPr="00E94F29">
        <w:rPr>
          <w:rFonts w:eastAsia="Arial" w:cs="Times New Roman"/>
          <w:color w:val="222222"/>
          <w:highlight w:val="white"/>
        </w:rPr>
        <w:t xml:space="preserve">, </w:t>
      </w:r>
      <w:r w:rsidRPr="00E94F29">
        <w:rPr>
          <w:rFonts w:eastAsia="Arial" w:cs="Times New Roman"/>
          <w:i/>
          <w:color w:val="222222"/>
          <w:highlight w:val="white"/>
        </w:rPr>
        <w:t>26</w:t>
      </w:r>
      <w:r w:rsidRPr="00E94F29">
        <w:rPr>
          <w:rFonts w:eastAsia="Arial" w:cs="Times New Roman"/>
          <w:color w:val="222222"/>
          <w:highlight w:val="white"/>
        </w:rPr>
        <w:t xml:space="preserve">(3), 694-717. </w:t>
      </w:r>
      <w:hyperlink r:id="rId19">
        <w:r w:rsidRPr="00E94F29">
          <w:rPr>
            <w:rFonts w:eastAsia="Arial" w:cs="Times New Roman"/>
            <w:color w:val="1155CC"/>
            <w:highlight w:val="white"/>
            <w:u w:val="single"/>
          </w:rPr>
          <w:t>https://doi.org/10.1177/13691481231191921</w:t>
        </w:r>
      </w:hyperlink>
      <w:r w:rsidRPr="00E94F29">
        <w:rPr>
          <w:rFonts w:eastAsia="Arial" w:cs="Times New Roman"/>
          <w:color w:val="222222"/>
          <w:highlight w:val="white"/>
        </w:rPr>
        <w:t xml:space="preserve"> </w:t>
      </w:r>
    </w:p>
    <w:p w14:paraId="2DBE1328" w14:textId="77777777" w:rsidR="00592900" w:rsidRPr="00E94F29" w:rsidRDefault="00592900" w:rsidP="0094082D">
      <w:pPr>
        <w:ind w:left="720" w:hanging="720"/>
        <w:rPr>
          <w:rFonts w:cs="Times New Roman"/>
        </w:rPr>
      </w:pPr>
      <w:r w:rsidRPr="00E94F29">
        <w:rPr>
          <w:rFonts w:eastAsia="Arial" w:cs="Times New Roman"/>
          <w:color w:val="222222"/>
          <w:highlight w:val="white"/>
        </w:rPr>
        <w:t xml:space="preserve">da Silva Corrêa, L., &amp; Perl, A. (2022). Global cities, hypermobility, and Covid-19. </w:t>
      </w:r>
      <w:r w:rsidRPr="00E94F29">
        <w:rPr>
          <w:rFonts w:eastAsia="Arial" w:cs="Times New Roman"/>
          <w:i/>
          <w:color w:val="222222"/>
          <w:highlight w:val="white"/>
        </w:rPr>
        <w:t>Cities</w:t>
      </w:r>
      <w:r w:rsidRPr="00E94F29">
        <w:rPr>
          <w:rFonts w:eastAsia="Arial" w:cs="Times New Roman"/>
          <w:color w:val="222222"/>
          <w:highlight w:val="white"/>
        </w:rPr>
        <w:t xml:space="preserve">, </w:t>
      </w:r>
      <w:r w:rsidRPr="00E94F29">
        <w:rPr>
          <w:rFonts w:eastAsia="Arial" w:cs="Times New Roman"/>
          <w:i/>
          <w:color w:val="222222"/>
          <w:highlight w:val="white"/>
        </w:rPr>
        <w:t>122</w:t>
      </w:r>
      <w:r w:rsidRPr="00E94F29">
        <w:rPr>
          <w:rFonts w:eastAsia="Arial" w:cs="Times New Roman"/>
          <w:color w:val="222222"/>
          <w:highlight w:val="white"/>
        </w:rPr>
        <w:t xml:space="preserve">, 103537. </w:t>
      </w:r>
      <w:hyperlink r:id="rId20">
        <w:r w:rsidRPr="00E94F29">
          <w:rPr>
            <w:rFonts w:cs="Times New Roman"/>
            <w:color w:val="1155CC"/>
            <w:u w:val="single"/>
          </w:rPr>
          <w:t>https://doi.org/10.1016/j.cities.2021.103537</w:t>
        </w:r>
      </w:hyperlink>
      <w:r w:rsidRPr="00E94F29">
        <w:rPr>
          <w:rFonts w:cs="Times New Roman"/>
        </w:rPr>
        <w:t xml:space="preserve"> </w:t>
      </w:r>
    </w:p>
    <w:p w14:paraId="6FF1C404"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Du, H. S., </w:t>
      </w:r>
      <w:proofErr w:type="spellStart"/>
      <w:r w:rsidRPr="00E94F29">
        <w:rPr>
          <w:rFonts w:eastAsia="Arial" w:cs="Times New Roman"/>
          <w:color w:val="222222"/>
          <w:highlight w:val="white"/>
        </w:rPr>
        <w:t>Belderbos</w:t>
      </w:r>
      <w:proofErr w:type="spellEnd"/>
      <w:r w:rsidRPr="00E94F29">
        <w:rPr>
          <w:rFonts w:eastAsia="Arial" w:cs="Times New Roman"/>
          <w:color w:val="222222"/>
          <w:highlight w:val="white"/>
        </w:rPr>
        <w:t xml:space="preserve">, R., &amp; Somers, D. (2022). Research versus development: global cities and the location of MNCs’ cross-border R&amp;D investments. </w:t>
      </w:r>
      <w:r w:rsidRPr="00E94F29">
        <w:rPr>
          <w:rFonts w:eastAsia="Arial" w:cs="Times New Roman"/>
          <w:i/>
          <w:color w:val="222222"/>
          <w:highlight w:val="white"/>
        </w:rPr>
        <w:t>Regional Studies</w:t>
      </w:r>
      <w:r w:rsidRPr="00E94F29">
        <w:rPr>
          <w:rFonts w:eastAsia="Arial" w:cs="Times New Roman"/>
          <w:color w:val="222222"/>
          <w:highlight w:val="white"/>
        </w:rPr>
        <w:t xml:space="preserve">, </w:t>
      </w:r>
      <w:r w:rsidRPr="00E94F29">
        <w:rPr>
          <w:rFonts w:eastAsia="Arial" w:cs="Times New Roman"/>
          <w:i/>
          <w:color w:val="222222"/>
          <w:highlight w:val="white"/>
        </w:rPr>
        <w:t>56</w:t>
      </w:r>
      <w:r w:rsidRPr="00E94F29">
        <w:rPr>
          <w:rFonts w:eastAsia="Arial" w:cs="Times New Roman"/>
          <w:color w:val="222222"/>
          <w:highlight w:val="white"/>
        </w:rPr>
        <w:t xml:space="preserve">(12), 2001-2018. </w:t>
      </w:r>
      <w:hyperlink r:id="rId21">
        <w:r w:rsidRPr="00E94F29">
          <w:rPr>
            <w:rFonts w:eastAsia="Arial" w:cs="Times New Roman"/>
            <w:color w:val="1155CC"/>
            <w:highlight w:val="white"/>
            <w:u w:val="single"/>
          </w:rPr>
          <w:t>https://doi.org/10.1080/00343404.2022.2033198</w:t>
        </w:r>
      </w:hyperlink>
      <w:r w:rsidRPr="00E94F29">
        <w:rPr>
          <w:rFonts w:eastAsia="Arial" w:cs="Times New Roman"/>
          <w:color w:val="222222"/>
          <w:highlight w:val="white"/>
        </w:rPr>
        <w:t xml:space="preserve"> </w:t>
      </w:r>
    </w:p>
    <w:p w14:paraId="28F9C02C" w14:textId="77777777" w:rsidR="00592900" w:rsidRDefault="00592900" w:rsidP="0094082D">
      <w:pPr>
        <w:ind w:left="720" w:hanging="720"/>
        <w:rPr>
          <w:rFonts w:cs="Times New Roman"/>
        </w:rPr>
      </w:pPr>
      <w:r w:rsidRPr="00E94F29">
        <w:rPr>
          <w:rFonts w:cs="Times New Roman"/>
        </w:rPr>
        <w:t>Euromonitor International (2023)</w:t>
      </w:r>
      <w:r>
        <w:rPr>
          <w:rFonts w:cs="Times New Roman"/>
        </w:rPr>
        <w:t>.</w:t>
      </w:r>
      <w:r w:rsidRPr="00E94F29">
        <w:rPr>
          <w:rFonts w:cs="Times New Roman"/>
        </w:rPr>
        <w:t xml:space="preserve"> </w:t>
      </w:r>
      <w:r w:rsidRPr="008214FD">
        <w:rPr>
          <w:rFonts w:cs="Times New Roman"/>
        </w:rPr>
        <w:t>Press Releases</w:t>
      </w:r>
      <w:r>
        <w:rPr>
          <w:rFonts w:cs="Times New Roman"/>
        </w:rPr>
        <w:t xml:space="preserve">. Retrieved from: </w:t>
      </w:r>
      <w:hyperlink r:id="rId22" w:history="1">
        <w:r w:rsidRPr="00E2135A">
          <w:rPr>
            <w:rStyle w:val="Hyperlink"/>
            <w:rFonts w:cs="Times New Roman"/>
          </w:rPr>
          <w:t>https://www.euromonitor.com/press/press-releases/december-2024/euromonitor-international-reveals-worlds-top-100-city-destinations-for-2024</w:t>
        </w:r>
      </w:hyperlink>
      <w:r>
        <w:rPr>
          <w:rFonts w:cs="Times New Roman"/>
        </w:rPr>
        <w:t xml:space="preserve"> [Issued on: 4</w:t>
      </w:r>
      <w:r w:rsidRPr="008214FD">
        <w:rPr>
          <w:rFonts w:cs="Times New Roman"/>
          <w:vertAlign w:val="superscript"/>
        </w:rPr>
        <w:t>th</w:t>
      </w:r>
      <w:r>
        <w:rPr>
          <w:rFonts w:cs="Times New Roman"/>
        </w:rPr>
        <w:t xml:space="preserve"> February, 2025]</w:t>
      </w:r>
    </w:p>
    <w:p w14:paraId="104E0F0F"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Garrow, L. A., German, B. J., &amp; Leonard, C. E. (2021). Urban air mobility: A comprehensive review and comparative analysis with autonomous and electric ground transportation for informing future research. </w:t>
      </w:r>
      <w:r w:rsidRPr="00E94F29">
        <w:rPr>
          <w:rFonts w:eastAsia="Arial" w:cs="Times New Roman"/>
          <w:i/>
          <w:color w:val="222222"/>
          <w:highlight w:val="white"/>
        </w:rPr>
        <w:t>Transportation Research Part C: Emerging Technologies</w:t>
      </w:r>
      <w:r w:rsidRPr="00E94F29">
        <w:rPr>
          <w:rFonts w:eastAsia="Arial" w:cs="Times New Roman"/>
          <w:color w:val="222222"/>
          <w:highlight w:val="white"/>
        </w:rPr>
        <w:t xml:space="preserve">, </w:t>
      </w:r>
      <w:r w:rsidRPr="00E94F29">
        <w:rPr>
          <w:rFonts w:eastAsia="Arial" w:cs="Times New Roman"/>
          <w:i/>
          <w:color w:val="222222"/>
          <w:highlight w:val="white"/>
        </w:rPr>
        <w:t>132</w:t>
      </w:r>
      <w:r w:rsidRPr="00E94F29">
        <w:rPr>
          <w:rFonts w:eastAsia="Arial" w:cs="Times New Roman"/>
          <w:color w:val="222222"/>
          <w:highlight w:val="white"/>
        </w:rPr>
        <w:t xml:space="preserve">, 103377. </w:t>
      </w:r>
      <w:hyperlink r:id="rId23">
        <w:r w:rsidRPr="00E94F29">
          <w:rPr>
            <w:rFonts w:eastAsia="Arial" w:cs="Times New Roman"/>
            <w:color w:val="1155CC"/>
            <w:highlight w:val="white"/>
            <w:u w:val="single"/>
          </w:rPr>
          <w:t>https://doi.org/10.1016/j.trc.2021.103377</w:t>
        </w:r>
      </w:hyperlink>
      <w:r w:rsidRPr="00E94F29">
        <w:rPr>
          <w:rFonts w:eastAsia="Arial" w:cs="Times New Roman"/>
          <w:color w:val="222222"/>
          <w:highlight w:val="white"/>
        </w:rPr>
        <w:t xml:space="preserve"> </w:t>
      </w:r>
    </w:p>
    <w:p w14:paraId="1DA47955"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Ghahremani, H., Afsari </w:t>
      </w:r>
      <w:proofErr w:type="spellStart"/>
      <w:r w:rsidRPr="00E94F29">
        <w:rPr>
          <w:rFonts w:eastAsia="Arial" w:cs="Times New Roman"/>
          <w:color w:val="222222"/>
          <w:highlight w:val="white"/>
        </w:rPr>
        <w:t>Bajestani</w:t>
      </w:r>
      <w:proofErr w:type="spellEnd"/>
      <w:r w:rsidRPr="00E94F29">
        <w:rPr>
          <w:rFonts w:eastAsia="Arial" w:cs="Times New Roman"/>
          <w:color w:val="222222"/>
          <w:highlight w:val="white"/>
        </w:rPr>
        <w:t xml:space="preserve">, S., McCarthy, L., &amp; </w:t>
      </w:r>
      <w:proofErr w:type="spellStart"/>
      <w:r w:rsidRPr="00E94F29">
        <w:rPr>
          <w:rFonts w:eastAsia="Arial" w:cs="Times New Roman"/>
          <w:color w:val="222222"/>
          <w:highlight w:val="white"/>
        </w:rPr>
        <w:t>Jalalianhosseini</w:t>
      </w:r>
      <w:proofErr w:type="spellEnd"/>
      <w:r w:rsidRPr="00E94F29">
        <w:rPr>
          <w:rFonts w:eastAsia="Arial" w:cs="Times New Roman"/>
          <w:color w:val="222222"/>
          <w:highlight w:val="white"/>
        </w:rPr>
        <w:t xml:space="preserve">, M. (2021). Transformation of urban spaces within cities in the context of globalization and urban competitiveness. </w:t>
      </w:r>
      <w:r w:rsidRPr="00E94F29">
        <w:rPr>
          <w:rFonts w:eastAsia="Arial" w:cs="Times New Roman"/>
          <w:i/>
          <w:color w:val="222222"/>
          <w:highlight w:val="white"/>
        </w:rPr>
        <w:t>Journal of Urban Planning and Development</w:t>
      </w:r>
      <w:r w:rsidRPr="00E94F29">
        <w:rPr>
          <w:rFonts w:eastAsia="Arial" w:cs="Times New Roman"/>
          <w:color w:val="222222"/>
          <w:highlight w:val="white"/>
        </w:rPr>
        <w:t xml:space="preserve">, </w:t>
      </w:r>
      <w:r w:rsidRPr="00E94F29">
        <w:rPr>
          <w:rFonts w:eastAsia="Arial" w:cs="Times New Roman"/>
          <w:i/>
          <w:color w:val="222222"/>
          <w:highlight w:val="white"/>
        </w:rPr>
        <w:t>147</w:t>
      </w:r>
      <w:r w:rsidRPr="00E94F29">
        <w:rPr>
          <w:rFonts w:eastAsia="Arial" w:cs="Times New Roman"/>
          <w:color w:val="222222"/>
          <w:highlight w:val="white"/>
        </w:rPr>
        <w:t xml:space="preserve">(3), 05021026. </w:t>
      </w:r>
      <w:hyperlink r:id="rId24">
        <w:r w:rsidRPr="00E94F29">
          <w:rPr>
            <w:rFonts w:eastAsia="Arial" w:cs="Times New Roman"/>
            <w:color w:val="1155CC"/>
            <w:highlight w:val="white"/>
            <w:u w:val="single"/>
          </w:rPr>
          <w:t>https://doi.org/10.1061/(ASCE)UP.1943-5444.0000703</w:t>
        </w:r>
      </w:hyperlink>
      <w:r w:rsidRPr="00E94F29">
        <w:rPr>
          <w:rFonts w:eastAsia="Arial" w:cs="Times New Roman"/>
          <w:color w:val="222222"/>
          <w:highlight w:val="white"/>
        </w:rPr>
        <w:t xml:space="preserve"> </w:t>
      </w:r>
    </w:p>
    <w:p w14:paraId="49CF8546"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Giannotti, M., Barros, J., Tomasiello, D. B., Smith, D., Pizzol, B., Santos, B. M., ... &amp; Batty, M. (2021). Inequalities in transit accessibility: Contributions from a comparative study between Global South and North metropolitan regions. </w:t>
      </w:r>
      <w:r w:rsidRPr="00E94F29">
        <w:rPr>
          <w:rFonts w:eastAsia="Arial" w:cs="Times New Roman"/>
          <w:i/>
          <w:color w:val="222222"/>
          <w:highlight w:val="white"/>
        </w:rPr>
        <w:t>Cities</w:t>
      </w:r>
      <w:r w:rsidRPr="00E94F29">
        <w:rPr>
          <w:rFonts w:eastAsia="Arial" w:cs="Times New Roman"/>
          <w:color w:val="222222"/>
          <w:highlight w:val="white"/>
        </w:rPr>
        <w:t xml:space="preserve">, </w:t>
      </w:r>
      <w:r w:rsidRPr="00E94F29">
        <w:rPr>
          <w:rFonts w:eastAsia="Arial" w:cs="Times New Roman"/>
          <w:i/>
          <w:color w:val="222222"/>
          <w:highlight w:val="white"/>
        </w:rPr>
        <w:t>109</w:t>
      </w:r>
      <w:r w:rsidRPr="00E94F29">
        <w:rPr>
          <w:rFonts w:eastAsia="Arial" w:cs="Times New Roman"/>
          <w:color w:val="222222"/>
          <w:highlight w:val="white"/>
        </w:rPr>
        <w:t xml:space="preserve">, 103016. </w:t>
      </w:r>
      <w:hyperlink r:id="rId25">
        <w:r w:rsidRPr="00E94F29">
          <w:rPr>
            <w:rFonts w:eastAsia="Arial" w:cs="Times New Roman"/>
            <w:color w:val="1155CC"/>
            <w:highlight w:val="white"/>
            <w:u w:val="single"/>
          </w:rPr>
          <w:t>https://doi.org/10.1016/j.cities.2020.103016</w:t>
        </w:r>
      </w:hyperlink>
      <w:r w:rsidRPr="00E94F29">
        <w:rPr>
          <w:rFonts w:eastAsia="Arial" w:cs="Times New Roman"/>
          <w:color w:val="222222"/>
          <w:highlight w:val="white"/>
        </w:rPr>
        <w:t xml:space="preserve"> </w:t>
      </w:r>
    </w:p>
    <w:p w14:paraId="3938AEA3"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lastRenderedPageBreak/>
        <w:t xml:space="preserve">Kim, C., &amp; Kim, K. A. (2021). The institutional change from E-Government toward Smarter City; comparative analysis between royal borough of Greenwich, UK, and </w:t>
      </w:r>
      <w:proofErr w:type="spellStart"/>
      <w:r w:rsidRPr="00E94F29">
        <w:rPr>
          <w:rFonts w:eastAsia="Arial" w:cs="Times New Roman"/>
          <w:color w:val="222222"/>
          <w:highlight w:val="white"/>
        </w:rPr>
        <w:t>Seongdong-gu</w:t>
      </w:r>
      <w:proofErr w:type="spellEnd"/>
      <w:r w:rsidRPr="00E94F29">
        <w:rPr>
          <w:rFonts w:eastAsia="Arial" w:cs="Times New Roman"/>
          <w:color w:val="222222"/>
          <w:highlight w:val="white"/>
        </w:rPr>
        <w:t xml:space="preserve">, South Korea. </w:t>
      </w:r>
      <w:r w:rsidRPr="00E94F29">
        <w:rPr>
          <w:rFonts w:eastAsia="Arial" w:cs="Times New Roman"/>
          <w:i/>
          <w:color w:val="222222"/>
          <w:highlight w:val="white"/>
        </w:rPr>
        <w:t>Journal of Open Innovation: Technology, Market, and Complexity</w:t>
      </w:r>
      <w:r w:rsidRPr="00E94F29">
        <w:rPr>
          <w:rFonts w:eastAsia="Arial" w:cs="Times New Roman"/>
          <w:color w:val="222222"/>
          <w:highlight w:val="white"/>
        </w:rPr>
        <w:t xml:space="preserve">, </w:t>
      </w:r>
      <w:r w:rsidRPr="00E94F29">
        <w:rPr>
          <w:rFonts w:eastAsia="Arial" w:cs="Times New Roman"/>
          <w:i/>
          <w:color w:val="222222"/>
          <w:highlight w:val="white"/>
        </w:rPr>
        <w:t>7</w:t>
      </w:r>
      <w:r w:rsidRPr="00E94F29">
        <w:rPr>
          <w:rFonts w:eastAsia="Arial" w:cs="Times New Roman"/>
          <w:color w:val="222222"/>
          <w:highlight w:val="white"/>
        </w:rPr>
        <w:t xml:space="preserve">(1), 42. </w:t>
      </w:r>
      <w:hyperlink r:id="rId26">
        <w:r w:rsidRPr="00E94F29">
          <w:rPr>
            <w:rFonts w:eastAsia="Arial" w:cs="Times New Roman"/>
            <w:color w:val="1155CC"/>
            <w:highlight w:val="white"/>
            <w:u w:val="single"/>
          </w:rPr>
          <w:t>https://doi.org/10.3390/joitmc7010042</w:t>
        </w:r>
      </w:hyperlink>
      <w:r w:rsidRPr="00E94F29">
        <w:rPr>
          <w:rFonts w:eastAsia="Arial" w:cs="Times New Roman"/>
          <w:color w:val="222222"/>
          <w:highlight w:val="white"/>
        </w:rPr>
        <w:t xml:space="preserve"> </w:t>
      </w:r>
    </w:p>
    <w:p w14:paraId="4E9085BF" w14:textId="77777777" w:rsidR="00592900" w:rsidRPr="00E94F29" w:rsidRDefault="00592900" w:rsidP="0094082D">
      <w:pPr>
        <w:ind w:left="720" w:hanging="720"/>
        <w:rPr>
          <w:rFonts w:cs="Times New Roman"/>
        </w:rPr>
      </w:pPr>
      <w:proofErr w:type="spellStart"/>
      <w:r w:rsidRPr="00E94F29">
        <w:rPr>
          <w:rFonts w:eastAsia="Arial" w:cs="Times New Roman"/>
          <w:color w:val="222222"/>
          <w:highlight w:val="white"/>
        </w:rPr>
        <w:t>Kourtit</w:t>
      </w:r>
      <w:proofErr w:type="spellEnd"/>
      <w:r w:rsidRPr="00E94F29">
        <w:rPr>
          <w:rFonts w:eastAsia="Arial" w:cs="Times New Roman"/>
          <w:color w:val="222222"/>
          <w:highlight w:val="white"/>
        </w:rPr>
        <w:t xml:space="preserve">, K., Nijkamp, P., </w:t>
      </w:r>
      <w:proofErr w:type="spellStart"/>
      <w:r w:rsidRPr="00E94F29">
        <w:rPr>
          <w:rFonts w:eastAsia="Arial" w:cs="Times New Roman"/>
          <w:color w:val="222222"/>
          <w:highlight w:val="white"/>
        </w:rPr>
        <w:t>Östh</w:t>
      </w:r>
      <w:proofErr w:type="spellEnd"/>
      <w:r w:rsidRPr="00E94F29">
        <w:rPr>
          <w:rFonts w:eastAsia="Arial" w:cs="Times New Roman"/>
          <w:color w:val="222222"/>
          <w:highlight w:val="white"/>
        </w:rPr>
        <w:t xml:space="preserve">, J., &amp; Turk, U. (2022). Airbnb and COVID-19: SPACE-TIME vulnerability effects in six world-cities. </w:t>
      </w:r>
      <w:r w:rsidRPr="00E94F29">
        <w:rPr>
          <w:rFonts w:eastAsia="Arial" w:cs="Times New Roman"/>
          <w:i/>
          <w:color w:val="222222"/>
          <w:highlight w:val="white"/>
        </w:rPr>
        <w:t>Tourism Management</w:t>
      </w:r>
      <w:r w:rsidRPr="00E94F29">
        <w:rPr>
          <w:rFonts w:eastAsia="Arial" w:cs="Times New Roman"/>
          <w:color w:val="222222"/>
          <w:highlight w:val="white"/>
        </w:rPr>
        <w:t xml:space="preserve">, </w:t>
      </w:r>
      <w:r w:rsidRPr="00E94F29">
        <w:rPr>
          <w:rFonts w:eastAsia="Arial" w:cs="Times New Roman"/>
          <w:i/>
          <w:color w:val="222222"/>
          <w:highlight w:val="white"/>
        </w:rPr>
        <w:t>93</w:t>
      </w:r>
      <w:r w:rsidRPr="00E94F29">
        <w:rPr>
          <w:rFonts w:eastAsia="Arial" w:cs="Times New Roman"/>
          <w:color w:val="222222"/>
          <w:highlight w:val="white"/>
        </w:rPr>
        <w:t xml:space="preserve">, 104569. </w:t>
      </w:r>
      <w:hyperlink r:id="rId27">
        <w:r w:rsidRPr="00E94F29">
          <w:rPr>
            <w:rFonts w:cs="Times New Roman"/>
            <w:color w:val="1155CC"/>
            <w:u w:val="single"/>
          </w:rPr>
          <w:t>https://doi.org/10.1016/j.tourman.2022.104569</w:t>
        </w:r>
      </w:hyperlink>
      <w:r w:rsidRPr="00E94F29">
        <w:rPr>
          <w:rFonts w:cs="Times New Roman"/>
        </w:rPr>
        <w:t xml:space="preserve"> </w:t>
      </w:r>
    </w:p>
    <w:p w14:paraId="1967C4C2" w14:textId="77777777" w:rsidR="00592900" w:rsidRPr="00E94F29" w:rsidRDefault="00592900" w:rsidP="0094082D">
      <w:pPr>
        <w:ind w:left="720" w:hanging="720"/>
        <w:rPr>
          <w:rFonts w:cs="Times New Roman"/>
        </w:rPr>
      </w:pPr>
      <w:r w:rsidRPr="00E94F29">
        <w:rPr>
          <w:rFonts w:eastAsia="Arial" w:cs="Times New Roman"/>
          <w:color w:val="222222"/>
          <w:highlight w:val="white"/>
        </w:rPr>
        <w:t xml:space="preserve">Kubina, M., </w:t>
      </w:r>
      <w:proofErr w:type="spellStart"/>
      <w:r w:rsidRPr="00E94F29">
        <w:rPr>
          <w:rFonts w:eastAsia="Arial" w:cs="Times New Roman"/>
          <w:color w:val="222222"/>
          <w:highlight w:val="white"/>
        </w:rPr>
        <w:t>Šulyová</w:t>
      </w:r>
      <w:proofErr w:type="spellEnd"/>
      <w:r w:rsidRPr="00E94F29">
        <w:rPr>
          <w:rFonts w:eastAsia="Arial" w:cs="Times New Roman"/>
          <w:color w:val="222222"/>
          <w:highlight w:val="white"/>
        </w:rPr>
        <w:t xml:space="preserve">, D., &amp; </w:t>
      </w:r>
      <w:proofErr w:type="spellStart"/>
      <w:r w:rsidRPr="00E94F29">
        <w:rPr>
          <w:rFonts w:eastAsia="Arial" w:cs="Times New Roman"/>
          <w:color w:val="222222"/>
          <w:highlight w:val="white"/>
        </w:rPr>
        <w:t>Vodák</w:t>
      </w:r>
      <w:proofErr w:type="spellEnd"/>
      <w:r w:rsidRPr="00E94F29">
        <w:rPr>
          <w:rFonts w:eastAsia="Arial" w:cs="Times New Roman"/>
          <w:color w:val="222222"/>
          <w:highlight w:val="white"/>
        </w:rPr>
        <w:t xml:space="preserve">, J. (2021). Managing global smart cities in an era of 21st century challenges. </w:t>
      </w:r>
      <w:r w:rsidRPr="00E94F29">
        <w:rPr>
          <w:rFonts w:eastAsia="Arial" w:cs="Times New Roman"/>
          <w:i/>
          <w:color w:val="222222"/>
          <w:highlight w:val="white"/>
        </w:rPr>
        <w:t>Sustainability</w:t>
      </w:r>
      <w:r w:rsidRPr="00E94F29">
        <w:rPr>
          <w:rFonts w:eastAsia="Arial" w:cs="Times New Roman"/>
          <w:color w:val="222222"/>
          <w:highlight w:val="white"/>
        </w:rPr>
        <w:t xml:space="preserve">, </w:t>
      </w:r>
      <w:r w:rsidRPr="00E94F29">
        <w:rPr>
          <w:rFonts w:eastAsia="Arial" w:cs="Times New Roman"/>
          <w:i/>
          <w:color w:val="222222"/>
          <w:highlight w:val="white"/>
        </w:rPr>
        <w:t>13</w:t>
      </w:r>
      <w:r w:rsidRPr="00E94F29">
        <w:rPr>
          <w:rFonts w:eastAsia="Arial" w:cs="Times New Roman"/>
          <w:color w:val="222222"/>
          <w:highlight w:val="white"/>
        </w:rPr>
        <w:t xml:space="preserve">(5), 2610. </w:t>
      </w:r>
      <w:hyperlink r:id="rId28">
        <w:r w:rsidRPr="00E94F29">
          <w:rPr>
            <w:rFonts w:cs="Times New Roman"/>
            <w:color w:val="1155CC"/>
            <w:u w:val="single"/>
          </w:rPr>
          <w:t>https://doi.org/10.3390/su13052610</w:t>
        </w:r>
      </w:hyperlink>
      <w:r w:rsidRPr="00E94F29">
        <w:rPr>
          <w:rFonts w:cs="Times New Roman"/>
        </w:rPr>
        <w:t xml:space="preserve"> </w:t>
      </w:r>
    </w:p>
    <w:p w14:paraId="3CF40E2F" w14:textId="77777777" w:rsidR="00592900" w:rsidRPr="00E94F29" w:rsidRDefault="00592900" w:rsidP="0094082D">
      <w:pPr>
        <w:ind w:left="720" w:hanging="720"/>
        <w:rPr>
          <w:rFonts w:cs="Times New Roman"/>
        </w:rPr>
      </w:pPr>
      <w:r w:rsidRPr="00E94F29">
        <w:rPr>
          <w:rFonts w:eastAsia="Arial" w:cs="Times New Roman"/>
          <w:color w:val="222222"/>
          <w:highlight w:val="white"/>
        </w:rPr>
        <w:t xml:space="preserve">Lu, H., Ma, W., Yang, Q., &amp; Zhao, P. (2022). Exploring the impact of factors influencing case selection in the place branding literature from 2014 to 2018. </w:t>
      </w:r>
      <w:r w:rsidRPr="00E94F29">
        <w:rPr>
          <w:rFonts w:eastAsia="Arial" w:cs="Times New Roman"/>
          <w:i/>
          <w:color w:val="222222"/>
          <w:highlight w:val="white"/>
        </w:rPr>
        <w:t>Journal of Urban Affairs</w:t>
      </w:r>
      <w:r w:rsidRPr="00E94F29">
        <w:rPr>
          <w:rFonts w:eastAsia="Arial" w:cs="Times New Roman"/>
          <w:color w:val="222222"/>
          <w:highlight w:val="white"/>
        </w:rPr>
        <w:t xml:space="preserve">, </w:t>
      </w:r>
      <w:r w:rsidRPr="00E94F29">
        <w:rPr>
          <w:rFonts w:eastAsia="Arial" w:cs="Times New Roman"/>
          <w:i/>
          <w:color w:val="222222"/>
          <w:highlight w:val="white"/>
        </w:rPr>
        <w:t>44</w:t>
      </w:r>
      <w:r w:rsidRPr="00E94F29">
        <w:rPr>
          <w:rFonts w:eastAsia="Arial" w:cs="Times New Roman"/>
          <w:color w:val="222222"/>
          <w:highlight w:val="white"/>
        </w:rPr>
        <w:t xml:space="preserve">(9), 1270-1288. </w:t>
      </w:r>
      <w:hyperlink r:id="rId29">
        <w:r w:rsidRPr="00E94F29">
          <w:rPr>
            <w:rFonts w:cs="Times New Roman"/>
            <w:color w:val="1155CC"/>
            <w:u w:val="single"/>
          </w:rPr>
          <w:t>https://doi.org/10.1080/07352166.2020.1785304</w:t>
        </w:r>
      </w:hyperlink>
      <w:r w:rsidRPr="00E94F29">
        <w:rPr>
          <w:rFonts w:cs="Times New Roman"/>
        </w:rPr>
        <w:t xml:space="preserve"> </w:t>
      </w:r>
    </w:p>
    <w:p w14:paraId="79D0F464"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Manfredi-Sánchez, J. L. (2022). The political economy of city diplomacy. </w:t>
      </w:r>
      <w:r w:rsidRPr="00E94F29">
        <w:rPr>
          <w:rFonts w:eastAsia="Arial" w:cs="Times New Roman"/>
          <w:i/>
          <w:color w:val="222222"/>
          <w:highlight w:val="white"/>
        </w:rPr>
        <w:t>Economic and Political Studies</w:t>
      </w:r>
      <w:r w:rsidRPr="00E94F29">
        <w:rPr>
          <w:rFonts w:eastAsia="Arial" w:cs="Times New Roman"/>
          <w:color w:val="222222"/>
          <w:highlight w:val="white"/>
        </w:rPr>
        <w:t xml:space="preserve">, </w:t>
      </w:r>
      <w:r w:rsidRPr="00E94F29">
        <w:rPr>
          <w:rFonts w:eastAsia="Arial" w:cs="Times New Roman"/>
          <w:i/>
          <w:color w:val="222222"/>
          <w:highlight w:val="white"/>
        </w:rPr>
        <w:t>10</w:t>
      </w:r>
      <w:r w:rsidRPr="00E94F29">
        <w:rPr>
          <w:rFonts w:eastAsia="Arial" w:cs="Times New Roman"/>
          <w:color w:val="222222"/>
          <w:highlight w:val="white"/>
        </w:rPr>
        <w:t xml:space="preserve">(2), 228-249. </w:t>
      </w:r>
      <w:hyperlink r:id="rId30">
        <w:r w:rsidRPr="00E94F29">
          <w:rPr>
            <w:rFonts w:eastAsia="Arial" w:cs="Times New Roman"/>
            <w:color w:val="1155CC"/>
            <w:highlight w:val="white"/>
            <w:u w:val="single"/>
          </w:rPr>
          <w:t>https://doi.org/10.1080/20954816.2021.1899622</w:t>
        </w:r>
      </w:hyperlink>
      <w:r w:rsidRPr="00E94F29">
        <w:rPr>
          <w:rFonts w:eastAsia="Arial" w:cs="Times New Roman"/>
          <w:color w:val="222222"/>
          <w:highlight w:val="white"/>
        </w:rPr>
        <w:t xml:space="preserve"> </w:t>
      </w:r>
    </w:p>
    <w:p w14:paraId="603C9FEE"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Mele, E., </w:t>
      </w:r>
      <w:proofErr w:type="spellStart"/>
      <w:r w:rsidRPr="00E94F29">
        <w:rPr>
          <w:rFonts w:eastAsia="Arial" w:cs="Times New Roman"/>
          <w:color w:val="222222"/>
          <w:highlight w:val="white"/>
        </w:rPr>
        <w:t>Filieri</w:t>
      </w:r>
      <w:proofErr w:type="spellEnd"/>
      <w:r w:rsidRPr="00E94F29">
        <w:rPr>
          <w:rFonts w:eastAsia="Arial" w:cs="Times New Roman"/>
          <w:color w:val="222222"/>
          <w:highlight w:val="white"/>
        </w:rPr>
        <w:t xml:space="preserve">, R., &amp; De Carlo, M. (2023). Pictures of a crisis. Destination marketing organizations’ Instagram communication before and during a global health crisis. </w:t>
      </w:r>
      <w:r w:rsidRPr="00E94F29">
        <w:rPr>
          <w:rFonts w:eastAsia="Arial" w:cs="Times New Roman"/>
          <w:i/>
          <w:color w:val="222222"/>
          <w:highlight w:val="white"/>
        </w:rPr>
        <w:t>Journal of Business Research</w:t>
      </w:r>
      <w:r w:rsidRPr="00E94F29">
        <w:rPr>
          <w:rFonts w:eastAsia="Arial" w:cs="Times New Roman"/>
          <w:color w:val="222222"/>
          <w:highlight w:val="white"/>
        </w:rPr>
        <w:t xml:space="preserve">, </w:t>
      </w:r>
      <w:r w:rsidRPr="00E94F29">
        <w:rPr>
          <w:rFonts w:eastAsia="Arial" w:cs="Times New Roman"/>
          <w:i/>
          <w:color w:val="222222"/>
          <w:highlight w:val="white"/>
        </w:rPr>
        <w:t>163</w:t>
      </w:r>
      <w:r w:rsidRPr="00E94F29">
        <w:rPr>
          <w:rFonts w:eastAsia="Arial" w:cs="Times New Roman"/>
          <w:color w:val="222222"/>
          <w:highlight w:val="white"/>
        </w:rPr>
        <w:t xml:space="preserve">, 113931. </w:t>
      </w:r>
      <w:hyperlink r:id="rId31">
        <w:r w:rsidRPr="00E94F29">
          <w:rPr>
            <w:rFonts w:eastAsia="Arial" w:cs="Times New Roman"/>
            <w:color w:val="1155CC"/>
            <w:highlight w:val="white"/>
            <w:u w:val="single"/>
          </w:rPr>
          <w:t>https://doi.org/10.1016/j.jbusres.2023.113931</w:t>
        </w:r>
      </w:hyperlink>
      <w:r w:rsidRPr="00E94F29">
        <w:rPr>
          <w:rFonts w:eastAsia="Arial" w:cs="Times New Roman"/>
          <w:color w:val="222222"/>
          <w:highlight w:val="white"/>
        </w:rPr>
        <w:t xml:space="preserve"> </w:t>
      </w:r>
    </w:p>
    <w:p w14:paraId="10D05431" w14:textId="77777777" w:rsidR="00592900" w:rsidRDefault="00592900" w:rsidP="005A26BC">
      <w:pPr>
        <w:ind w:left="720" w:hanging="720"/>
        <w:rPr>
          <w:rFonts w:cs="Times New Roman"/>
        </w:rPr>
      </w:pPr>
      <w:r>
        <w:rPr>
          <w:rFonts w:cs="Times New Roman"/>
        </w:rPr>
        <w:t xml:space="preserve">Paris Info (2025). About. Retrieved from: </w:t>
      </w:r>
      <w:hyperlink r:id="rId32" w:history="1">
        <w:r w:rsidRPr="00E2135A">
          <w:rPr>
            <w:rStyle w:val="Hyperlink"/>
            <w:rFonts w:cs="Times New Roman"/>
          </w:rPr>
          <w:t>https://parisjetaime.com/eng/</w:t>
        </w:r>
      </w:hyperlink>
      <w:r>
        <w:rPr>
          <w:rFonts w:cs="Times New Roman"/>
        </w:rPr>
        <w:t xml:space="preserve"> [Issued on: 4</w:t>
      </w:r>
      <w:r w:rsidRPr="008214FD">
        <w:rPr>
          <w:rFonts w:cs="Times New Roman"/>
          <w:vertAlign w:val="superscript"/>
        </w:rPr>
        <w:t>th</w:t>
      </w:r>
      <w:r>
        <w:rPr>
          <w:rFonts w:cs="Times New Roman"/>
        </w:rPr>
        <w:t xml:space="preserve"> February, 2025]</w:t>
      </w:r>
    </w:p>
    <w:p w14:paraId="233A9067"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Perez-Benitez, V., Gemar, G., &amp; Hernández, M. (2021). Multi-criteria analysis for business location decisions. </w:t>
      </w:r>
      <w:r w:rsidRPr="00E94F29">
        <w:rPr>
          <w:rFonts w:eastAsia="Arial" w:cs="Times New Roman"/>
          <w:i/>
          <w:color w:val="222222"/>
          <w:highlight w:val="white"/>
        </w:rPr>
        <w:t>Mathematics</w:t>
      </w:r>
      <w:r w:rsidRPr="00E94F29">
        <w:rPr>
          <w:rFonts w:eastAsia="Arial" w:cs="Times New Roman"/>
          <w:color w:val="222222"/>
          <w:highlight w:val="white"/>
        </w:rPr>
        <w:t xml:space="preserve">, </w:t>
      </w:r>
      <w:r w:rsidRPr="00E94F29">
        <w:rPr>
          <w:rFonts w:eastAsia="Arial" w:cs="Times New Roman"/>
          <w:i/>
          <w:color w:val="222222"/>
          <w:highlight w:val="white"/>
        </w:rPr>
        <w:t>9</w:t>
      </w:r>
      <w:r w:rsidRPr="00E94F29">
        <w:rPr>
          <w:rFonts w:eastAsia="Arial" w:cs="Times New Roman"/>
          <w:color w:val="222222"/>
          <w:highlight w:val="white"/>
        </w:rPr>
        <w:t xml:space="preserve">(20), 2615. </w:t>
      </w:r>
      <w:hyperlink r:id="rId33">
        <w:r w:rsidRPr="00E94F29">
          <w:rPr>
            <w:rFonts w:eastAsia="Arial" w:cs="Times New Roman"/>
            <w:color w:val="1155CC"/>
            <w:highlight w:val="white"/>
            <w:u w:val="single"/>
          </w:rPr>
          <w:t>https://doi.org/10.3390/math9202615</w:t>
        </w:r>
      </w:hyperlink>
      <w:r w:rsidRPr="00E94F29">
        <w:rPr>
          <w:rFonts w:eastAsia="Arial" w:cs="Times New Roman"/>
          <w:color w:val="222222"/>
          <w:highlight w:val="white"/>
        </w:rPr>
        <w:t xml:space="preserve"> </w:t>
      </w:r>
    </w:p>
    <w:p w14:paraId="18C28687" w14:textId="77777777" w:rsidR="00592900" w:rsidRPr="00E94F29" w:rsidRDefault="00592900" w:rsidP="0094082D">
      <w:pPr>
        <w:ind w:left="720" w:hanging="720"/>
        <w:rPr>
          <w:rFonts w:eastAsia="Arial" w:cs="Times New Roman"/>
          <w:color w:val="222222"/>
          <w:highlight w:val="white"/>
        </w:rPr>
      </w:pPr>
      <w:proofErr w:type="spellStart"/>
      <w:r w:rsidRPr="00E94F29">
        <w:rPr>
          <w:rFonts w:eastAsia="Arial" w:cs="Times New Roman"/>
          <w:color w:val="222222"/>
          <w:highlight w:val="white"/>
        </w:rPr>
        <w:t>Saeidizand</w:t>
      </w:r>
      <w:proofErr w:type="spellEnd"/>
      <w:r w:rsidRPr="00E94F29">
        <w:rPr>
          <w:rFonts w:eastAsia="Arial" w:cs="Times New Roman"/>
          <w:color w:val="222222"/>
          <w:highlight w:val="white"/>
        </w:rPr>
        <w:t xml:space="preserve">, P., Fransen, K., &amp; Boussauw, K. (2022). Revisiting car dependency: A worldwide analysis of car travel in global metropolitan areas. </w:t>
      </w:r>
      <w:r w:rsidRPr="00E94F29">
        <w:rPr>
          <w:rFonts w:eastAsia="Arial" w:cs="Times New Roman"/>
          <w:i/>
          <w:color w:val="222222"/>
          <w:highlight w:val="white"/>
        </w:rPr>
        <w:t>Cities</w:t>
      </w:r>
      <w:r w:rsidRPr="00E94F29">
        <w:rPr>
          <w:rFonts w:eastAsia="Arial" w:cs="Times New Roman"/>
          <w:color w:val="222222"/>
          <w:highlight w:val="white"/>
        </w:rPr>
        <w:t xml:space="preserve">, </w:t>
      </w:r>
      <w:r w:rsidRPr="00E94F29">
        <w:rPr>
          <w:rFonts w:eastAsia="Arial" w:cs="Times New Roman"/>
          <w:i/>
          <w:color w:val="222222"/>
          <w:highlight w:val="white"/>
        </w:rPr>
        <w:t>120</w:t>
      </w:r>
      <w:r w:rsidRPr="00E94F29">
        <w:rPr>
          <w:rFonts w:eastAsia="Arial" w:cs="Times New Roman"/>
          <w:color w:val="222222"/>
          <w:highlight w:val="white"/>
        </w:rPr>
        <w:t xml:space="preserve">, 103467. </w:t>
      </w:r>
      <w:hyperlink r:id="rId34">
        <w:r w:rsidRPr="00E94F29">
          <w:rPr>
            <w:rFonts w:eastAsia="Arial" w:cs="Times New Roman"/>
            <w:color w:val="1155CC"/>
            <w:highlight w:val="white"/>
            <w:u w:val="single"/>
          </w:rPr>
          <w:t>https://doi.org/10.1016/j.cities.2021.103467</w:t>
        </w:r>
      </w:hyperlink>
      <w:r w:rsidRPr="00E94F29">
        <w:rPr>
          <w:rFonts w:eastAsia="Arial" w:cs="Times New Roman"/>
          <w:color w:val="222222"/>
          <w:highlight w:val="white"/>
        </w:rPr>
        <w:t xml:space="preserve"> </w:t>
      </w:r>
    </w:p>
    <w:p w14:paraId="79AFAAFA" w14:textId="77777777" w:rsidR="00592900" w:rsidRPr="00E94F29" w:rsidRDefault="00592900" w:rsidP="0094082D">
      <w:pPr>
        <w:ind w:left="720" w:hanging="720"/>
        <w:rPr>
          <w:rFonts w:eastAsia="Arial" w:cs="Times New Roman"/>
          <w:color w:val="222222"/>
          <w:highlight w:val="white"/>
        </w:rPr>
      </w:pPr>
      <w:proofErr w:type="spellStart"/>
      <w:r w:rsidRPr="00E94F29">
        <w:rPr>
          <w:rFonts w:eastAsia="Arial" w:cs="Times New Roman"/>
          <w:color w:val="222222"/>
          <w:highlight w:val="white"/>
        </w:rPr>
        <w:t>Sannigrahi</w:t>
      </w:r>
      <w:proofErr w:type="spellEnd"/>
      <w:r w:rsidRPr="00E94F29">
        <w:rPr>
          <w:rFonts w:eastAsia="Arial" w:cs="Times New Roman"/>
          <w:color w:val="222222"/>
          <w:highlight w:val="white"/>
        </w:rPr>
        <w:t xml:space="preserve">, S., Kumar, P., Molter, A., Zhang, Q., Basu, B., Basu, A. S., &amp; Pilla, F. (2021). Examining the status of improved air quality in world cities due to COVID-19 led </w:t>
      </w:r>
      <w:r w:rsidRPr="00E94F29">
        <w:rPr>
          <w:rFonts w:eastAsia="Arial" w:cs="Times New Roman"/>
          <w:color w:val="222222"/>
          <w:highlight w:val="white"/>
        </w:rPr>
        <w:lastRenderedPageBreak/>
        <w:t xml:space="preserve">temporary reduction in anthropogenic emissions. </w:t>
      </w:r>
      <w:r w:rsidRPr="00E94F29">
        <w:rPr>
          <w:rFonts w:eastAsia="Arial" w:cs="Times New Roman"/>
          <w:i/>
          <w:color w:val="222222"/>
          <w:highlight w:val="white"/>
        </w:rPr>
        <w:t>Environmental research</w:t>
      </w:r>
      <w:r w:rsidRPr="00E94F29">
        <w:rPr>
          <w:rFonts w:eastAsia="Arial" w:cs="Times New Roman"/>
          <w:color w:val="222222"/>
          <w:highlight w:val="white"/>
        </w:rPr>
        <w:t xml:space="preserve">, </w:t>
      </w:r>
      <w:r w:rsidRPr="00E94F29">
        <w:rPr>
          <w:rFonts w:eastAsia="Arial" w:cs="Times New Roman"/>
          <w:i/>
          <w:color w:val="222222"/>
          <w:highlight w:val="white"/>
        </w:rPr>
        <w:t>196</w:t>
      </w:r>
      <w:r w:rsidRPr="00E94F29">
        <w:rPr>
          <w:rFonts w:eastAsia="Arial" w:cs="Times New Roman"/>
          <w:color w:val="222222"/>
          <w:highlight w:val="white"/>
        </w:rPr>
        <w:t xml:space="preserve">, 110927. </w:t>
      </w:r>
      <w:hyperlink r:id="rId35">
        <w:r w:rsidRPr="00E94F29">
          <w:rPr>
            <w:rFonts w:eastAsia="Arial" w:cs="Times New Roman"/>
            <w:color w:val="1155CC"/>
            <w:highlight w:val="white"/>
            <w:u w:val="single"/>
          </w:rPr>
          <w:t>https://doi.org/10.1016/j.envres.2021.110927</w:t>
        </w:r>
      </w:hyperlink>
      <w:r w:rsidRPr="00E94F29">
        <w:rPr>
          <w:rFonts w:eastAsia="Arial" w:cs="Times New Roman"/>
          <w:color w:val="222222"/>
          <w:highlight w:val="white"/>
        </w:rPr>
        <w:t xml:space="preserve"> </w:t>
      </w:r>
    </w:p>
    <w:p w14:paraId="633F3307"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Sayın, Ö., Hoyler, M., &amp; Harrison, J. (2022). Doing comparative urbanism differently: Conjunctural cities and the stress-testing of urban theory. </w:t>
      </w:r>
      <w:r w:rsidRPr="00E94F29">
        <w:rPr>
          <w:rFonts w:eastAsia="Arial" w:cs="Times New Roman"/>
          <w:i/>
          <w:color w:val="222222"/>
          <w:highlight w:val="white"/>
        </w:rPr>
        <w:t>Urban Studies</w:t>
      </w:r>
      <w:r w:rsidRPr="00E94F29">
        <w:rPr>
          <w:rFonts w:eastAsia="Arial" w:cs="Times New Roman"/>
          <w:color w:val="222222"/>
          <w:highlight w:val="white"/>
        </w:rPr>
        <w:t xml:space="preserve">, </w:t>
      </w:r>
      <w:r w:rsidRPr="00E94F29">
        <w:rPr>
          <w:rFonts w:eastAsia="Arial" w:cs="Times New Roman"/>
          <w:i/>
          <w:color w:val="222222"/>
          <w:highlight w:val="white"/>
        </w:rPr>
        <w:t>59</w:t>
      </w:r>
      <w:r w:rsidRPr="00E94F29">
        <w:rPr>
          <w:rFonts w:eastAsia="Arial" w:cs="Times New Roman"/>
          <w:color w:val="222222"/>
          <w:highlight w:val="white"/>
        </w:rPr>
        <w:t xml:space="preserve">(2), 263-280. </w:t>
      </w:r>
      <w:hyperlink r:id="rId36">
        <w:r w:rsidRPr="00E94F29">
          <w:rPr>
            <w:rFonts w:eastAsia="Arial" w:cs="Times New Roman"/>
            <w:color w:val="1155CC"/>
            <w:highlight w:val="white"/>
            <w:u w:val="single"/>
          </w:rPr>
          <w:t>https://doi.org/10.1177/0042098020957499</w:t>
        </w:r>
      </w:hyperlink>
      <w:r w:rsidRPr="00E94F29">
        <w:rPr>
          <w:rFonts w:eastAsia="Arial" w:cs="Times New Roman"/>
          <w:color w:val="222222"/>
          <w:highlight w:val="white"/>
        </w:rPr>
        <w:t xml:space="preserve"> </w:t>
      </w:r>
    </w:p>
    <w:p w14:paraId="0A957747" w14:textId="77777777" w:rsidR="00592900" w:rsidRPr="00E94F29" w:rsidRDefault="00592900" w:rsidP="0094082D">
      <w:pPr>
        <w:ind w:left="720" w:hanging="720"/>
        <w:rPr>
          <w:rFonts w:eastAsia="Arial" w:cs="Times New Roman"/>
          <w:color w:val="222222"/>
          <w:highlight w:val="white"/>
        </w:rPr>
      </w:pPr>
      <w:proofErr w:type="spellStart"/>
      <w:r w:rsidRPr="00E94F29">
        <w:rPr>
          <w:rFonts w:eastAsia="Arial" w:cs="Times New Roman"/>
          <w:color w:val="222222"/>
          <w:highlight w:val="white"/>
        </w:rPr>
        <w:t>Śleszyński</w:t>
      </w:r>
      <w:proofErr w:type="spellEnd"/>
      <w:r w:rsidRPr="00E94F29">
        <w:rPr>
          <w:rFonts w:eastAsia="Arial" w:cs="Times New Roman"/>
          <w:color w:val="222222"/>
          <w:highlight w:val="white"/>
        </w:rPr>
        <w:t xml:space="preserve">, P., </w:t>
      </w:r>
      <w:proofErr w:type="spellStart"/>
      <w:r w:rsidRPr="00E94F29">
        <w:rPr>
          <w:rFonts w:eastAsia="Arial" w:cs="Times New Roman"/>
          <w:color w:val="222222"/>
          <w:highlight w:val="white"/>
        </w:rPr>
        <w:t>Khavarian-Garmsir</w:t>
      </w:r>
      <w:proofErr w:type="spellEnd"/>
      <w:r w:rsidRPr="00E94F29">
        <w:rPr>
          <w:rFonts w:eastAsia="Arial" w:cs="Times New Roman"/>
          <w:color w:val="222222"/>
          <w:highlight w:val="white"/>
        </w:rPr>
        <w:t xml:space="preserve">, A. R., Nowak, M., Legutko-Kobus, P., Abadi, M. H. H., &amp; Nasiri, N. A. (2023). COVID-19 spatial policy: A Comparative review of urban policies in the European Union and the Middle East. </w:t>
      </w:r>
      <w:r w:rsidRPr="00E94F29">
        <w:rPr>
          <w:rFonts w:eastAsia="Arial" w:cs="Times New Roman"/>
          <w:i/>
          <w:color w:val="222222"/>
          <w:highlight w:val="white"/>
        </w:rPr>
        <w:t>Sustainability</w:t>
      </w:r>
      <w:r w:rsidRPr="00E94F29">
        <w:rPr>
          <w:rFonts w:eastAsia="Arial" w:cs="Times New Roman"/>
          <w:color w:val="222222"/>
          <w:highlight w:val="white"/>
        </w:rPr>
        <w:t xml:space="preserve">, </w:t>
      </w:r>
      <w:r w:rsidRPr="00E94F29">
        <w:rPr>
          <w:rFonts w:eastAsia="Arial" w:cs="Times New Roman"/>
          <w:i/>
          <w:color w:val="222222"/>
          <w:highlight w:val="white"/>
        </w:rPr>
        <w:t>15</w:t>
      </w:r>
      <w:r w:rsidRPr="00E94F29">
        <w:rPr>
          <w:rFonts w:eastAsia="Arial" w:cs="Times New Roman"/>
          <w:color w:val="222222"/>
          <w:highlight w:val="white"/>
        </w:rPr>
        <w:t xml:space="preserve">(3), 2286. </w:t>
      </w:r>
      <w:hyperlink r:id="rId37">
        <w:r w:rsidRPr="00E94F29">
          <w:rPr>
            <w:rFonts w:eastAsia="Arial" w:cs="Times New Roman"/>
            <w:color w:val="1155CC"/>
            <w:highlight w:val="white"/>
            <w:u w:val="single"/>
          </w:rPr>
          <w:t>https://doi.org/10.3390/su15032286</w:t>
        </w:r>
      </w:hyperlink>
      <w:r w:rsidRPr="00E94F29">
        <w:rPr>
          <w:rFonts w:eastAsia="Arial" w:cs="Times New Roman"/>
          <w:color w:val="222222"/>
          <w:highlight w:val="white"/>
        </w:rPr>
        <w:t xml:space="preserve"> </w:t>
      </w:r>
    </w:p>
    <w:p w14:paraId="230D8934"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Stoica, G. D., </w:t>
      </w:r>
      <w:proofErr w:type="spellStart"/>
      <w:r w:rsidRPr="00E94F29">
        <w:rPr>
          <w:rFonts w:eastAsia="Arial" w:cs="Times New Roman"/>
          <w:color w:val="222222"/>
          <w:highlight w:val="white"/>
        </w:rPr>
        <w:t>Andreiana</w:t>
      </w:r>
      <w:proofErr w:type="spellEnd"/>
      <w:r w:rsidRPr="00E94F29">
        <w:rPr>
          <w:rFonts w:eastAsia="Arial" w:cs="Times New Roman"/>
          <w:color w:val="222222"/>
          <w:highlight w:val="white"/>
        </w:rPr>
        <w:t xml:space="preserve">, V. A., </w:t>
      </w:r>
      <w:proofErr w:type="spellStart"/>
      <w:r w:rsidRPr="00E94F29">
        <w:rPr>
          <w:rFonts w:eastAsia="Arial" w:cs="Times New Roman"/>
          <w:color w:val="222222"/>
          <w:highlight w:val="white"/>
        </w:rPr>
        <w:t>Duica</w:t>
      </w:r>
      <w:proofErr w:type="spellEnd"/>
      <w:r w:rsidRPr="00E94F29">
        <w:rPr>
          <w:rFonts w:eastAsia="Arial" w:cs="Times New Roman"/>
          <w:color w:val="222222"/>
          <w:highlight w:val="white"/>
        </w:rPr>
        <w:t xml:space="preserve">, M. C., Stefan, M. C., </w:t>
      </w:r>
      <w:proofErr w:type="spellStart"/>
      <w:r w:rsidRPr="00E94F29">
        <w:rPr>
          <w:rFonts w:eastAsia="Arial" w:cs="Times New Roman"/>
          <w:color w:val="222222"/>
          <w:highlight w:val="white"/>
        </w:rPr>
        <w:t>Susanu</w:t>
      </w:r>
      <w:proofErr w:type="spellEnd"/>
      <w:r w:rsidRPr="00E94F29">
        <w:rPr>
          <w:rFonts w:eastAsia="Arial" w:cs="Times New Roman"/>
          <w:color w:val="222222"/>
          <w:highlight w:val="white"/>
        </w:rPr>
        <w:t xml:space="preserve">, I. O., Coman, M. D., &amp; Iancu, D. (2022). Perspectives for the development of sustainable cultural tourism. </w:t>
      </w:r>
      <w:r w:rsidRPr="00E94F29">
        <w:rPr>
          <w:rFonts w:eastAsia="Arial" w:cs="Times New Roman"/>
          <w:i/>
          <w:color w:val="222222"/>
          <w:highlight w:val="white"/>
        </w:rPr>
        <w:t>Sustainability</w:t>
      </w:r>
      <w:r w:rsidRPr="00E94F29">
        <w:rPr>
          <w:rFonts w:eastAsia="Arial" w:cs="Times New Roman"/>
          <w:color w:val="222222"/>
          <w:highlight w:val="white"/>
        </w:rPr>
        <w:t xml:space="preserve">, </w:t>
      </w:r>
      <w:r w:rsidRPr="00E94F29">
        <w:rPr>
          <w:rFonts w:eastAsia="Arial" w:cs="Times New Roman"/>
          <w:i/>
          <w:color w:val="222222"/>
          <w:highlight w:val="white"/>
        </w:rPr>
        <w:t>14</w:t>
      </w:r>
      <w:r w:rsidRPr="00E94F29">
        <w:rPr>
          <w:rFonts w:eastAsia="Arial" w:cs="Times New Roman"/>
          <w:color w:val="222222"/>
          <w:highlight w:val="white"/>
        </w:rPr>
        <w:t xml:space="preserve">(9), 5678. </w:t>
      </w:r>
      <w:hyperlink r:id="rId38">
        <w:r w:rsidRPr="00E94F29">
          <w:rPr>
            <w:rFonts w:eastAsia="Arial" w:cs="Times New Roman"/>
            <w:color w:val="1155CC"/>
            <w:highlight w:val="white"/>
            <w:u w:val="single"/>
          </w:rPr>
          <w:t>https://doi.org/10.3390/su14095678</w:t>
        </w:r>
      </w:hyperlink>
      <w:r w:rsidRPr="00E94F29">
        <w:rPr>
          <w:rFonts w:eastAsia="Arial" w:cs="Times New Roman"/>
          <w:color w:val="222222"/>
          <w:highlight w:val="white"/>
        </w:rPr>
        <w:t xml:space="preserve"> </w:t>
      </w:r>
    </w:p>
    <w:p w14:paraId="59556263"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Toh, C. K. (2022). Smart city indexes, criteria, indicators and rankings: An in‐depth investigation and analysis. </w:t>
      </w:r>
      <w:r w:rsidRPr="00E94F29">
        <w:rPr>
          <w:rFonts w:eastAsia="Arial" w:cs="Times New Roman"/>
          <w:i/>
          <w:color w:val="222222"/>
          <w:highlight w:val="white"/>
        </w:rPr>
        <w:t>IET Smart Cities</w:t>
      </w:r>
      <w:r w:rsidRPr="00E94F29">
        <w:rPr>
          <w:rFonts w:eastAsia="Arial" w:cs="Times New Roman"/>
          <w:color w:val="222222"/>
          <w:highlight w:val="white"/>
        </w:rPr>
        <w:t xml:space="preserve">, </w:t>
      </w:r>
      <w:r w:rsidRPr="00E94F29">
        <w:rPr>
          <w:rFonts w:eastAsia="Arial" w:cs="Times New Roman"/>
          <w:i/>
          <w:color w:val="222222"/>
          <w:highlight w:val="white"/>
        </w:rPr>
        <w:t>4</w:t>
      </w:r>
      <w:r w:rsidRPr="00E94F29">
        <w:rPr>
          <w:rFonts w:eastAsia="Arial" w:cs="Times New Roman"/>
          <w:color w:val="222222"/>
          <w:highlight w:val="white"/>
        </w:rPr>
        <w:t xml:space="preserve">(3), 211-228. </w:t>
      </w:r>
      <w:hyperlink r:id="rId39">
        <w:r w:rsidRPr="00E94F29">
          <w:rPr>
            <w:rFonts w:eastAsia="Arial" w:cs="Times New Roman"/>
            <w:color w:val="1155CC"/>
            <w:highlight w:val="white"/>
            <w:u w:val="single"/>
          </w:rPr>
          <w:t>https://doi.org/10.1049/smc2.12036</w:t>
        </w:r>
      </w:hyperlink>
      <w:r w:rsidRPr="00E94F29">
        <w:rPr>
          <w:rFonts w:eastAsia="Arial" w:cs="Times New Roman"/>
          <w:color w:val="222222"/>
          <w:highlight w:val="white"/>
        </w:rPr>
        <w:t xml:space="preserve"> </w:t>
      </w:r>
    </w:p>
    <w:p w14:paraId="3BAC4948" w14:textId="77777777" w:rsidR="00592900" w:rsidRPr="00E94F29" w:rsidRDefault="00592900" w:rsidP="0094082D">
      <w:pPr>
        <w:ind w:left="720" w:hanging="720"/>
        <w:rPr>
          <w:rFonts w:eastAsia="Arial" w:cs="Times New Roman"/>
          <w:color w:val="222222"/>
          <w:highlight w:val="white"/>
        </w:rPr>
      </w:pPr>
      <w:proofErr w:type="spellStart"/>
      <w:r w:rsidRPr="00E94F29">
        <w:rPr>
          <w:rFonts w:eastAsia="Arial" w:cs="Times New Roman"/>
          <w:color w:val="222222"/>
          <w:highlight w:val="white"/>
        </w:rPr>
        <w:t>Tugores</w:t>
      </w:r>
      <w:proofErr w:type="spellEnd"/>
      <w:r w:rsidRPr="00E94F29">
        <w:rPr>
          <w:rFonts w:eastAsia="Arial" w:cs="Times New Roman"/>
          <w:color w:val="222222"/>
          <w:highlight w:val="white"/>
        </w:rPr>
        <w:t xml:space="preserve">-Ques, J., &amp; Bonilla-Quijada, M. (2023). A touristic tale of four cities on Instagram. </w:t>
      </w:r>
      <w:r w:rsidRPr="00E94F29">
        <w:rPr>
          <w:rFonts w:eastAsia="Arial" w:cs="Times New Roman"/>
          <w:i/>
          <w:color w:val="222222"/>
          <w:highlight w:val="white"/>
        </w:rPr>
        <w:t>Journal of Vacation Marketing</w:t>
      </w:r>
      <w:r w:rsidRPr="00E94F29">
        <w:rPr>
          <w:rFonts w:eastAsia="Arial" w:cs="Times New Roman"/>
          <w:color w:val="222222"/>
          <w:highlight w:val="white"/>
        </w:rPr>
        <w:t xml:space="preserve">, </w:t>
      </w:r>
      <w:r w:rsidRPr="00E94F29">
        <w:rPr>
          <w:rFonts w:eastAsia="Arial" w:cs="Times New Roman"/>
          <w:i/>
          <w:color w:val="222222"/>
          <w:highlight w:val="white"/>
        </w:rPr>
        <w:t>29</w:t>
      </w:r>
      <w:r w:rsidRPr="00E94F29">
        <w:rPr>
          <w:rFonts w:eastAsia="Arial" w:cs="Times New Roman"/>
          <w:color w:val="222222"/>
          <w:highlight w:val="white"/>
        </w:rPr>
        <w:t xml:space="preserve">(1), 54-70. </w:t>
      </w:r>
      <w:hyperlink r:id="rId40">
        <w:r w:rsidRPr="00E94F29">
          <w:rPr>
            <w:rFonts w:eastAsia="Arial" w:cs="Times New Roman"/>
            <w:color w:val="1155CC"/>
            <w:highlight w:val="white"/>
            <w:u w:val="single"/>
          </w:rPr>
          <w:t>https://doi.org/10.1177/13567667221078246</w:t>
        </w:r>
      </w:hyperlink>
      <w:r w:rsidRPr="00E94F29">
        <w:rPr>
          <w:rFonts w:eastAsia="Arial" w:cs="Times New Roman"/>
          <w:color w:val="222222"/>
          <w:highlight w:val="white"/>
        </w:rPr>
        <w:t xml:space="preserve"> </w:t>
      </w:r>
    </w:p>
    <w:p w14:paraId="5B841669"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t xml:space="preserve">Turri, V. M. (2022). </w:t>
      </w:r>
      <w:proofErr w:type="spellStart"/>
      <w:r w:rsidRPr="00E94F29">
        <w:rPr>
          <w:rFonts w:eastAsia="Arial" w:cs="Times New Roman"/>
          <w:color w:val="222222"/>
          <w:highlight w:val="white"/>
        </w:rPr>
        <w:t>Remunicipalisation</w:t>
      </w:r>
      <w:proofErr w:type="spellEnd"/>
      <w:r w:rsidRPr="00E94F29">
        <w:rPr>
          <w:rFonts w:eastAsia="Arial" w:cs="Times New Roman"/>
          <w:color w:val="222222"/>
          <w:highlight w:val="white"/>
        </w:rPr>
        <w:t xml:space="preserve"> of water services in Europe. Comparative study of the Neapolitan and Parisian cases. </w:t>
      </w:r>
      <w:r w:rsidRPr="00E94F29">
        <w:rPr>
          <w:rFonts w:eastAsia="Arial" w:cs="Times New Roman"/>
          <w:i/>
          <w:color w:val="222222"/>
          <w:highlight w:val="white"/>
        </w:rPr>
        <w:t>Water Policy</w:t>
      </w:r>
      <w:r w:rsidRPr="00E94F29">
        <w:rPr>
          <w:rFonts w:eastAsia="Arial" w:cs="Times New Roman"/>
          <w:color w:val="222222"/>
          <w:highlight w:val="white"/>
        </w:rPr>
        <w:t xml:space="preserve">, </w:t>
      </w:r>
      <w:r w:rsidRPr="00E94F29">
        <w:rPr>
          <w:rFonts w:eastAsia="Arial" w:cs="Times New Roman"/>
          <w:i/>
          <w:color w:val="222222"/>
          <w:highlight w:val="white"/>
        </w:rPr>
        <w:t>24</w:t>
      </w:r>
      <w:r w:rsidRPr="00E94F29">
        <w:rPr>
          <w:rFonts w:eastAsia="Arial" w:cs="Times New Roman"/>
          <w:color w:val="222222"/>
          <w:highlight w:val="white"/>
        </w:rPr>
        <w:t xml:space="preserve">(12), 1842-1858. </w:t>
      </w:r>
      <w:hyperlink r:id="rId41">
        <w:r w:rsidRPr="00E94F29">
          <w:rPr>
            <w:rFonts w:eastAsia="Arial" w:cs="Times New Roman"/>
            <w:color w:val="1155CC"/>
            <w:highlight w:val="white"/>
            <w:u w:val="single"/>
          </w:rPr>
          <w:t>https://doi.org/10.2166/wp.2022.090</w:t>
        </w:r>
      </w:hyperlink>
      <w:r w:rsidRPr="00E94F29">
        <w:rPr>
          <w:rFonts w:eastAsia="Arial" w:cs="Times New Roman"/>
          <w:color w:val="222222"/>
          <w:highlight w:val="white"/>
        </w:rPr>
        <w:t xml:space="preserve"> </w:t>
      </w:r>
    </w:p>
    <w:p w14:paraId="755CB061" w14:textId="77777777" w:rsidR="00592900" w:rsidRPr="00E94F29" w:rsidRDefault="00592900" w:rsidP="0094082D">
      <w:pPr>
        <w:ind w:left="720" w:hanging="720"/>
        <w:rPr>
          <w:rFonts w:cs="Times New Roman"/>
        </w:rPr>
      </w:pPr>
      <w:proofErr w:type="spellStart"/>
      <w:r w:rsidRPr="00E94F29">
        <w:rPr>
          <w:rFonts w:eastAsia="Arial" w:cs="Times New Roman"/>
          <w:color w:val="222222"/>
          <w:highlight w:val="white"/>
        </w:rPr>
        <w:t>Vardopoulos</w:t>
      </w:r>
      <w:proofErr w:type="spellEnd"/>
      <w:r w:rsidRPr="00E94F29">
        <w:rPr>
          <w:rFonts w:eastAsia="Arial" w:cs="Times New Roman"/>
          <w:color w:val="222222"/>
          <w:highlight w:val="white"/>
        </w:rPr>
        <w:t xml:space="preserve">, I., </w:t>
      </w:r>
      <w:proofErr w:type="spellStart"/>
      <w:r w:rsidRPr="00E94F29">
        <w:rPr>
          <w:rFonts w:eastAsia="Arial" w:cs="Times New Roman"/>
          <w:color w:val="222222"/>
          <w:highlight w:val="white"/>
        </w:rPr>
        <w:t>Papoui</w:t>
      </w:r>
      <w:proofErr w:type="spellEnd"/>
      <w:r w:rsidRPr="00E94F29">
        <w:rPr>
          <w:rFonts w:eastAsia="Arial" w:cs="Times New Roman"/>
          <w:color w:val="222222"/>
          <w:highlight w:val="white"/>
        </w:rPr>
        <w:t xml:space="preserve">-Evangelou, M., Nosova, B., &amp; Salvati, L. (2023). Smart ‘tourist cities’ revisited: culture-led urban sustainability and the global real estate market. </w:t>
      </w:r>
      <w:r w:rsidRPr="00E94F29">
        <w:rPr>
          <w:rFonts w:eastAsia="Arial" w:cs="Times New Roman"/>
          <w:i/>
          <w:color w:val="222222"/>
          <w:highlight w:val="white"/>
        </w:rPr>
        <w:t>Sustainability</w:t>
      </w:r>
      <w:r w:rsidRPr="00E94F29">
        <w:rPr>
          <w:rFonts w:eastAsia="Arial" w:cs="Times New Roman"/>
          <w:color w:val="222222"/>
          <w:highlight w:val="white"/>
        </w:rPr>
        <w:t xml:space="preserve">, </w:t>
      </w:r>
      <w:r w:rsidRPr="00E94F29">
        <w:rPr>
          <w:rFonts w:eastAsia="Arial" w:cs="Times New Roman"/>
          <w:i/>
          <w:color w:val="222222"/>
          <w:highlight w:val="white"/>
        </w:rPr>
        <w:t>15</w:t>
      </w:r>
      <w:r w:rsidRPr="00E94F29">
        <w:rPr>
          <w:rFonts w:eastAsia="Arial" w:cs="Times New Roman"/>
          <w:color w:val="222222"/>
          <w:highlight w:val="white"/>
        </w:rPr>
        <w:t xml:space="preserve">(5), 4313. </w:t>
      </w:r>
      <w:hyperlink r:id="rId42">
        <w:r w:rsidRPr="00E94F29">
          <w:rPr>
            <w:rFonts w:cs="Times New Roman"/>
            <w:color w:val="1155CC"/>
            <w:u w:val="single"/>
          </w:rPr>
          <w:t>https://doi.org/10.3390/su15054313</w:t>
        </w:r>
      </w:hyperlink>
      <w:r w:rsidRPr="00E94F29">
        <w:rPr>
          <w:rFonts w:cs="Times New Roman"/>
        </w:rPr>
        <w:t xml:space="preserve"> </w:t>
      </w:r>
    </w:p>
    <w:p w14:paraId="7FE76B33" w14:textId="77777777" w:rsidR="00592900" w:rsidRDefault="00592900" w:rsidP="005A26BC">
      <w:pPr>
        <w:ind w:left="720" w:hanging="720"/>
        <w:rPr>
          <w:rFonts w:cs="Times New Roman"/>
        </w:rPr>
      </w:pPr>
      <w:r>
        <w:rPr>
          <w:rFonts w:cs="Times New Roman"/>
        </w:rPr>
        <w:t xml:space="preserve">Visit London (2025). About. Retrieved from: </w:t>
      </w:r>
      <w:hyperlink r:id="rId43" w:history="1">
        <w:r w:rsidRPr="00E2135A">
          <w:rPr>
            <w:rStyle w:val="Hyperlink"/>
            <w:rFonts w:cs="Times New Roman"/>
          </w:rPr>
          <w:t>https://www.visitlondon.com/</w:t>
        </w:r>
      </w:hyperlink>
      <w:r>
        <w:rPr>
          <w:rFonts w:cs="Times New Roman"/>
        </w:rPr>
        <w:t xml:space="preserve"> [Issued on: 4</w:t>
      </w:r>
      <w:r w:rsidRPr="008214FD">
        <w:rPr>
          <w:rFonts w:cs="Times New Roman"/>
          <w:vertAlign w:val="superscript"/>
        </w:rPr>
        <w:t>th</w:t>
      </w:r>
      <w:r>
        <w:rPr>
          <w:rFonts w:cs="Times New Roman"/>
        </w:rPr>
        <w:t xml:space="preserve"> February, 2025]</w:t>
      </w:r>
    </w:p>
    <w:p w14:paraId="6C088E5E" w14:textId="77777777" w:rsidR="00592900" w:rsidRPr="00E94F29" w:rsidRDefault="00592900" w:rsidP="0094082D">
      <w:pPr>
        <w:ind w:left="720" w:hanging="720"/>
        <w:rPr>
          <w:rFonts w:eastAsia="Arial" w:cs="Times New Roman"/>
          <w:color w:val="222222"/>
          <w:highlight w:val="white"/>
        </w:rPr>
      </w:pPr>
      <w:r w:rsidRPr="00E94F29">
        <w:rPr>
          <w:rFonts w:eastAsia="Arial" w:cs="Times New Roman"/>
          <w:color w:val="222222"/>
          <w:highlight w:val="white"/>
        </w:rPr>
        <w:lastRenderedPageBreak/>
        <w:t xml:space="preserve">Wolniak, R., </w:t>
      </w:r>
      <w:proofErr w:type="spellStart"/>
      <w:r w:rsidRPr="00E94F29">
        <w:rPr>
          <w:rFonts w:eastAsia="Arial" w:cs="Times New Roman"/>
          <w:color w:val="222222"/>
          <w:highlight w:val="white"/>
        </w:rPr>
        <w:t>Gajdzik</w:t>
      </w:r>
      <w:proofErr w:type="spellEnd"/>
      <w:r w:rsidRPr="00E94F29">
        <w:rPr>
          <w:rFonts w:eastAsia="Arial" w:cs="Times New Roman"/>
          <w:color w:val="222222"/>
          <w:highlight w:val="white"/>
        </w:rPr>
        <w:t xml:space="preserve">, B., </w:t>
      </w:r>
      <w:proofErr w:type="spellStart"/>
      <w:r w:rsidRPr="00E94F29">
        <w:rPr>
          <w:rFonts w:eastAsia="Arial" w:cs="Times New Roman"/>
          <w:color w:val="222222"/>
          <w:highlight w:val="white"/>
        </w:rPr>
        <w:t>Grebski</w:t>
      </w:r>
      <w:proofErr w:type="spellEnd"/>
      <w:r w:rsidRPr="00E94F29">
        <w:rPr>
          <w:rFonts w:eastAsia="Arial" w:cs="Times New Roman"/>
          <w:color w:val="222222"/>
          <w:highlight w:val="white"/>
        </w:rPr>
        <w:t xml:space="preserve">, M., Danel, R., &amp; </w:t>
      </w:r>
      <w:proofErr w:type="spellStart"/>
      <w:r w:rsidRPr="00E94F29">
        <w:rPr>
          <w:rFonts w:eastAsia="Arial" w:cs="Times New Roman"/>
          <w:color w:val="222222"/>
          <w:highlight w:val="white"/>
        </w:rPr>
        <w:t>Grebski</w:t>
      </w:r>
      <w:proofErr w:type="spellEnd"/>
      <w:r w:rsidRPr="00E94F29">
        <w:rPr>
          <w:rFonts w:eastAsia="Arial" w:cs="Times New Roman"/>
          <w:color w:val="222222"/>
          <w:highlight w:val="white"/>
        </w:rPr>
        <w:t xml:space="preserve">, W. W. (2024). Business models used in smart cities—Theoretical approach with examples of smart cities. </w:t>
      </w:r>
      <w:r w:rsidRPr="00E94F29">
        <w:rPr>
          <w:rFonts w:eastAsia="Arial" w:cs="Times New Roman"/>
          <w:i/>
          <w:color w:val="222222"/>
          <w:highlight w:val="white"/>
        </w:rPr>
        <w:t>Smart Cities</w:t>
      </w:r>
      <w:r w:rsidRPr="00E94F29">
        <w:rPr>
          <w:rFonts w:eastAsia="Arial" w:cs="Times New Roman"/>
          <w:color w:val="222222"/>
          <w:highlight w:val="white"/>
        </w:rPr>
        <w:t xml:space="preserve">, </w:t>
      </w:r>
      <w:r w:rsidRPr="00E94F29">
        <w:rPr>
          <w:rFonts w:eastAsia="Arial" w:cs="Times New Roman"/>
          <w:i/>
          <w:color w:val="222222"/>
          <w:highlight w:val="white"/>
        </w:rPr>
        <w:t>7</w:t>
      </w:r>
      <w:r w:rsidRPr="00E94F29">
        <w:rPr>
          <w:rFonts w:eastAsia="Arial" w:cs="Times New Roman"/>
          <w:color w:val="222222"/>
          <w:highlight w:val="white"/>
        </w:rPr>
        <w:t xml:space="preserve">(4), 1626-1669. </w:t>
      </w:r>
      <w:hyperlink r:id="rId44">
        <w:r w:rsidRPr="00E94F29">
          <w:rPr>
            <w:rFonts w:eastAsia="Arial" w:cs="Times New Roman"/>
            <w:color w:val="1155CC"/>
            <w:highlight w:val="white"/>
            <w:u w:val="single"/>
          </w:rPr>
          <w:t>https://doi.org/10.3390/smartcities7040065</w:t>
        </w:r>
      </w:hyperlink>
      <w:r w:rsidRPr="00E94F29">
        <w:rPr>
          <w:rFonts w:eastAsia="Arial" w:cs="Times New Roman"/>
          <w:color w:val="222222"/>
          <w:highlight w:val="white"/>
        </w:rPr>
        <w:t xml:space="preserve"> </w:t>
      </w:r>
    </w:p>
    <w:p w14:paraId="1F4A9C52" w14:textId="77777777" w:rsidR="00592900" w:rsidRDefault="00592900" w:rsidP="0094082D">
      <w:pPr>
        <w:ind w:left="720" w:hanging="720"/>
        <w:rPr>
          <w:rFonts w:cs="Times New Roman"/>
        </w:rPr>
      </w:pPr>
      <w:r w:rsidRPr="00E94F29">
        <w:rPr>
          <w:rFonts w:eastAsia="Arial" w:cs="Times New Roman"/>
          <w:color w:val="222222"/>
          <w:highlight w:val="white"/>
        </w:rPr>
        <w:t xml:space="preserve">Zhu, R., </w:t>
      </w:r>
      <w:proofErr w:type="spellStart"/>
      <w:r w:rsidRPr="00E94F29">
        <w:rPr>
          <w:rFonts w:eastAsia="Arial" w:cs="Times New Roman"/>
          <w:color w:val="222222"/>
          <w:highlight w:val="white"/>
        </w:rPr>
        <w:t>Anselin</w:t>
      </w:r>
      <w:proofErr w:type="spellEnd"/>
      <w:r w:rsidRPr="00E94F29">
        <w:rPr>
          <w:rFonts w:eastAsia="Arial" w:cs="Times New Roman"/>
          <w:color w:val="222222"/>
          <w:highlight w:val="white"/>
        </w:rPr>
        <w:t xml:space="preserve">, L., Batty, M., Kwan, M. P., Chen, M., Luo, W., ... &amp; Ratti, C. (2021). The effects of different travel modes and travel destinations on COVID-19 transmission in global cities. </w:t>
      </w:r>
      <w:r w:rsidRPr="00E94F29">
        <w:rPr>
          <w:rFonts w:eastAsia="Arial" w:cs="Times New Roman"/>
          <w:i/>
          <w:color w:val="222222"/>
          <w:highlight w:val="white"/>
        </w:rPr>
        <w:t>Science bulletin</w:t>
      </w:r>
      <w:r w:rsidRPr="00E94F29">
        <w:rPr>
          <w:rFonts w:eastAsia="Arial" w:cs="Times New Roman"/>
          <w:color w:val="222222"/>
          <w:highlight w:val="white"/>
        </w:rPr>
        <w:t xml:space="preserve">, </w:t>
      </w:r>
      <w:r w:rsidRPr="00E94F29">
        <w:rPr>
          <w:rFonts w:eastAsia="Arial" w:cs="Times New Roman"/>
          <w:i/>
          <w:color w:val="222222"/>
          <w:highlight w:val="white"/>
        </w:rPr>
        <w:t>67</w:t>
      </w:r>
      <w:r w:rsidRPr="00E94F29">
        <w:rPr>
          <w:rFonts w:eastAsia="Arial" w:cs="Times New Roman"/>
          <w:color w:val="222222"/>
          <w:highlight w:val="white"/>
        </w:rPr>
        <w:t xml:space="preserve">(6), 588. </w:t>
      </w:r>
      <w:hyperlink r:id="rId45">
        <w:r w:rsidRPr="00E94F29">
          <w:rPr>
            <w:rFonts w:cs="Times New Roman"/>
            <w:color w:val="1155CC"/>
            <w:u w:val="single"/>
          </w:rPr>
          <w:t>https://doi.org/10.1016/j.scib.2021.11.023</w:t>
        </w:r>
      </w:hyperlink>
      <w:r w:rsidRPr="00E94F29">
        <w:rPr>
          <w:rFonts w:cs="Times New Roman"/>
        </w:rPr>
        <w:t xml:space="preserve"> </w:t>
      </w:r>
    </w:p>
    <w:p w14:paraId="3039DEEA" w14:textId="77777777" w:rsidR="005A26BC" w:rsidRPr="00E94F29" w:rsidRDefault="005A26BC" w:rsidP="005A26BC">
      <w:pPr>
        <w:ind w:left="720" w:hanging="720"/>
        <w:rPr>
          <w:rFonts w:cs="Times New Roman"/>
        </w:rPr>
      </w:pPr>
    </w:p>
    <w:sectPr w:rsidR="005A26BC" w:rsidRPr="00E94F29" w:rsidSect="005A26BC">
      <w:headerReference w:type="default" r:id="rId46"/>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5EBCF" w14:textId="77777777" w:rsidR="00EE67BD" w:rsidRDefault="00EE67BD" w:rsidP="00E94F29">
      <w:pPr>
        <w:spacing w:after="0" w:line="240" w:lineRule="auto"/>
      </w:pPr>
      <w:r>
        <w:separator/>
      </w:r>
    </w:p>
  </w:endnote>
  <w:endnote w:type="continuationSeparator" w:id="0">
    <w:p w14:paraId="56858778" w14:textId="77777777" w:rsidR="00EE67BD" w:rsidRDefault="00EE67BD" w:rsidP="00E94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5A388" w14:textId="77777777" w:rsidR="00EE67BD" w:rsidRDefault="00EE67BD" w:rsidP="00E94F29">
      <w:pPr>
        <w:spacing w:after="0" w:line="240" w:lineRule="auto"/>
      </w:pPr>
      <w:r>
        <w:separator/>
      </w:r>
    </w:p>
  </w:footnote>
  <w:footnote w:type="continuationSeparator" w:id="0">
    <w:p w14:paraId="6E50D5E2" w14:textId="77777777" w:rsidR="00EE67BD" w:rsidRDefault="00EE67BD" w:rsidP="00E94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4584254"/>
      <w:docPartObj>
        <w:docPartGallery w:val="Page Numbers (Top of Page)"/>
        <w:docPartUnique/>
      </w:docPartObj>
    </w:sdtPr>
    <w:sdtEndPr>
      <w:rPr>
        <w:noProof/>
        <w:sz w:val="20"/>
        <w:szCs w:val="20"/>
      </w:rPr>
    </w:sdtEndPr>
    <w:sdtContent>
      <w:p w14:paraId="1D2B6DB3" w14:textId="38B9DA75" w:rsidR="00E94F29" w:rsidRPr="005A26BC" w:rsidRDefault="00E94F29">
        <w:pPr>
          <w:pStyle w:val="Header"/>
          <w:jc w:val="right"/>
          <w:rPr>
            <w:sz w:val="20"/>
            <w:szCs w:val="20"/>
          </w:rPr>
        </w:pPr>
        <w:r w:rsidRPr="005A26BC">
          <w:rPr>
            <w:sz w:val="20"/>
            <w:szCs w:val="20"/>
          </w:rPr>
          <w:fldChar w:fldCharType="begin"/>
        </w:r>
        <w:r w:rsidRPr="005A26BC">
          <w:rPr>
            <w:sz w:val="20"/>
            <w:szCs w:val="20"/>
          </w:rPr>
          <w:instrText xml:space="preserve"> PAGE   \* MERGEFORMAT </w:instrText>
        </w:r>
        <w:r w:rsidRPr="005A26BC">
          <w:rPr>
            <w:sz w:val="20"/>
            <w:szCs w:val="20"/>
          </w:rPr>
          <w:fldChar w:fldCharType="separate"/>
        </w:r>
        <w:r w:rsidRPr="005A26BC">
          <w:rPr>
            <w:noProof/>
            <w:sz w:val="20"/>
            <w:szCs w:val="20"/>
          </w:rPr>
          <w:t>2</w:t>
        </w:r>
        <w:r w:rsidRPr="005A26BC">
          <w:rPr>
            <w:noProof/>
            <w:sz w:val="20"/>
            <w:szCs w:val="20"/>
          </w:rPr>
          <w:fldChar w:fldCharType="end"/>
        </w:r>
      </w:p>
    </w:sdtContent>
  </w:sdt>
  <w:p w14:paraId="5632CDDD" w14:textId="77777777" w:rsidR="00E94F29" w:rsidRDefault="00E94F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3EA2"/>
    <w:multiLevelType w:val="hybridMultilevel"/>
    <w:tmpl w:val="3A0E95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A32BD5"/>
    <w:multiLevelType w:val="hybridMultilevel"/>
    <w:tmpl w:val="6ADC10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162BA2"/>
    <w:multiLevelType w:val="multilevel"/>
    <w:tmpl w:val="3DEAA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45624D"/>
    <w:multiLevelType w:val="multilevel"/>
    <w:tmpl w:val="F228A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0844DE"/>
    <w:multiLevelType w:val="multilevel"/>
    <w:tmpl w:val="60B22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8B6026"/>
    <w:multiLevelType w:val="multilevel"/>
    <w:tmpl w:val="DCFEA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350F42"/>
    <w:multiLevelType w:val="hybridMultilevel"/>
    <w:tmpl w:val="0798C5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1342A38"/>
    <w:multiLevelType w:val="multilevel"/>
    <w:tmpl w:val="D5C80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A96CDC"/>
    <w:multiLevelType w:val="multilevel"/>
    <w:tmpl w:val="03646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1EC21BB"/>
    <w:multiLevelType w:val="hybridMultilevel"/>
    <w:tmpl w:val="AF70D4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2FB09AA"/>
    <w:multiLevelType w:val="hybridMultilevel"/>
    <w:tmpl w:val="BD1A1C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43D3170"/>
    <w:multiLevelType w:val="multilevel"/>
    <w:tmpl w:val="9FD65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A0A509E"/>
    <w:multiLevelType w:val="multilevel"/>
    <w:tmpl w:val="05B2C4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DA0A71"/>
    <w:multiLevelType w:val="hybridMultilevel"/>
    <w:tmpl w:val="628610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4FE110E"/>
    <w:multiLevelType w:val="multilevel"/>
    <w:tmpl w:val="08BC5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54C3C63"/>
    <w:multiLevelType w:val="multilevel"/>
    <w:tmpl w:val="CF94D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A531340"/>
    <w:multiLevelType w:val="multilevel"/>
    <w:tmpl w:val="4A46B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BBA6084"/>
    <w:multiLevelType w:val="hybridMultilevel"/>
    <w:tmpl w:val="07942B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38473477">
    <w:abstractNumId w:val="11"/>
  </w:num>
  <w:num w:numId="2" w16cid:durableId="1020467433">
    <w:abstractNumId w:val="7"/>
  </w:num>
  <w:num w:numId="3" w16cid:durableId="43337797">
    <w:abstractNumId w:val="5"/>
  </w:num>
  <w:num w:numId="4" w16cid:durableId="524517226">
    <w:abstractNumId w:val="3"/>
  </w:num>
  <w:num w:numId="5" w16cid:durableId="920142082">
    <w:abstractNumId w:val="14"/>
  </w:num>
  <w:num w:numId="6" w16cid:durableId="857161002">
    <w:abstractNumId w:val="12"/>
  </w:num>
  <w:num w:numId="7" w16cid:durableId="1609701039">
    <w:abstractNumId w:val="15"/>
  </w:num>
  <w:num w:numId="8" w16cid:durableId="1629899565">
    <w:abstractNumId w:val="2"/>
  </w:num>
  <w:num w:numId="9" w16cid:durableId="910038512">
    <w:abstractNumId w:val="8"/>
  </w:num>
  <w:num w:numId="10" w16cid:durableId="1403214614">
    <w:abstractNumId w:val="4"/>
  </w:num>
  <w:num w:numId="11" w16cid:durableId="438180885">
    <w:abstractNumId w:val="16"/>
  </w:num>
  <w:num w:numId="12" w16cid:durableId="1977684298">
    <w:abstractNumId w:val="0"/>
  </w:num>
  <w:num w:numId="13" w16cid:durableId="1759985756">
    <w:abstractNumId w:val="6"/>
  </w:num>
  <w:num w:numId="14" w16cid:durableId="1918972282">
    <w:abstractNumId w:val="10"/>
  </w:num>
  <w:num w:numId="15" w16cid:durableId="1461267385">
    <w:abstractNumId w:val="1"/>
  </w:num>
  <w:num w:numId="16" w16cid:durableId="1790513725">
    <w:abstractNumId w:val="9"/>
  </w:num>
  <w:num w:numId="17" w16cid:durableId="681782401">
    <w:abstractNumId w:val="17"/>
  </w:num>
  <w:num w:numId="18" w16cid:durableId="13065932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0B9"/>
    <w:rsid w:val="000710B9"/>
    <w:rsid w:val="00280C14"/>
    <w:rsid w:val="00341F33"/>
    <w:rsid w:val="00592900"/>
    <w:rsid w:val="005A26BC"/>
    <w:rsid w:val="00621910"/>
    <w:rsid w:val="006A0D9C"/>
    <w:rsid w:val="006D1CE5"/>
    <w:rsid w:val="007934E5"/>
    <w:rsid w:val="008214FD"/>
    <w:rsid w:val="00866A10"/>
    <w:rsid w:val="0088267E"/>
    <w:rsid w:val="0094082D"/>
    <w:rsid w:val="00A23CE2"/>
    <w:rsid w:val="00A818FA"/>
    <w:rsid w:val="00C92C02"/>
    <w:rsid w:val="00CB1310"/>
    <w:rsid w:val="00CC4BAA"/>
    <w:rsid w:val="00D24D09"/>
    <w:rsid w:val="00DC19D1"/>
    <w:rsid w:val="00E94F29"/>
    <w:rsid w:val="00EE67BD"/>
    <w:rsid w:val="00F0119C"/>
    <w:rsid w:val="00FF3B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73F09"/>
  <w15:docId w15:val="{B5C35F16-2D7C-401A-ABEC-A226C1D95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IN" w:eastAsia="en-I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D9C"/>
    <w:pPr>
      <w:spacing w:before="120" w:after="280"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4082D"/>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7934E5"/>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7934E5"/>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540D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0D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0D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D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D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D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0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4082D"/>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7934E5"/>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7934E5"/>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540D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0D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0D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D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D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D6F"/>
    <w:rPr>
      <w:rFonts w:eastAsiaTheme="majorEastAsia" w:cstheme="majorBidi"/>
      <w:color w:val="272727" w:themeColor="text1" w:themeTint="D8"/>
    </w:rPr>
  </w:style>
  <w:style w:type="character" w:customStyle="1" w:styleId="TitleChar">
    <w:name w:val="Title Char"/>
    <w:basedOn w:val="DefaultParagraphFont"/>
    <w:link w:val="Title"/>
    <w:uiPriority w:val="10"/>
    <w:rsid w:val="00540D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540D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D6F"/>
    <w:pPr>
      <w:spacing w:before="160"/>
      <w:jc w:val="center"/>
    </w:pPr>
    <w:rPr>
      <w:i/>
      <w:iCs/>
      <w:color w:val="404040" w:themeColor="text1" w:themeTint="BF"/>
    </w:rPr>
  </w:style>
  <w:style w:type="character" w:customStyle="1" w:styleId="QuoteChar">
    <w:name w:val="Quote Char"/>
    <w:basedOn w:val="DefaultParagraphFont"/>
    <w:link w:val="Quote"/>
    <w:uiPriority w:val="29"/>
    <w:rsid w:val="00540D6F"/>
    <w:rPr>
      <w:i/>
      <w:iCs/>
      <w:color w:val="404040" w:themeColor="text1" w:themeTint="BF"/>
    </w:rPr>
  </w:style>
  <w:style w:type="paragraph" w:styleId="ListParagraph">
    <w:name w:val="List Paragraph"/>
    <w:basedOn w:val="Normal"/>
    <w:uiPriority w:val="34"/>
    <w:qFormat/>
    <w:rsid w:val="00540D6F"/>
    <w:pPr>
      <w:ind w:left="720"/>
      <w:contextualSpacing/>
    </w:pPr>
  </w:style>
  <w:style w:type="character" w:styleId="IntenseEmphasis">
    <w:name w:val="Intense Emphasis"/>
    <w:basedOn w:val="DefaultParagraphFont"/>
    <w:uiPriority w:val="21"/>
    <w:qFormat/>
    <w:rsid w:val="00540D6F"/>
    <w:rPr>
      <w:i/>
      <w:iCs/>
      <w:color w:val="2F5496" w:themeColor="accent1" w:themeShade="BF"/>
    </w:rPr>
  </w:style>
  <w:style w:type="paragraph" w:styleId="IntenseQuote">
    <w:name w:val="Intense Quote"/>
    <w:basedOn w:val="Normal"/>
    <w:next w:val="Normal"/>
    <w:link w:val="IntenseQuoteChar"/>
    <w:uiPriority w:val="30"/>
    <w:qFormat/>
    <w:rsid w:val="00540D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0D6F"/>
    <w:rPr>
      <w:i/>
      <w:iCs/>
      <w:color w:val="2F5496" w:themeColor="accent1" w:themeShade="BF"/>
    </w:rPr>
  </w:style>
  <w:style w:type="character" w:styleId="IntenseReference">
    <w:name w:val="Intense Reference"/>
    <w:basedOn w:val="DefaultParagraphFont"/>
    <w:uiPriority w:val="32"/>
    <w:qFormat/>
    <w:rsid w:val="00540D6F"/>
    <w:rPr>
      <w:b/>
      <w:bCs/>
      <w:smallCaps/>
      <w:color w:val="2F5496" w:themeColor="accent1" w:themeShade="BF"/>
      <w:spacing w:val="5"/>
    </w:rPr>
  </w:style>
  <w:style w:type="paragraph" w:styleId="Header">
    <w:name w:val="header"/>
    <w:basedOn w:val="Normal"/>
    <w:link w:val="HeaderChar"/>
    <w:uiPriority w:val="99"/>
    <w:unhideWhenUsed/>
    <w:rsid w:val="00E94F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F29"/>
  </w:style>
  <w:style w:type="paragraph" w:styleId="Footer">
    <w:name w:val="footer"/>
    <w:basedOn w:val="Normal"/>
    <w:link w:val="FooterChar"/>
    <w:uiPriority w:val="99"/>
    <w:unhideWhenUsed/>
    <w:rsid w:val="00E94F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F29"/>
  </w:style>
  <w:style w:type="table" w:styleId="TableGrid">
    <w:name w:val="Table Grid"/>
    <w:basedOn w:val="TableNormal"/>
    <w:uiPriority w:val="39"/>
    <w:rsid w:val="00940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94082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7934E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
    <w:name w:val="Grid Table 6 Colorful"/>
    <w:basedOn w:val="TableNormal"/>
    <w:uiPriority w:val="51"/>
    <w:rsid w:val="008214F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8214FD"/>
    <w:rPr>
      <w:color w:val="0563C1" w:themeColor="hyperlink"/>
      <w:u w:val="single"/>
    </w:rPr>
  </w:style>
  <w:style w:type="character" w:styleId="UnresolvedMention">
    <w:name w:val="Unresolved Mention"/>
    <w:basedOn w:val="DefaultParagraphFont"/>
    <w:uiPriority w:val="99"/>
    <w:semiHidden/>
    <w:unhideWhenUsed/>
    <w:rsid w:val="008214FD"/>
    <w:rPr>
      <w:color w:val="605E5C"/>
      <w:shd w:val="clear" w:color="auto" w:fill="E1DFDD"/>
    </w:rPr>
  </w:style>
  <w:style w:type="paragraph" w:styleId="TOCHeading">
    <w:name w:val="TOC Heading"/>
    <w:basedOn w:val="Heading1"/>
    <w:next w:val="Normal"/>
    <w:uiPriority w:val="39"/>
    <w:unhideWhenUsed/>
    <w:qFormat/>
    <w:rsid w:val="00621910"/>
    <w:pPr>
      <w:spacing w:before="240" w:after="0" w:line="259" w:lineRule="auto"/>
      <w:jc w:val="left"/>
      <w:outlineLvl w:val="9"/>
    </w:pPr>
    <w:rPr>
      <w:rFonts w:asciiTheme="majorHAnsi" w:hAnsiTheme="majorHAnsi"/>
      <w:b w:val="0"/>
      <w:color w:val="2F5496" w:themeColor="accent1" w:themeShade="BF"/>
      <w:sz w:val="32"/>
      <w:szCs w:val="32"/>
      <w:lang w:val="en-US" w:eastAsia="en-US"/>
    </w:rPr>
  </w:style>
  <w:style w:type="paragraph" w:styleId="TOC1">
    <w:name w:val="toc 1"/>
    <w:basedOn w:val="Normal"/>
    <w:next w:val="Normal"/>
    <w:autoRedefine/>
    <w:uiPriority w:val="39"/>
    <w:unhideWhenUsed/>
    <w:rsid w:val="00621910"/>
    <w:pPr>
      <w:spacing w:after="100"/>
    </w:pPr>
  </w:style>
  <w:style w:type="paragraph" w:styleId="TOC2">
    <w:name w:val="toc 2"/>
    <w:basedOn w:val="Normal"/>
    <w:next w:val="Normal"/>
    <w:autoRedefine/>
    <w:uiPriority w:val="39"/>
    <w:unhideWhenUsed/>
    <w:rsid w:val="00621910"/>
    <w:pPr>
      <w:spacing w:after="100"/>
      <w:ind w:left="240"/>
    </w:pPr>
  </w:style>
  <w:style w:type="paragraph" w:styleId="TOC3">
    <w:name w:val="toc 3"/>
    <w:basedOn w:val="Normal"/>
    <w:next w:val="Normal"/>
    <w:autoRedefine/>
    <w:uiPriority w:val="39"/>
    <w:unhideWhenUsed/>
    <w:rsid w:val="0062191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375013">
      <w:bodyDiv w:val="1"/>
      <w:marLeft w:val="0"/>
      <w:marRight w:val="0"/>
      <w:marTop w:val="0"/>
      <w:marBottom w:val="0"/>
      <w:divBdr>
        <w:top w:val="none" w:sz="0" w:space="0" w:color="auto"/>
        <w:left w:val="none" w:sz="0" w:space="0" w:color="auto"/>
        <w:bottom w:val="none" w:sz="0" w:space="0" w:color="auto"/>
        <w:right w:val="none" w:sz="0" w:space="0" w:color="auto"/>
      </w:divBdr>
    </w:div>
    <w:div w:id="457723023">
      <w:bodyDiv w:val="1"/>
      <w:marLeft w:val="0"/>
      <w:marRight w:val="0"/>
      <w:marTop w:val="0"/>
      <w:marBottom w:val="0"/>
      <w:divBdr>
        <w:top w:val="none" w:sz="0" w:space="0" w:color="auto"/>
        <w:left w:val="none" w:sz="0" w:space="0" w:color="auto"/>
        <w:bottom w:val="none" w:sz="0" w:space="0" w:color="auto"/>
        <w:right w:val="none" w:sz="0" w:space="0" w:color="auto"/>
      </w:divBdr>
    </w:div>
    <w:div w:id="1535193779">
      <w:bodyDiv w:val="1"/>
      <w:marLeft w:val="0"/>
      <w:marRight w:val="0"/>
      <w:marTop w:val="0"/>
      <w:marBottom w:val="0"/>
      <w:divBdr>
        <w:top w:val="none" w:sz="0" w:space="0" w:color="auto"/>
        <w:left w:val="none" w:sz="0" w:space="0" w:color="auto"/>
        <w:bottom w:val="none" w:sz="0" w:space="0" w:color="auto"/>
        <w:right w:val="none" w:sz="0" w:space="0" w:color="auto"/>
      </w:divBdr>
    </w:div>
    <w:div w:id="1974676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668-023-03255-4" TargetMode="External"/><Relationship Id="rId18" Type="http://schemas.openxmlformats.org/officeDocument/2006/relationships/hyperlink" Target="https://doi.org/10.1016/j.jwb.2020.101182" TargetMode="External"/><Relationship Id="rId26" Type="http://schemas.openxmlformats.org/officeDocument/2006/relationships/hyperlink" Target="https://doi.org/10.3390/joitmc7010042" TargetMode="External"/><Relationship Id="rId39" Type="http://schemas.openxmlformats.org/officeDocument/2006/relationships/hyperlink" Target="https://doi.org/10.1049/smc2.12036" TargetMode="External"/><Relationship Id="rId21" Type="http://schemas.openxmlformats.org/officeDocument/2006/relationships/hyperlink" Target="https://doi.org/10.1080/00343404.2022.2033198" TargetMode="External"/><Relationship Id="rId34" Type="http://schemas.openxmlformats.org/officeDocument/2006/relationships/hyperlink" Target="https://doi.org/10.1016/j.cities.2021.103467" TargetMode="External"/><Relationship Id="rId42" Type="http://schemas.openxmlformats.org/officeDocument/2006/relationships/hyperlink" Target="https://doi.org/10.3390/su15054313"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016/j.compenvurbsys.2020.101539" TargetMode="External"/><Relationship Id="rId29" Type="http://schemas.openxmlformats.org/officeDocument/2006/relationships/hyperlink" Target="https://doi.org/10.1080/07352166.2020.17853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0308518X19862286" TargetMode="External"/><Relationship Id="rId24" Type="http://schemas.openxmlformats.org/officeDocument/2006/relationships/hyperlink" Target="https://doi.org/10.1061/(ASCE)UP.1943-5444.0000703" TargetMode="External"/><Relationship Id="rId32" Type="http://schemas.openxmlformats.org/officeDocument/2006/relationships/hyperlink" Target="https://parisjetaime.com/eng/" TargetMode="External"/><Relationship Id="rId37" Type="http://schemas.openxmlformats.org/officeDocument/2006/relationships/hyperlink" Target="https://doi.org/10.3390/su15032286" TargetMode="External"/><Relationship Id="rId40" Type="http://schemas.openxmlformats.org/officeDocument/2006/relationships/hyperlink" Target="https://doi.org/10.1177/13567667221078246" TargetMode="External"/><Relationship Id="rId45" Type="http://schemas.openxmlformats.org/officeDocument/2006/relationships/hyperlink" Target="https://doi.org/10.1016/j.scib.2021.11.023" TargetMode="External"/><Relationship Id="rId5" Type="http://schemas.openxmlformats.org/officeDocument/2006/relationships/settings" Target="settings.xml"/><Relationship Id="rId15" Type="http://schemas.openxmlformats.org/officeDocument/2006/relationships/hyperlink" Target="https://doi.org/10.1093/cjres/rsac022" TargetMode="External"/><Relationship Id="rId23" Type="http://schemas.openxmlformats.org/officeDocument/2006/relationships/hyperlink" Target="https://doi.org/10.1016/j.trc.2021.103377" TargetMode="External"/><Relationship Id="rId28" Type="http://schemas.openxmlformats.org/officeDocument/2006/relationships/hyperlink" Target="https://doi.org/10.3390/su13052610" TargetMode="External"/><Relationship Id="rId36" Type="http://schemas.openxmlformats.org/officeDocument/2006/relationships/hyperlink" Target="https://doi.org/10.1177/0042098020957499" TargetMode="External"/><Relationship Id="rId10" Type="http://schemas.openxmlformats.org/officeDocument/2006/relationships/image" Target="media/image2.jpeg"/><Relationship Id="rId19" Type="http://schemas.openxmlformats.org/officeDocument/2006/relationships/hyperlink" Target="https://doi.org/10.1177/13691481231191921" TargetMode="External"/><Relationship Id="rId31" Type="http://schemas.openxmlformats.org/officeDocument/2006/relationships/hyperlink" Target="https://doi.org/10.1016/j.jbusres.2023.113931" TargetMode="External"/><Relationship Id="rId44" Type="http://schemas.openxmlformats.org/officeDocument/2006/relationships/hyperlink" Target="https://doi.org/10.3390/smartcities7040065"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doi.org/10.1016/j.jtrangeo.2021.103155" TargetMode="External"/><Relationship Id="rId22" Type="http://schemas.openxmlformats.org/officeDocument/2006/relationships/hyperlink" Target="https://www.euromonitor.com/press/press-releases/december-2024/euromonitor-international-reveals-worlds-top-100-city-destinations-for-2024" TargetMode="External"/><Relationship Id="rId27" Type="http://schemas.openxmlformats.org/officeDocument/2006/relationships/hyperlink" Target="https://doi.org/10.1016/j.tourman.2022.104569" TargetMode="External"/><Relationship Id="rId30" Type="http://schemas.openxmlformats.org/officeDocument/2006/relationships/hyperlink" Target="https://doi.org/10.1080/20954816.2021.1899622" TargetMode="External"/><Relationship Id="rId35" Type="http://schemas.openxmlformats.org/officeDocument/2006/relationships/hyperlink" Target="https://doi.org/10.1016/j.envres.2021.110927" TargetMode="External"/><Relationship Id="rId43" Type="http://schemas.openxmlformats.org/officeDocument/2006/relationships/hyperlink" Target="https://www.visitlondon.com/" TargetMode="Externa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doi.org/10.1108/IJTC-09-2020-0206" TargetMode="External"/><Relationship Id="rId17" Type="http://schemas.openxmlformats.org/officeDocument/2006/relationships/hyperlink" Target="https://doi.org/10.1080/13683500.2021.1983522" TargetMode="External"/><Relationship Id="rId25" Type="http://schemas.openxmlformats.org/officeDocument/2006/relationships/hyperlink" Target="https://doi.org/10.1016/j.cities.2020.103016" TargetMode="External"/><Relationship Id="rId33" Type="http://schemas.openxmlformats.org/officeDocument/2006/relationships/hyperlink" Target="https://doi.org/10.3390/math9202615" TargetMode="External"/><Relationship Id="rId38" Type="http://schemas.openxmlformats.org/officeDocument/2006/relationships/hyperlink" Target="https://doi.org/10.3390/su14095678" TargetMode="External"/><Relationship Id="rId46" Type="http://schemas.openxmlformats.org/officeDocument/2006/relationships/header" Target="header1.xml"/><Relationship Id="rId20" Type="http://schemas.openxmlformats.org/officeDocument/2006/relationships/hyperlink" Target="https://doi.org/10.1016/j.cities.2021.103537" TargetMode="External"/><Relationship Id="rId41" Type="http://schemas.openxmlformats.org/officeDocument/2006/relationships/hyperlink" Target="https://doi.org/10.2166/wp.2022.0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ACqSP/6huXrb3c7APXrfBpnrzg==">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3B48E9B-3734-4A6E-BCC6-A17DEFDC6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22</Pages>
  <Words>6236</Words>
  <Characters>35550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sahil antil</cp:lastModifiedBy>
  <cp:revision>3</cp:revision>
  <dcterms:created xsi:type="dcterms:W3CDTF">2025-02-04T11:53:00Z</dcterms:created>
  <dcterms:modified xsi:type="dcterms:W3CDTF">2025-02-25T11:28:00Z</dcterms:modified>
</cp:coreProperties>
</file>