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A8725" w14:textId="77777777" w:rsidR="00426865" w:rsidRPr="00153222" w:rsidRDefault="00672345">
      <w:pPr>
        <w:rPr>
          <w:rFonts w:asciiTheme="majorBidi" w:hAnsiTheme="majorBidi" w:cstheme="majorBidi"/>
        </w:rPr>
      </w:pPr>
      <w:r w:rsidRPr="00153222">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2F6783" w14:textId="77777777" w:rsidR="00672345" w:rsidRPr="00153222" w:rsidRDefault="00672345" w:rsidP="00672345">
      <w:pPr>
        <w:rPr>
          <w:rFonts w:asciiTheme="majorBidi" w:hAnsiTheme="majorBidi" w:cstheme="majorBidi"/>
          <w:b/>
          <w:bCs/>
          <w:lang w:val="en-US"/>
        </w:rPr>
      </w:pPr>
      <w:r w:rsidRPr="00153222">
        <w:rPr>
          <w:rFonts w:asciiTheme="majorBidi" w:hAnsiTheme="majorBidi" w:cstheme="majorBidi"/>
          <w:b/>
          <w:bCs/>
          <w:lang w:val="en-US"/>
        </w:rPr>
        <w:t xml:space="preserve">Cultural Heritage Management </w:t>
      </w:r>
    </w:p>
    <w:p w14:paraId="43A2FAF6" w14:textId="77777777" w:rsidR="00672345" w:rsidRPr="00153222" w:rsidRDefault="00672345" w:rsidP="00672345">
      <w:pPr>
        <w:rPr>
          <w:rFonts w:asciiTheme="majorBidi" w:hAnsiTheme="majorBidi" w:cstheme="majorBidi"/>
          <w:lang w:val="en-US"/>
        </w:rPr>
      </w:pPr>
      <w:r w:rsidRPr="00153222">
        <w:rPr>
          <w:rFonts w:asciiTheme="majorBidi" w:hAnsiTheme="majorBidi" w:cstheme="majorBidi"/>
          <w:lang w:val="en-US"/>
        </w:rPr>
        <w:t>Assignment</w:t>
      </w:r>
      <w:r w:rsidR="007C7917" w:rsidRPr="00153222">
        <w:rPr>
          <w:rFonts w:asciiTheme="majorBidi" w:hAnsiTheme="majorBidi" w:cstheme="majorBidi"/>
          <w:lang w:val="en-US"/>
        </w:rPr>
        <w:t xml:space="preserve"> </w:t>
      </w:r>
      <w:r w:rsidR="00A057BE" w:rsidRPr="00153222">
        <w:rPr>
          <w:rFonts w:asciiTheme="majorBidi" w:hAnsiTheme="majorBidi" w:cstheme="majorBidi"/>
          <w:lang w:val="en-US"/>
        </w:rPr>
        <w:t>7</w:t>
      </w:r>
    </w:p>
    <w:p w14:paraId="5E827832" w14:textId="77777777" w:rsidR="00672345" w:rsidRPr="00153222" w:rsidRDefault="007C7917" w:rsidP="00672345">
      <w:pPr>
        <w:rPr>
          <w:rFonts w:asciiTheme="majorBidi" w:hAnsiTheme="majorBidi" w:cstheme="majorBidi"/>
          <w:lang w:val="en-US"/>
        </w:rPr>
      </w:pPr>
      <w:r w:rsidRPr="00153222">
        <w:rPr>
          <w:rFonts w:asciiTheme="majorBidi" w:hAnsiTheme="majorBidi" w:cstheme="majorBidi"/>
          <w:lang w:val="en-US"/>
        </w:rPr>
        <w:t>2</w:t>
      </w:r>
      <w:r w:rsidR="00A057BE" w:rsidRPr="00153222">
        <w:rPr>
          <w:rFonts w:asciiTheme="majorBidi" w:hAnsiTheme="majorBidi" w:cstheme="majorBidi"/>
          <w:lang w:val="en-US"/>
        </w:rPr>
        <w:t>7</w:t>
      </w:r>
      <w:r w:rsidR="00672345" w:rsidRPr="00153222">
        <w:rPr>
          <w:rFonts w:asciiTheme="majorBidi" w:hAnsiTheme="majorBidi" w:cstheme="majorBidi"/>
          <w:lang w:val="en-US"/>
        </w:rPr>
        <w:t>.0</w:t>
      </w:r>
      <w:r w:rsidR="00C80777" w:rsidRPr="00153222">
        <w:rPr>
          <w:rFonts w:asciiTheme="majorBidi" w:hAnsiTheme="majorBidi" w:cstheme="majorBidi"/>
          <w:lang w:val="en-US"/>
        </w:rPr>
        <w:t>5</w:t>
      </w:r>
      <w:r w:rsidR="00672345" w:rsidRPr="00153222">
        <w:rPr>
          <w:rFonts w:asciiTheme="majorBidi" w:hAnsiTheme="majorBidi" w:cstheme="majorBidi"/>
          <w:lang w:val="en-US"/>
        </w:rPr>
        <w:t>.2026</w:t>
      </w:r>
    </w:p>
    <w:p w14:paraId="4E4A0548" w14:textId="77777777" w:rsidR="00672345" w:rsidRPr="00153222" w:rsidRDefault="00672345">
      <w:pPr>
        <w:rPr>
          <w:rFonts w:asciiTheme="majorBidi" w:hAnsiTheme="majorBidi" w:cstheme="majorBidi"/>
        </w:rPr>
      </w:pPr>
    </w:p>
    <w:p w14:paraId="08B9834F" w14:textId="77777777" w:rsidR="00672345" w:rsidRPr="00153222" w:rsidRDefault="00672345">
      <w:pPr>
        <w:rPr>
          <w:rFonts w:asciiTheme="majorBidi" w:hAnsiTheme="majorBidi" w:cstheme="majorBidi"/>
        </w:rPr>
      </w:pPr>
    </w:p>
    <w:p w14:paraId="4FEF339B" w14:textId="77777777" w:rsidR="00672345" w:rsidRPr="00153222" w:rsidRDefault="00672345">
      <w:pPr>
        <w:rPr>
          <w:rFonts w:asciiTheme="majorBidi" w:hAnsiTheme="majorBidi" w:cstheme="majorBidi"/>
        </w:rPr>
      </w:pPr>
    </w:p>
    <w:p w14:paraId="269BAD35" w14:textId="77777777" w:rsidR="00672345" w:rsidRPr="00153222" w:rsidRDefault="00672345">
      <w:pPr>
        <w:rPr>
          <w:rFonts w:asciiTheme="majorBidi" w:hAnsiTheme="majorBidi" w:cstheme="majorBidi"/>
        </w:rPr>
      </w:pPr>
    </w:p>
    <w:p w14:paraId="3D50934F" w14:textId="77777777" w:rsidR="00672345" w:rsidRPr="00153222" w:rsidRDefault="00672345">
      <w:pPr>
        <w:rPr>
          <w:rFonts w:asciiTheme="majorBidi" w:hAnsiTheme="majorBidi" w:cstheme="majorBidi"/>
        </w:rPr>
      </w:pPr>
    </w:p>
    <w:p w14:paraId="57301B5C" w14:textId="77777777" w:rsidR="00672345" w:rsidRPr="00153222" w:rsidRDefault="00672345">
      <w:pPr>
        <w:rPr>
          <w:rFonts w:asciiTheme="majorBidi" w:hAnsiTheme="majorBidi" w:cstheme="majorBidi"/>
        </w:rPr>
      </w:pPr>
    </w:p>
    <w:p w14:paraId="6B967435" w14:textId="77777777" w:rsidR="00672345" w:rsidRPr="00153222" w:rsidRDefault="00672345">
      <w:pPr>
        <w:rPr>
          <w:rFonts w:asciiTheme="majorBidi" w:hAnsiTheme="majorBidi" w:cstheme="majorBidi"/>
        </w:rPr>
      </w:pPr>
    </w:p>
    <w:p w14:paraId="05F502A7" w14:textId="77777777" w:rsidR="00672345" w:rsidRPr="00153222" w:rsidRDefault="00672345">
      <w:pPr>
        <w:rPr>
          <w:rFonts w:asciiTheme="majorBidi" w:hAnsiTheme="majorBidi" w:cstheme="majorBidi"/>
        </w:rPr>
      </w:pPr>
    </w:p>
    <w:p w14:paraId="23737BA3" w14:textId="77777777" w:rsidR="00672345" w:rsidRPr="00153222" w:rsidRDefault="00672345">
      <w:pPr>
        <w:rPr>
          <w:rFonts w:asciiTheme="majorBidi" w:hAnsiTheme="majorBidi" w:cstheme="majorBidi"/>
        </w:rPr>
      </w:pPr>
    </w:p>
    <w:p w14:paraId="205AF42F" w14:textId="77777777" w:rsidR="00672345" w:rsidRPr="00153222" w:rsidRDefault="00672345">
      <w:pPr>
        <w:rPr>
          <w:rFonts w:asciiTheme="majorBidi" w:hAnsiTheme="majorBidi" w:cstheme="majorBidi"/>
        </w:rPr>
      </w:pPr>
    </w:p>
    <w:p w14:paraId="5C566BFD" w14:textId="77777777" w:rsidR="00672345" w:rsidRPr="00153222" w:rsidRDefault="00672345">
      <w:pPr>
        <w:rPr>
          <w:rFonts w:asciiTheme="majorBidi" w:hAnsiTheme="majorBidi" w:cstheme="majorBidi"/>
        </w:rPr>
      </w:pPr>
    </w:p>
    <w:p w14:paraId="7A79BC99" w14:textId="77777777" w:rsidR="00672345" w:rsidRPr="00153222" w:rsidRDefault="00672345">
      <w:pPr>
        <w:rPr>
          <w:rFonts w:asciiTheme="majorBidi" w:hAnsiTheme="majorBidi" w:cstheme="majorBidi"/>
        </w:rPr>
      </w:pPr>
    </w:p>
    <w:p w14:paraId="2B4524CE" w14:textId="77777777" w:rsidR="00672345" w:rsidRPr="00153222" w:rsidRDefault="00672345">
      <w:pPr>
        <w:rPr>
          <w:rFonts w:asciiTheme="majorBidi" w:hAnsiTheme="majorBidi" w:cstheme="majorBidi"/>
        </w:rPr>
      </w:pPr>
    </w:p>
    <w:p w14:paraId="16A1C9FB" w14:textId="77777777" w:rsidR="00016EE8" w:rsidRPr="00153222" w:rsidRDefault="00016EE8" w:rsidP="00016EE8">
      <w:pPr>
        <w:spacing w:line="276" w:lineRule="auto"/>
        <w:rPr>
          <w:rFonts w:asciiTheme="majorBidi" w:hAnsiTheme="majorBidi" w:cstheme="majorBidi"/>
          <w:b/>
          <w:bCs/>
          <w:lang w:val="en-US"/>
        </w:rPr>
      </w:pPr>
      <w:r w:rsidRPr="00153222">
        <w:rPr>
          <w:rFonts w:asciiTheme="majorBidi" w:hAnsiTheme="majorBidi" w:cstheme="majorBidi"/>
          <w:b/>
          <w:bCs/>
          <w:lang w:val="en-US"/>
        </w:rPr>
        <w:t>In no more than 500 words each, explain and 2-4 references:</w:t>
      </w:r>
    </w:p>
    <w:p w14:paraId="57CE5F2D" w14:textId="77777777" w:rsidR="00016EE8" w:rsidRPr="00153222" w:rsidRDefault="00016EE8" w:rsidP="00016EE8">
      <w:pPr>
        <w:rPr>
          <w:rFonts w:asciiTheme="majorBidi" w:hAnsiTheme="majorBidi" w:cstheme="majorBidi"/>
          <w:lang w:val="en-US"/>
        </w:rPr>
      </w:pPr>
    </w:p>
    <w:p w14:paraId="232615A5" w14:textId="77777777" w:rsidR="00A057BE" w:rsidRPr="00153222" w:rsidRDefault="007C7917" w:rsidP="00A057BE">
      <w:pPr>
        <w:spacing w:line="276" w:lineRule="auto"/>
        <w:rPr>
          <w:rFonts w:asciiTheme="majorBidi" w:hAnsiTheme="majorBidi" w:cstheme="majorBidi"/>
          <w:lang w:val="en-US"/>
        </w:rPr>
      </w:pPr>
      <w:r w:rsidRPr="00153222">
        <w:rPr>
          <w:rFonts w:asciiTheme="majorBidi" w:hAnsiTheme="majorBidi" w:cstheme="majorBidi"/>
          <w:lang w:val="en-US"/>
        </w:rPr>
        <w:t xml:space="preserve">1- </w:t>
      </w:r>
      <w:r w:rsidR="00A057BE" w:rsidRPr="00153222">
        <w:rPr>
          <w:rFonts w:asciiTheme="majorBidi" w:hAnsiTheme="majorBidi" w:cstheme="majorBidi"/>
          <w:lang w:val="en-US"/>
        </w:rPr>
        <w:t>Select a cultural site and discuss the impacts of a proposed measure on this site within the framework of conducting a cultural heritage impact assessment.</w:t>
      </w:r>
    </w:p>
    <w:p w14:paraId="07191BAF" w14:textId="77777777" w:rsidR="00CF34F8" w:rsidRPr="00153222" w:rsidRDefault="00CF34F8" w:rsidP="00A057BE">
      <w:pPr>
        <w:spacing w:line="276" w:lineRule="auto"/>
        <w:rPr>
          <w:rFonts w:asciiTheme="majorBidi" w:hAnsiTheme="majorBidi" w:cstheme="majorBidi"/>
          <w:lang w:val="en-US"/>
        </w:rPr>
      </w:pPr>
    </w:p>
    <w:p w14:paraId="4C0648FB" w14:textId="77777777" w:rsidR="001844E1" w:rsidRPr="00153222" w:rsidRDefault="001844E1" w:rsidP="00A057BE">
      <w:pPr>
        <w:spacing w:line="276" w:lineRule="auto"/>
        <w:rPr>
          <w:rFonts w:asciiTheme="majorBidi" w:hAnsiTheme="majorBidi" w:cstheme="majorBidi"/>
          <w:lang w:val="en-US"/>
        </w:rPr>
      </w:pPr>
    </w:p>
    <w:p w14:paraId="0404334C" w14:textId="77777777" w:rsidR="001844E1" w:rsidRPr="00153222" w:rsidRDefault="001844E1" w:rsidP="00A057BE">
      <w:pPr>
        <w:spacing w:line="276" w:lineRule="auto"/>
        <w:rPr>
          <w:rFonts w:asciiTheme="majorBidi" w:hAnsiTheme="majorBidi" w:cstheme="majorBidi"/>
          <w:lang w:val="en-US"/>
        </w:rPr>
      </w:pPr>
    </w:p>
    <w:p w14:paraId="55D9D065" w14:textId="77777777" w:rsidR="001844E1" w:rsidRPr="00153222" w:rsidRDefault="001844E1" w:rsidP="00A057BE">
      <w:pPr>
        <w:spacing w:line="276" w:lineRule="auto"/>
        <w:rPr>
          <w:rFonts w:asciiTheme="majorBidi" w:hAnsiTheme="majorBidi" w:cstheme="majorBidi"/>
          <w:lang w:val="en-US"/>
        </w:rPr>
      </w:pPr>
    </w:p>
    <w:p w14:paraId="022E303F" w14:textId="77777777" w:rsidR="001844E1" w:rsidRPr="00153222" w:rsidRDefault="001844E1" w:rsidP="00A057BE">
      <w:pPr>
        <w:spacing w:line="276" w:lineRule="auto"/>
        <w:rPr>
          <w:rFonts w:asciiTheme="majorBidi" w:hAnsiTheme="majorBidi" w:cstheme="majorBidi"/>
          <w:lang w:val="en-US"/>
        </w:rPr>
      </w:pPr>
    </w:p>
    <w:p w14:paraId="5AEF686F" w14:textId="77777777" w:rsidR="001844E1" w:rsidRPr="00153222" w:rsidRDefault="001844E1" w:rsidP="00A057BE">
      <w:pPr>
        <w:spacing w:line="276" w:lineRule="auto"/>
        <w:rPr>
          <w:rFonts w:asciiTheme="majorBidi" w:hAnsiTheme="majorBidi" w:cstheme="majorBidi"/>
          <w:lang w:val="en-US"/>
        </w:rPr>
      </w:pPr>
    </w:p>
    <w:p w14:paraId="13480D0E" w14:textId="77777777" w:rsidR="001844E1" w:rsidRPr="00153222" w:rsidRDefault="001844E1" w:rsidP="00A057BE">
      <w:pPr>
        <w:spacing w:line="276" w:lineRule="auto"/>
        <w:rPr>
          <w:rFonts w:asciiTheme="majorBidi" w:hAnsiTheme="majorBidi" w:cstheme="majorBidi"/>
          <w:lang w:val="en-US"/>
        </w:rPr>
      </w:pPr>
    </w:p>
    <w:p w14:paraId="289CC681" w14:textId="77777777" w:rsidR="001844E1" w:rsidRPr="00153222" w:rsidRDefault="001844E1" w:rsidP="00A057BE">
      <w:pPr>
        <w:spacing w:line="276" w:lineRule="auto"/>
        <w:rPr>
          <w:rFonts w:asciiTheme="majorBidi" w:hAnsiTheme="majorBidi" w:cstheme="majorBidi"/>
          <w:lang w:val="en-US"/>
        </w:rPr>
      </w:pPr>
    </w:p>
    <w:p w14:paraId="173FBF15" w14:textId="77777777" w:rsidR="001844E1" w:rsidRPr="00153222" w:rsidRDefault="001844E1" w:rsidP="00A057BE">
      <w:pPr>
        <w:spacing w:line="276" w:lineRule="auto"/>
        <w:rPr>
          <w:rFonts w:asciiTheme="majorBidi" w:hAnsiTheme="majorBidi" w:cstheme="majorBidi"/>
          <w:lang w:val="en-US"/>
        </w:rPr>
      </w:pPr>
    </w:p>
    <w:p w14:paraId="1FD2FE8C" w14:textId="77777777" w:rsidR="001844E1" w:rsidRPr="00153222" w:rsidRDefault="001844E1" w:rsidP="00A057BE">
      <w:pPr>
        <w:spacing w:line="276" w:lineRule="auto"/>
        <w:rPr>
          <w:rFonts w:asciiTheme="majorBidi" w:hAnsiTheme="majorBidi" w:cstheme="majorBidi"/>
          <w:lang w:val="en-US"/>
        </w:rPr>
      </w:pPr>
    </w:p>
    <w:p w14:paraId="3C368372" w14:textId="77777777" w:rsidR="001844E1" w:rsidRPr="00153222" w:rsidRDefault="001844E1" w:rsidP="00A057BE">
      <w:pPr>
        <w:spacing w:line="276" w:lineRule="auto"/>
        <w:rPr>
          <w:rFonts w:asciiTheme="majorBidi" w:hAnsiTheme="majorBidi" w:cstheme="majorBidi"/>
          <w:lang w:val="en-US"/>
        </w:rPr>
      </w:pPr>
    </w:p>
    <w:p w14:paraId="29DA32F1" w14:textId="77777777" w:rsidR="001844E1" w:rsidRPr="00153222" w:rsidRDefault="001844E1" w:rsidP="00A057BE">
      <w:pPr>
        <w:spacing w:line="276" w:lineRule="auto"/>
        <w:rPr>
          <w:rFonts w:asciiTheme="majorBidi" w:hAnsiTheme="majorBidi" w:cstheme="majorBidi"/>
          <w:lang w:val="en-US"/>
        </w:rPr>
      </w:pPr>
    </w:p>
    <w:p w14:paraId="7E4FB316" w14:textId="77777777" w:rsidR="001844E1" w:rsidRPr="00153222" w:rsidRDefault="001844E1" w:rsidP="00A057BE">
      <w:pPr>
        <w:spacing w:line="276" w:lineRule="auto"/>
        <w:rPr>
          <w:rFonts w:asciiTheme="majorBidi" w:hAnsiTheme="majorBidi" w:cstheme="majorBidi"/>
          <w:lang w:val="en-US"/>
        </w:rPr>
      </w:pPr>
    </w:p>
    <w:p w14:paraId="6DABE3C5" w14:textId="77777777" w:rsidR="001844E1" w:rsidRPr="00153222" w:rsidRDefault="001844E1" w:rsidP="00A057BE">
      <w:pPr>
        <w:spacing w:line="276" w:lineRule="auto"/>
        <w:rPr>
          <w:rFonts w:asciiTheme="majorBidi" w:hAnsiTheme="majorBidi" w:cstheme="majorBidi"/>
          <w:lang w:val="en-US"/>
        </w:rPr>
      </w:pPr>
    </w:p>
    <w:p w14:paraId="24B6B3A1" w14:textId="77777777" w:rsidR="001844E1" w:rsidRPr="00153222" w:rsidRDefault="001844E1" w:rsidP="00A057BE">
      <w:pPr>
        <w:spacing w:line="276" w:lineRule="auto"/>
        <w:rPr>
          <w:rFonts w:asciiTheme="majorBidi" w:hAnsiTheme="majorBidi" w:cstheme="majorBidi"/>
          <w:lang w:val="en-US"/>
        </w:rPr>
      </w:pPr>
    </w:p>
    <w:p w14:paraId="33EAEB78" w14:textId="77777777" w:rsidR="001844E1" w:rsidRPr="00153222" w:rsidRDefault="001844E1" w:rsidP="00A057BE">
      <w:pPr>
        <w:spacing w:line="276" w:lineRule="auto"/>
        <w:rPr>
          <w:rFonts w:asciiTheme="majorBidi" w:hAnsiTheme="majorBidi" w:cstheme="majorBidi"/>
          <w:lang w:val="en-US"/>
        </w:rPr>
      </w:pPr>
    </w:p>
    <w:p w14:paraId="0FA4263A" w14:textId="77777777" w:rsidR="001844E1" w:rsidRPr="00153222" w:rsidRDefault="001844E1" w:rsidP="00A057BE">
      <w:pPr>
        <w:spacing w:line="276" w:lineRule="auto"/>
        <w:rPr>
          <w:rFonts w:asciiTheme="majorBidi" w:hAnsiTheme="majorBidi" w:cstheme="majorBidi"/>
          <w:lang w:val="en-US"/>
        </w:rPr>
      </w:pPr>
    </w:p>
    <w:p w14:paraId="6F8F8376" w14:textId="77777777" w:rsidR="001844E1" w:rsidRPr="00153222" w:rsidRDefault="001844E1" w:rsidP="00A057BE">
      <w:pPr>
        <w:spacing w:line="276" w:lineRule="auto"/>
        <w:rPr>
          <w:rFonts w:asciiTheme="majorBidi" w:hAnsiTheme="majorBidi" w:cstheme="majorBidi"/>
          <w:lang w:val="en-US"/>
        </w:rPr>
      </w:pPr>
    </w:p>
    <w:p w14:paraId="4A074422" w14:textId="77777777" w:rsidR="001844E1" w:rsidRPr="00153222" w:rsidRDefault="001844E1" w:rsidP="00A057BE">
      <w:pPr>
        <w:spacing w:line="276" w:lineRule="auto"/>
        <w:rPr>
          <w:rFonts w:asciiTheme="majorBidi" w:hAnsiTheme="majorBidi" w:cstheme="majorBidi"/>
          <w:lang w:val="en-US"/>
        </w:rPr>
      </w:pPr>
    </w:p>
    <w:p w14:paraId="5367B7BB" w14:textId="77777777" w:rsidR="001844E1" w:rsidRPr="00153222" w:rsidRDefault="001844E1" w:rsidP="00A057BE">
      <w:pPr>
        <w:spacing w:line="276" w:lineRule="auto"/>
        <w:rPr>
          <w:rFonts w:asciiTheme="majorBidi" w:hAnsiTheme="majorBidi" w:cstheme="majorBidi"/>
          <w:lang w:val="en-US"/>
        </w:rPr>
      </w:pPr>
    </w:p>
    <w:p w14:paraId="22D22227" w14:textId="77777777" w:rsidR="001844E1" w:rsidRDefault="001844E1" w:rsidP="00A057BE">
      <w:pPr>
        <w:spacing w:line="276" w:lineRule="auto"/>
        <w:rPr>
          <w:rFonts w:asciiTheme="majorBidi" w:hAnsiTheme="majorBidi" w:cstheme="majorBidi"/>
          <w:lang w:val="en-US"/>
        </w:rPr>
      </w:pPr>
    </w:p>
    <w:p w14:paraId="6341519C" w14:textId="77777777" w:rsidR="00153222" w:rsidRDefault="00153222" w:rsidP="00A057BE">
      <w:pPr>
        <w:spacing w:line="276" w:lineRule="auto"/>
        <w:rPr>
          <w:rFonts w:asciiTheme="majorBidi" w:hAnsiTheme="majorBidi" w:cstheme="majorBidi"/>
          <w:lang w:val="en-US"/>
        </w:rPr>
      </w:pPr>
    </w:p>
    <w:p w14:paraId="7378BF05" w14:textId="77777777" w:rsidR="00153222" w:rsidRDefault="00153222" w:rsidP="00A057BE">
      <w:pPr>
        <w:spacing w:line="276" w:lineRule="auto"/>
        <w:rPr>
          <w:rFonts w:asciiTheme="majorBidi" w:hAnsiTheme="majorBidi" w:cstheme="majorBidi"/>
          <w:lang w:val="en-US"/>
        </w:rPr>
      </w:pPr>
    </w:p>
    <w:p w14:paraId="46410C76" w14:textId="77777777" w:rsidR="00153222" w:rsidRPr="00153222" w:rsidRDefault="00153222" w:rsidP="00A057BE">
      <w:pPr>
        <w:spacing w:line="276" w:lineRule="auto"/>
        <w:rPr>
          <w:rFonts w:asciiTheme="majorBidi" w:hAnsiTheme="majorBidi" w:cstheme="majorBidi"/>
          <w:lang w:val="en-US"/>
        </w:rPr>
      </w:pPr>
    </w:p>
    <w:p w14:paraId="0E4C468F" w14:textId="77777777" w:rsidR="001844E1" w:rsidRPr="00153222" w:rsidRDefault="001844E1" w:rsidP="00A057BE">
      <w:pPr>
        <w:spacing w:line="276" w:lineRule="auto"/>
        <w:rPr>
          <w:rFonts w:asciiTheme="majorBidi" w:hAnsiTheme="majorBidi" w:cstheme="majorBidi"/>
          <w:lang w:val="en-US"/>
        </w:rPr>
      </w:pPr>
    </w:p>
    <w:p w14:paraId="304B3601" w14:textId="77777777" w:rsidR="00153222" w:rsidRDefault="00153222" w:rsidP="00153222">
      <w:pPr>
        <w:spacing w:line="276" w:lineRule="auto"/>
        <w:rPr>
          <w:rFonts w:asciiTheme="majorBidi" w:hAnsiTheme="majorBidi" w:cstheme="majorBidi"/>
          <w:b/>
          <w:bCs/>
          <w:lang w:val="en-GB"/>
        </w:rPr>
      </w:pPr>
      <w:r w:rsidRPr="00153222">
        <w:rPr>
          <w:rFonts w:asciiTheme="majorBidi" w:hAnsiTheme="majorBidi" w:cstheme="majorBidi"/>
          <w:b/>
          <w:bCs/>
          <w:lang w:val="en-GB"/>
        </w:rPr>
        <w:lastRenderedPageBreak/>
        <w:t>Cultural Heritage Impact Assessment: The Pyramids of Giza</w:t>
      </w:r>
    </w:p>
    <w:p w14:paraId="20FEBE30" w14:textId="77777777" w:rsidR="00153222" w:rsidRPr="00153222" w:rsidRDefault="00153222" w:rsidP="00153222">
      <w:pPr>
        <w:spacing w:line="276" w:lineRule="auto"/>
        <w:rPr>
          <w:rFonts w:asciiTheme="majorBidi" w:hAnsiTheme="majorBidi" w:cstheme="majorBidi"/>
          <w:lang w:val="en-GB"/>
        </w:rPr>
      </w:pPr>
    </w:p>
    <w:p w14:paraId="649F18A3" w14:textId="77777777" w:rsidR="005D2660" w:rsidRPr="005D2660" w:rsidRDefault="005D2660" w:rsidP="005D2660">
      <w:pPr>
        <w:spacing w:line="276" w:lineRule="auto"/>
        <w:rPr>
          <w:rFonts w:asciiTheme="majorBidi" w:hAnsiTheme="majorBidi" w:cstheme="majorBidi"/>
          <w:lang w:val="en-GB"/>
        </w:rPr>
      </w:pPr>
      <w:r w:rsidRPr="005D2660">
        <w:rPr>
          <w:rFonts w:asciiTheme="majorBidi" w:hAnsiTheme="majorBidi" w:cstheme="majorBidi"/>
          <w:lang w:val="en-GB"/>
        </w:rPr>
        <w:t>The Pyramids of Giza, which are part of the World Heritage property of Memphis and its Necropolis, are an appropriate cultural site for heritage impact assessment. The site is significant as a remnant of ancient Egyptian culture, royal burial practices, architectural accomplishment, religious ideology and historic landscape design. It is the site of the Great Pyramid and several other pyramids, the Sphinx, temples, tombs, causeways and surrounding archaeological remains. Due to its international cultural value, any proposed action in the immediate vicinity of the site needs to be carefully considered by undertaking a cultural heritage impact assessment.</w:t>
      </w:r>
    </w:p>
    <w:p w14:paraId="4681195B" w14:textId="77777777" w:rsidR="005D2660" w:rsidRPr="005D2660" w:rsidRDefault="005D2660" w:rsidP="005D2660">
      <w:pPr>
        <w:spacing w:line="276" w:lineRule="auto"/>
        <w:rPr>
          <w:rFonts w:asciiTheme="majorBidi" w:hAnsiTheme="majorBidi" w:cstheme="majorBidi"/>
          <w:lang w:val="en-GB"/>
        </w:rPr>
      </w:pPr>
      <w:r w:rsidRPr="005D2660">
        <w:rPr>
          <w:rFonts w:asciiTheme="majorBidi" w:hAnsiTheme="majorBidi" w:cstheme="majorBidi"/>
          <w:lang w:val="en-GB"/>
        </w:rPr>
        <w:t>The idea to be discussed here is to build a tourist pathway and a tourist access path around the pyramids. The intent of this is to enhance visitors' movement, ease congestion, ensure visitor safety, and provide a better tourism experience. Initially, this seems like a good project as it can help to regulate tourist flow and limit the 'walking around' of sensitive areas. But the usefulness of a project is not the only measure in heritage impact assessment. It also looks at if the project could adversely affect the authenticity, integrity, setting, views, archaeology and cultural meaning of the site.</w:t>
      </w:r>
    </w:p>
    <w:p w14:paraId="61B6805D" w14:textId="77777777" w:rsidR="005D2660" w:rsidRPr="005D2660" w:rsidRDefault="005D2660" w:rsidP="005D2660">
      <w:pPr>
        <w:spacing w:line="276" w:lineRule="auto"/>
        <w:rPr>
          <w:rFonts w:asciiTheme="majorBidi" w:hAnsiTheme="majorBidi" w:cstheme="majorBidi"/>
          <w:lang w:val="en-GB"/>
        </w:rPr>
      </w:pPr>
      <w:r w:rsidRPr="005D2660">
        <w:rPr>
          <w:rFonts w:asciiTheme="majorBidi" w:hAnsiTheme="majorBidi" w:cstheme="majorBidi"/>
          <w:lang w:val="en-GB"/>
        </w:rPr>
        <w:t xml:space="preserve">The first step in a heritage impact assessment would be to determine the values and attributes of the Pyramids of Giza. They encompass the pyramids, the Sphinx, ancient tombs, buried archaeology, the desert landscape, traditional views and the relationship between the monuments and their surroundings. Heritage impact assessment is significant because it could be used to inform management of the possible impacts of development on World Heritage values prior to approval of the project (Ashrafi et al., 2022). So, the assessment should </w:t>
      </w:r>
      <w:proofErr w:type="gramStart"/>
      <w:r w:rsidRPr="005D2660">
        <w:rPr>
          <w:rFonts w:asciiTheme="majorBidi" w:hAnsiTheme="majorBidi" w:cstheme="majorBidi"/>
          <w:lang w:val="en-GB"/>
        </w:rPr>
        <w:t>take into account</w:t>
      </w:r>
      <w:proofErr w:type="gramEnd"/>
      <w:r w:rsidRPr="005D2660">
        <w:rPr>
          <w:rFonts w:asciiTheme="majorBidi" w:hAnsiTheme="majorBidi" w:cstheme="majorBidi"/>
          <w:lang w:val="en-GB"/>
        </w:rPr>
        <w:t xml:space="preserve"> direct, indirect, visual, cumulative and long-term impacts.</w:t>
      </w:r>
    </w:p>
    <w:p w14:paraId="3167547D" w14:textId="77777777" w:rsidR="005D2660" w:rsidRPr="005D2660" w:rsidRDefault="005D2660" w:rsidP="005D2660">
      <w:pPr>
        <w:spacing w:line="276" w:lineRule="auto"/>
        <w:rPr>
          <w:rFonts w:asciiTheme="majorBidi" w:hAnsiTheme="majorBidi" w:cstheme="majorBidi"/>
          <w:lang w:val="en-GB"/>
        </w:rPr>
      </w:pPr>
      <w:r w:rsidRPr="005D2660">
        <w:rPr>
          <w:rFonts w:asciiTheme="majorBidi" w:hAnsiTheme="majorBidi" w:cstheme="majorBidi"/>
          <w:lang w:val="en-GB"/>
        </w:rPr>
        <w:t>There will be some good effects from the suggested tourist walkway. It could lead visitors on set routes and limit damage from unplanned foot traffic. It can also make it easier for older adults and those with disabilities to access the site. Improved visitor pathways can also be used in the context of interpretation to enable tourists to understand the site in an organised manner. In this context, the measure could help ensure the balance between tourism use and conservation requirements.</w:t>
      </w:r>
    </w:p>
    <w:p w14:paraId="64211E0B" w14:textId="77777777" w:rsidR="005D2660" w:rsidRPr="005D2660" w:rsidRDefault="005D2660" w:rsidP="005D2660">
      <w:pPr>
        <w:spacing w:line="276" w:lineRule="auto"/>
        <w:rPr>
          <w:rFonts w:asciiTheme="majorBidi" w:hAnsiTheme="majorBidi" w:cstheme="majorBidi"/>
          <w:lang w:val="en-GB"/>
        </w:rPr>
      </w:pPr>
      <w:r w:rsidRPr="005D2660">
        <w:rPr>
          <w:rFonts w:asciiTheme="majorBidi" w:hAnsiTheme="majorBidi" w:cstheme="majorBidi"/>
          <w:lang w:val="en-GB"/>
        </w:rPr>
        <w:t>The project may also have negative impacts, however. If adequate surveys have not been undertaken, construction activities may impact on archaeological resources that are present in the ground. New paving, signs, lighting, barriers or modern materials can also be a visual intrusion in the historic landscape. This is significant as a key issue in World Heritage management. Ashrafi et al. (2021) describe how heritage impact assessment can be used to pinpoint the visual and urban development threats before they become irreversible. The setting at the Pyramids of Giza is highly sensitive due to the strong associations of the monuments with the desert landscape and ancient spatial arrangement.</w:t>
      </w:r>
    </w:p>
    <w:p w14:paraId="658A75A5" w14:textId="77777777" w:rsidR="005D2660" w:rsidRPr="005D2660" w:rsidRDefault="005D2660" w:rsidP="005D2660">
      <w:pPr>
        <w:spacing w:line="276" w:lineRule="auto"/>
        <w:rPr>
          <w:rFonts w:asciiTheme="majorBidi" w:hAnsiTheme="majorBidi" w:cstheme="majorBidi"/>
          <w:lang w:val="en-GB"/>
        </w:rPr>
      </w:pPr>
      <w:r w:rsidRPr="005D2660">
        <w:rPr>
          <w:rFonts w:asciiTheme="majorBidi" w:hAnsiTheme="majorBidi" w:cstheme="majorBidi"/>
          <w:lang w:val="en-GB"/>
        </w:rPr>
        <w:t xml:space="preserve">There are also broader factors that threaten the conservation of the site. According to Hemeda and Sonbol (2020), the Giza pyramids are facing environmental and structural issues, such as urbanisation and groundwater pressures. This implies that any new tourism infrastructure that is introduced should not put additional pressure on the site. Likewise, </w:t>
      </w:r>
      <w:proofErr w:type="spellStart"/>
      <w:r w:rsidRPr="005D2660">
        <w:rPr>
          <w:rFonts w:asciiTheme="majorBidi" w:hAnsiTheme="majorBidi" w:cstheme="majorBidi"/>
          <w:lang w:val="en-GB"/>
        </w:rPr>
        <w:t>Shetawy</w:t>
      </w:r>
      <w:proofErr w:type="spellEnd"/>
      <w:r w:rsidRPr="005D2660">
        <w:rPr>
          <w:rFonts w:asciiTheme="majorBidi" w:hAnsiTheme="majorBidi" w:cstheme="majorBidi"/>
          <w:lang w:val="en-GB"/>
        </w:rPr>
        <w:t xml:space="preserve"> and El Khateeb (2009) talk about the Giza Plateau and the conflict between the conservation </w:t>
      </w:r>
      <w:r w:rsidRPr="005D2660">
        <w:rPr>
          <w:rFonts w:asciiTheme="majorBidi" w:hAnsiTheme="majorBidi" w:cstheme="majorBidi"/>
          <w:lang w:val="en-GB"/>
        </w:rPr>
        <w:lastRenderedPageBreak/>
        <w:t>requirements and the tourism and urbanization. They demonstrate that endeavouring to develop tourism can be detrimental if not well planned.</w:t>
      </w:r>
    </w:p>
    <w:p w14:paraId="0BD01921" w14:textId="77777777" w:rsidR="005D2660" w:rsidRPr="005D2660" w:rsidRDefault="005D2660" w:rsidP="005D2660">
      <w:pPr>
        <w:spacing w:line="276" w:lineRule="auto"/>
        <w:rPr>
          <w:rFonts w:asciiTheme="majorBidi" w:hAnsiTheme="majorBidi" w:cstheme="majorBidi"/>
          <w:lang w:val="en-GB"/>
        </w:rPr>
      </w:pPr>
      <w:r w:rsidRPr="005D2660">
        <w:rPr>
          <w:rFonts w:asciiTheme="majorBidi" w:hAnsiTheme="majorBidi" w:cstheme="majorBidi"/>
          <w:lang w:val="en-GB"/>
        </w:rPr>
        <w:t>The heritage impact assessment should suggest mitigation measures to minimise negative impacts. They can range from archaeological survey prior to construction, to not building on highly sensitive areas, to reversible construction techniques, to limiting the height and visibility of its structures, to controlling lighting, to monitoring visitor movement afterwards. Heritage professionals, archaeologists, tourism planners, local authorities and community stakeholders should also be involved in the project.</w:t>
      </w:r>
    </w:p>
    <w:p w14:paraId="068EDB4C" w14:textId="4960C6D4" w:rsidR="00153222" w:rsidRPr="00153222" w:rsidRDefault="005D2660" w:rsidP="005D2660">
      <w:pPr>
        <w:spacing w:line="276" w:lineRule="auto"/>
        <w:rPr>
          <w:rFonts w:asciiTheme="majorBidi" w:hAnsiTheme="majorBidi" w:cstheme="majorBidi"/>
          <w:lang w:val="en-GB"/>
        </w:rPr>
      </w:pPr>
      <w:r w:rsidRPr="005D2660">
        <w:rPr>
          <w:rFonts w:asciiTheme="majorBidi" w:hAnsiTheme="majorBidi" w:cstheme="majorBidi"/>
          <w:lang w:val="en-GB"/>
        </w:rPr>
        <w:t>Finally, the plan to make a tourist walkway at the Pyramids of Giza could have either positive or negative implications. It can help to manage visitors, keep them safe and improve access, but it can also damage archaeology, visual integrity, authenticity, and the historic landscape. If the project is to be implemented within a cultural heritage impact assessment framework, it should be undertaken to safeguard the site's cultural values and to ensure that it is not subjected to irreversible damage. The management of cultural heritage is a delicate balance between tourism development and heritage conservation; once the heritage values have been compromised, they cannot be easily replaced.</w:t>
      </w:r>
    </w:p>
    <w:p w14:paraId="0A0AA08C" w14:textId="77777777" w:rsidR="00153222" w:rsidRPr="00153222" w:rsidRDefault="00153222" w:rsidP="00153222">
      <w:pPr>
        <w:spacing w:line="276" w:lineRule="auto"/>
        <w:rPr>
          <w:rFonts w:asciiTheme="majorBidi" w:hAnsiTheme="majorBidi" w:cstheme="majorBidi"/>
          <w:lang w:val="en-GB"/>
        </w:rPr>
      </w:pPr>
    </w:p>
    <w:p w14:paraId="0F319B79" w14:textId="77777777" w:rsidR="00153222" w:rsidRPr="00153222" w:rsidRDefault="00153222" w:rsidP="00153222">
      <w:pPr>
        <w:spacing w:line="276" w:lineRule="auto"/>
        <w:rPr>
          <w:rFonts w:asciiTheme="majorBidi" w:hAnsiTheme="majorBidi" w:cstheme="majorBidi"/>
          <w:lang w:val="en-GB"/>
        </w:rPr>
      </w:pPr>
    </w:p>
    <w:p w14:paraId="39CF5954" w14:textId="77777777" w:rsidR="00153222" w:rsidRPr="00153222" w:rsidRDefault="00153222" w:rsidP="00153222">
      <w:pPr>
        <w:spacing w:line="276" w:lineRule="auto"/>
        <w:rPr>
          <w:rFonts w:asciiTheme="majorBidi" w:hAnsiTheme="majorBidi" w:cstheme="majorBidi"/>
          <w:lang w:val="en-GB"/>
        </w:rPr>
      </w:pPr>
    </w:p>
    <w:p w14:paraId="15EDAE9A" w14:textId="77777777" w:rsidR="00153222" w:rsidRPr="00153222" w:rsidRDefault="00153222" w:rsidP="00153222">
      <w:pPr>
        <w:spacing w:line="276" w:lineRule="auto"/>
        <w:rPr>
          <w:rFonts w:asciiTheme="majorBidi" w:hAnsiTheme="majorBidi" w:cstheme="majorBidi"/>
          <w:lang w:val="en-GB"/>
        </w:rPr>
      </w:pPr>
    </w:p>
    <w:p w14:paraId="49582E4E" w14:textId="77777777" w:rsidR="00153222" w:rsidRPr="00153222" w:rsidRDefault="00153222" w:rsidP="00153222">
      <w:pPr>
        <w:spacing w:line="276" w:lineRule="auto"/>
        <w:rPr>
          <w:rFonts w:asciiTheme="majorBidi" w:hAnsiTheme="majorBidi" w:cstheme="majorBidi"/>
          <w:lang w:val="en-GB"/>
        </w:rPr>
      </w:pPr>
    </w:p>
    <w:p w14:paraId="179AE7D1" w14:textId="77777777" w:rsidR="00153222" w:rsidRPr="00153222" w:rsidRDefault="00153222" w:rsidP="00153222">
      <w:pPr>
        <w:spacing w:line="276" w:lineRule="auto"/>
        <w:rPr>
          <w:rFonts w:asciiTheme="majorBidi" w:hAnsiTheme="majorBidi" w:cstheme="majorBidi"/>
          <w:lang w:val="en-GB"/>
        </w:rPr>
      </w:pPr>
    </w:p>
    <w:p w14:paraId="4557FF2C" w14:textId="77777777" w:rsidR="00153222" w:rsidRPr="00153222" w:rsidRDefault="00153222" w:rsidP="00153222">
      <w:pPr>
        <w:spacing w:line="276" w:lineRule="auto"/>
        <w:rPr>
          <w:rFonts w:asciiTheme="majorBidi" w:hAnsiTheme="majorBidi" w:cstheme="majorBidi"/>
          <w:lang w:val="en-GB"/>
        </w:rPr>
      </w:pPr>
    </w:p>
    <w:p w14:paraId="7B9F53E0" w14:textId="77777777" w:rsidR="00153222" w:rsidRPr="00153222" w:rsidRDefault="00153222" w:rsidP="00153222">
      <w:pPr>
        <w:spacing w:line="276" w:lineRule="auto"/>
        <w:rPr>
          <w:rFonts w:asciiTheme="majorBidi" w:hAnsiTheme="majorBidi" w:cstheme="majorBidi"/>
          <w:lang w:val="en-GB"/>
        </w:rPr>
      </w:pPr>
    </w:p>
    <w:p w14:paraId="03180A53" w14:textId="77777777" w:rsidR="00153222" w:rsidRPr="00153222" w:rsidRDefault="00153222" w:rsidP="00153222">
      <w:pPr>
        <w:spacing w:line="276" w:lineRule="auto"/>
        <w:rPr>
          <w:rFonts w:asciiTheme="majorBidi" w:hAnsiTheme="majorBidi" w:cstheme="majorBidi"/>
          <w:lang w:val="en-GB"/>
        </w:rPr>
      </w:pPr>
    </w:p>
    <w:p w14:paraId="52F3D511" w14:textId="77777777" w:rsidR="00153222" w:rsidRPr="00153222" w:rsidRDefault="00153222" w:rsidP="00153222">
      <w:pPr>
        <w:spacing w:line="276" w:lineRule="auto"/>
        <w:rPr>
          <w:rFonts w:asciiTheme="majorBidi" w:hAnsiTheme="majorBidi" w:cstheme="majorBidi"/>
          <w:lang w:val="en-GB"/>
        </w:rPr>
      </w:pPr>
    </w:p>
    <w:p w14:paraId="48CA7E25" w14:textId="77777777" w:rsidR="00153222" w:rsidRPr="00153222" w:rsidRDefault="00153222" w:rsidP="00153222">
      <w:pPr>
        <w:spacing w:line="276" w:lineRule="auto"/>
        <w:rPr>
          <w:rFonts w:asciiTheme="majorBidi" w:hAnsiTheme="majorBidi" w:cstheme="majorBidi"/>
          <w:lang w:val="en-GB"/>
        </w:rPr>
      </w:pPr>
    </w:p>
    <w:p w14:paraId="51C1D21B" w14:textId="77777777" w:rsidR="00153222" w:rsidRPr="00153222" w:rsidRDefault="00153222" w:rsidP="00153222">
      <w:pPr>
        <w:spacing w:line="276" w:lineRule="auto"/>
        <w:rPr>
          <w:rFonts w:asciiTheme="majorBidi" w:hAnsiTheme="majorBidi" w:cstheme="majorBidi"/>
          <w:lang w:val="en-GB"/>
        </w:rPr>
      </w:pPr>
    </w:p>
    <w:p w14:paraId="6B5BEF82" w14:textId="77777777" w:rsidR="00153222" w:rsidRPr="00153222" w:rsidRDefault="00153222" w:rsidP="00153222">
      <w:pPr>
        <w:spacing w:line="276" w:lineRule="auto"/>
        <w:rPr>
          <w:rFonts w:asciiTheme="majorBidi" w:hAnsiTheme="majorBidi" w:cstheme="majorBidi"/>
          <w:lang w:val="en-GB"/>
        </w:rPr>
      </w:pPr>
    </w:p>
    <w:p w14:paraId="3EF3DB94" w14:textId="77777777" w:rsidR="00153222" w:rsidRDefault="00153222" w:rsidP="00153222">
      <w:pPr>
        <w:spacing w:line="276" w:lineRule="auto"/>
        <w:rPr>
          <w:rFonts w:asciiTheme="majorBidi" w:hAnsiTheme="majorBidi" w:cstheme="majorBidi"/>
          <w:lang w:val="en-GB"/>
        </w:rPr>
      </w:pPr>
    </w:p>
    <w:p w14:paraId="4AF01A57" w14:textId="77777777" w:rsidR="00153222" w:rsidRDefault="00153222" w:rsidP="00153222">
      <w:pPr>
        <w:spacing w:line="276" w:lineRule="auto"/>
        <w:rPr>
          <w:rFonts w:asciiTheme="majorBidi" w:hAnsiTheme="majorBidi" w:cstheme="majorBidi"/>
          <w:lang w:val="en-GB"/>
        </w:rPr>
      </w:pPr>
    </w:p>
    <w:p w14:paraId="619C0F44" w14:textId="77777777" w:rsidR="005D2660" w:rsidRDefault="005D2660" w:rsidP="00153222">
      <w:pPr>
        <w:spacing w:line="276" w:lineRule="auto"/>
        <w:rPr>
          <w:rFonts w:asciiTheme="majorBidi" w:hAnsiTheme="majorBidi" w:cstheme="majorBidi"/>
          <w:lang w:val="en-GB"/>
        </w:rPr>
      </w:pPr>
    </w:p>
    <w:p w14:paraId="6B5D3ABB" w14:textId="77777777" w:rsidR="005D2660" w:rsidRDefault="005D2660" w:rsidP="00153222">
      <w:pPr>
        <w:spacing w:line="276" w:lineRule="auto"/>
        <w:rPr>
          <w:rFonts w:asciiTheme="majorBidi" w:hAnsiTheme="majorBidi" w:cstheme="majorBidi"/>
          <w:lang w:val="en-GB"/>
        </w:rPr>
      </w:pPr>
    </w:p>
    <w:p w14:paraId="75F8C76D" w14:textId="77777777" w:rsidR="005D2660" w:rsidRDefault="005D2660" w:rsidP="00153222">
      <w:pPr>
        <w:spacing w:line="276" w:lineRule="auto"/>
        <w:rPr>
          <w:rFonts w:asciiTheme="majorBidi" w:hAnsiTheme="majorBidi" w:cstheme="majorBidi"/>
          <w:lang w:val="en-GB"/>
        </w:rPr>
      </w:pPr>
    </w:p>
    <w:p w14:paraId="4BBCBEC6" w14:textId="77777777" w:rsidR="00153222" w:rsidRDefault="00153222" w:rsidP="00153222">
      <w:pPr>
        <w:spacing w:line="276" w:lineRule="auto"/>
        <w:rPr>
          <w:rFonts w:asciiTheme="majorBidi" w:hAnsiTheme="majorBidi" w:cstheme="majorBidi"/>
          <w:lang w:val="en-GB"/>
        </w:rPr>
      </w:pPr>
    </w:p>
    <w:p w14:paraId="5C4D452A" w14:textId="77777777" w:rsidR="00153222" w:rsidRDefault="00153222" w:rsidP="00153222">
      <w:pPr>
        <w:spacing w:line="276" w:lineRule="auto"/>
        <w:rPr>
          <w:rFonts w:asciiTheme="majorBidi" w:hAnsiTheme="majorBidi" w:cstheme="majorBidi"/>
          <w:lang w:val="en-GB"/>
        </w:rPr>
      </w:pPr>
    </w:p>
    <w:p w14:paraId="4CC53936" w14:textId="77777777" w:rsidR="00153222" w:rsidRDefault="00153222" w:rsidP="00153222">
      <w:pPr>
        <w:spacing w:line="276" w:lineRule="auto"/>
        <w:rPr>
          <w:rFonts w:asciiTheme="majorBidi" w:hAnsiTheme="majorBidi" w:cstheme="majorBidi"/>
          <w:lang w:val="en-GB"/>
        </w:rPr>
      </w:pPr>
    </w:p>
    <w:p w14:paraId="79658608" w14:textId="77777777" w:rsidR="00153222" w:rsidRPr="00153222" w:rsidRDefault="00153222" w:rsidP="00153222">
      <w:pPr>
        <w:spacing w:line="276" w:lineRule="auto"/>
        <w:rPr>
          <w:rFonts w:asciiTheme="majorBidi" w:hAnsiTheme="majorBidi" w:cstheme="majorBidi"/>
          <w:lang w:val="en-GB"/>
        </w:rPr>
      </w:pPr>
    </w:p>
    <w:p w14:paraId="029DC60C" w14:textId="77777777" w:rsidR="00153222" w:rsidRPr="00153222" w:rsidRDefault="00153222" w:rsidP="00153222">
      <w:pPr>
        <w:spacing w:line="276" w:lineRule="auto"/>
        <w:rPr>
          <w:rFonts w:asciiTheme="majorBidi" w:hAnsiTheme="majorBidi" w:cstheme="majorBidi"/>
          <w:lang w:val="en-GB"/>
        </w:rPr>
      </w:pPr>
    </w:p>
    <w:p w14:paraId="5B1148A1" w14:textId="77777777" w:rsidR="00153222" w:rsidRPr="00153222" w:rsidRDefault="00153222" w:rsidP="00153222">
      <w:pPr>
        <w:spacing w:line="276" w:lineRule="auto"/>
        <w:rPr>
          <w:rFonts w:asciiTheme="majorBidi" w:hAnsiTheme="majorBidi" w:cstheme="majorBidi"/>
          <w:lang w:val="en-GB"/>
        </w:rPr>
      </w:pPr>
    </w:p>
    <w:p w14:paraId="703DF819" w14:textId="77777777" w:rsidR="00153222" w:rsidRPr="00153222" w:rsidRDefault="00153222" w:rsidP="00153222">
      <w:pPr>
        <w:spacing w:line="276" w:lineRule="auto"/>
        <w:rPr>
          <w:rFonts w:asciiTheme="majorBidi" w:hAnsiTheme="majorBidi" w:cstheme="majorBidi"/>
          <w:lang w:val="en-GB"/>
        </w:rPr>
      </w:pPr>
    </w:p>
    <w:p w14:paraId="5307F721" w14:textId="77777777" w:rsidR="00153222" w:rsidRDefault="00153222" w:rsidP="00153222">
      <w:pPr>
        <w:spacing w:line="276" w:lineRule="auto"/>
        <w:rPr>
          <w:rFonts w:asciiTheme="majorBidi" w:hAnsiTheme="majorBidi" w:cstheme="majorBidi"/>
          <w:lang w:val="en-GB"/>
        </w:rPr>
      </w:pPr>
    </w:p>
    <w:p w14:paraId="1B8D40A1" w14:textId="77777777" w:rsidR="00B62F50" w:rsidRPr="00153222" w:rsidRDefault="00B62F50" w:rsidP="00153222">
      <w:pPr>
        <w:spacing w:line="276" w:lineRule="auto"/>
        <w:rPr>
          <w:rFonts w:asciiTheme="majorBidi" w:hAnsiTheme="majorBidi" w:cstheme="majorBidi"/>
          <w:lang w:val="en-GB"/>
        </w:rPr>
      </w:pPr>
    </w:p>
    <w:p w14:paraId="7424395C" w14:textId="77777777" w:rsidR="00153222" w:rsidRPr="00153222" w:rsidRDefault="00153222" w:rsidP="00153222">
      <w:pPr>
        <w:spacing w:line="276" w:lineRule="auto"/>
        <w:rPr>
          <w:rFonts w:asciiTheme="majorBidi" w:hAnsiTheme="majorBidi" w:cstheme="majorBidi"/>
          <w:lang w:val="en-GB"/>
        </w:rPr>
      </w:pPr>
    </w:p>
    <w:p w14:paraId="50F9EBD7"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b/>
          <w:bCs/>
          <w:lang w:val="en-GB"/>
        </w:rPr>
        <w:lastRenderedPageBreak/>
        <w:t>References</w:t>
      </w:r>
    </w:p>
    <w:p w14:paraId="1ED96C3A"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Ashrafi, B., Kloos, M., &amp; Neugebauer, C. (2021). Heritage impact assessment, beyond an assessment tool: A comparative analysis of urban development impact on visual integrity in four UNESCO World Heritage Properties. </w:t>
      </w:r>
      <w:r w:rsidRPr="00153222">
        <w:rPr>
          <w:rFonts w:asciiTheme="majorBidi" w:hAnsiTheme="majorBidi" w:cstheme="majorBidi"/>
          <w:i/>
          <w:iCs/>
          <w:lang w:val="en-GB"/>
        </w:rPr>
        <w:t>Journal of Cultural Heritage, 47</w:t>
      </w:r>
      <w:r w:rsidRPr="00153222">
        <w:rPr>
          <w:rFonts w:asciiTheme="majorBidi" w:hAnsiTheme="majorBidi" w:cstheme="majorBidi"/>
          <w:lang w:val="en-GB"/>
        </w:rPr>
        <w:t xml:space="preserve">, 199–207. </w:t>
      </w:r>
      <w:hyperlink r:id="rId6" w:history="1">
        <w:r w:rsidRPr="00153222">
          <w:rPr>
            <w:rStyle w:val="Hyperlink"/>
            <w:rFonts w:asciiTheme="majorBidi" w:hAnsiTheme="majorBidi" w:cstheme="majorBidi"/>
            <w:lang w:val="en-GB"/>
          </w:rPr>
          <w:t>https://doi.org/10.1016/j.culher.2020.08.002</w:t>
        </w:r>
      </w:hyperlink>
    </w:p>
    <w:p w14:paraId="1619ADBC"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Ashrafi, B., Neugebauer, C., &amp; Kloos, M. (2022). A conceptual framework for heritage impact assessment: A review and perspective. </w:t>
      </w:r>
      <w:r w:rsidRPr="00153222">
        <w:rPr>
          <w:rFonts w:asciiTheme="majorBidi" w:hAnsiTheme="majorBidi" w:cstheme="majorBidi"/>
          <w:i/>
          <w:iCs/>
          <w:lang w:val="en-GB"/>
        </w:rPr>
        <w:t>Sustainability, 14</w:t>
      </w:r>
      <w:r w:rsidRPr="00153222">
        <w:rPr>
          <w:rFonts w:asciiTheme="majorBidi" w:hAnsiTheme="majorBidi" w:cstheme="majorBidi"/>
          <w:lang w:val="en-GB"/>
        </w:rPr>
        <w:t xml:space="preserve">(1), 27. </w:t>
      </w:r>
      <w:hyperlink r:id="rId7" w:history="1">
        <w:r w:rsidRPr="00153222">
          <w:rPr>
            <w:rStyle w:val="Hyperlink"/>
            <w:rFonts w:asciiTheme="majorBidi" w:hAnsiTheme="majorBidi" w:cstheme="majorBidi"/>
            <w:lang w:val="en-GB"/>
          </w:rPr>
          <w:t>https://doi.org/10.3390/su14010027</w:t>
        </w:r>
      </w:hyperlink>
    </w:p>
    <w:p w14:paraId="722AD5C4"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Hemeda, S., &amp; Sonbol, A. (2020). Sustainability problems of the Giza pyramids. </w:t>
      </w:r>
      <w:r w:rsidRPr="00153222">
        <w:rPr>
          <w:rFonts w:asciiTheme="majorBidi" w:hAnsiTheme="majorBidi" w:cstheme="majorBidi"/>
          <w:i/>
          <w:iCs/>
          <w:lang w:val="en-GB"/>
        </w:rPr>
        <w:t>Heritage Science, 8</w:t>
      </w:r>
      <w:r w:rsidRPr="00153222">
        <w:rPr>
          <w:rFonts w:asciiTheme="majorBidi" w:hAnsiTheme="majorBidi" w:cstheme="majorBidi"/>
          <w:lang w:val="en-GB"/>
        </w:rPr>
        <w:t xml:space="preserve">, Article 8. </w:t>
      </w:r>
      <w:hyperlink r:id="rId8" w:history="1">
        <w:r w:rsidRPr="00153222">
          <w:rPr>
            <w:rStyle w:val="Hyperlink"/>
            <w:rFonts w:asciiTheme="majorBidi" w:hAnsiTheme="majorBidi" w:cstheme="majorBidi"/>
            <w:lang w:val="en-GB"/>
          </w:rPr>
          <w:t>https://doi.org/10.1186/s40494-020-0356-9</w:t>
        </w:r>
      </w:hyperlink>
    </w:p>
    <w:p w14:paraId="7057C38D" w14:textId="77777777" w:rsidR="00153222" w:rsidRPr="00153222" w:rsidRDefault="00153222" w:rsidP="00153222">
      <w:pPr>
        <w:spacing w:line="276" w:lineRule="auto"/>
        <w:rPr>
          <w:rFonts w:asciiTheme="majorBidi" w:hAnsiTheme="majorBidi" w:cstheme="majorBidi"/>
          <w:lang w:val="en-GB"/>
        </w:rPr>
      </w:pPr>
      <w:proofErr w:type="spellStart"/>
      <w:r w:rsidRPr="00153222">
        <w:rPr>
          <w:rFonts w:asciiTheme="majorBidi" w:hAnsiTheme="majorBidi" w:cstheme="majorBidi"/>
          <w:lang w:val="en-GB"/>
        </w:rPr>
        <w:t>Shetawy</w:t>
      </w:r>
      <w:proofErr w:type="spellEnd"/>
      <w:r w:rsidRPr="00153222">
        <w:rPr>
          <w:rFonts w:asciiTheme="majorBidi" w:hAnsiTheme="majorBidi" w:cstheme="majorBidi"/>
          <w:lang w:val="en-GB"/>
        </w:rPr>
        <w:t xml:space="preserve">, A. A. A., &amp; El Khateeb, S. M. (2009). The pyramids plateau: A dream searching for survival. </w:t>
      </w:r>
      <w:r w:rsidRPr="00153222">
        <w:rPr>
          <w:rFonts w:asciiTheme="majorBidi" w:hAnsiTheme="majorBidi" w:cstheme="majorBidi"/>
          <w:i/>
          <w:iCs/>
          <w:lang w:val="en-GB"/>
        </w:rPr>
        <w:t>Tourism Management, 30</w:t>
      </w:r>
      <w:r w:rsidRPr="00153222">
        <w:rPr>
          <w:rFonts w:asciiTheme="majorBidi" w:hAnsiTheme="majorBidi" w:cstheme="majorBidi"/>
          <w:lang w:val="en-GB"/>
        </w:rPr>
        <w:t xml:space="preserve">(6), 819–827. </w:t>
      </w:r>
      <w:hyperlink r:id="rId9" w:history="1">
        <w:r w:rsidRPr="00153222">
          <w:rPr>
            <w:rStyle w:val="Hyperlink"/>
            <w:rFonts w:asciiTheme="majorBidi" w:hAnsiTheme="majorBidi" w:cstheme="majorBidi"/>
            <w:lang w:val="en-GB"/>
          </w:rPr>
          <w:t>https://doi.org/10.1016/j.tourman.2008.12.014</w:t>
        </w:r>
      </w:hyperlink>
    </w:p>
    <w:p w14:paraId="5E58F9A6" w14:textId="77777777" w:rsidR="001844E1" w:rsidRPr="00153222" w:rsidRDefault="001844E1" w:rsidP="00153222">
      <w:pPr>
        <w:spacing w:line="276" w:lineRule="auto"/>
        <w:rPr>
          <w:rFonts w:asciiTheme="majorBidi" w:hAnsiTheme="majorBidi" w:cstheme="majorBidi"/>
          <w:lang w:val="en-US"/>
        </w:rPr>
      </w:pPr>
    </w:p>
    <w:sectPr w:rsidR="001844E1" w:rsidRPr="001532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6E3537A-F251-48CF-8E62-E85EBACFE93A}"/>
    <w:embedBold r:id="rId2" w:fontKey="{E90AB444-6D15-4883-A419-2AB30DEC233F}"/>
    <w:embedItalic r:id="rId3" w:fontKey="{A4CA7F51-92C4-44FA-A3C7-9437D997417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B841BF9-5432-46A8-B13F-1CD9F873956C}"/>
  </w:font>
  <w:font w:name="Calibri Light">
    <w:panose1 w:val="020F0302020204030204"/>
    <w:charset w:val="00"/>
    <w:family w:val="swiss"/>
    <w:pitch w:val="variable"/>
    <w:sig w:usb0="E4002EFF" w:usb1="C000247B" w:usb2="00000009" w:usb3="00000000" w:csb0="000001FF" w:csb1="00000000"/>
    <w:embedRegular r:id="rId5" w:fontKey="{8F2F0D11-4257-4B95-BF38-FF50E26ACFD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53222"/>
    <w:rsid w:val="001700EC"/>
    <w:rsid w:val="00174BB1"/>
    <w:rsid w:val="001844E1"/>
    <w:rsid w:val="00224FD9"/>
    <w:rsid w:val="002F4AE0"/>
    <w:rsid w:val="00384E8A"/>
    <w:rsid w:val="003D1074"/>
    <w:rsid w:val="00426865"/>
    <w:rsid w:val="00477CAA"/>
    <w:rsid w:val="004C5A34"/>
    <w:rsid w:val="00502E29"/>
    <w:rsid w:val="005D2660"/>
    <w:rsid w:val="005E458B"/>
    <w:rsid w:val="00672345"/>
    <w:rsid w:val="007C7917"/>
    <w:rsid w:val="00844EC2"/>
    <w:rsid w:val="008516FE"/>
    <w:rsid w:val="00942251"/>
    <w:rsid w:val="009C1D0A"/>
    <w:rsid w:val="00A044F7"/>
    <w:rsid w:val="00A057BE"/>
    <w:rsid w:val="00A8150E"/>
    <w:rsid w:val="00B20343"/>
    <w:rsid w:val="00B62F50"/>
    <w:rsid w:val="00B85EA7"/>
    <w:rsid w:val="00BE65DD"/>
    <w:rsid w:val="00C612A4"/>
    <w:rsid w:val="00C80777"/>
    <w:rsid w:val="00CC6AD1"/>
    <w:rsid w:val="00CF34F8"/>
    <w:rsid w:val="00E62B29"/>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B0971"/>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153222"/>
    <w:rPr>
      <w:color w:val="0563C1" w:themeColor="hyperlink"/>
      <w:u w:val="single"/>
    </w:rPr>
  </w:style>
  <w:style w:type="character" w:styleId="UnresolvedMention">
    <w:name w:val="Unresolved Mention"/>
    <w:basedOn w:val="DefaultParagraphFont"/>
    <w:uiPriority w:val="99"/>
    <w:semiHidden/>
    <w:unhideWhenUsed/>
    <w:rsid w:val="00153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0494-020-0356-9" TargetMode="External"/><Relationship Id="rId3" Type="http://schemas.openxmlformats.org/officeDocument/2006/relationships/settings" Target="settings.xml"/><Relationship Id="rId7" Type="http://schemas.openxmlformats.org/officeDocument/2006/relationships/hyperlink" Target="https://doi.org/10.3390/su140100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20.08.002"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tourman.2008.12.01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948</Words>
  <Characters>5406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2026-06-02T18:31:00Z</dcterms:created>
  <dcterms:modified xsi:type="dcterms:W3CDTF">2026-06-02T18:31:00Z</dcterms:modified>
</cp:coreProperties>
</file>