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00D34" w14:textId="77777777" w:rsidR="00426865" w:rsidRDefault="00672345" w:rsidP="00267DED">
      <w:pPr>
        <w:spacing w:line="360" w:lineRule="auto"/>
      </w:pPr>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E174BBE" w14:textId="77777777" w:rsidR="00672345" w:rsidRPr="0019504D" w:rsidRDefault="00672345" w:rsidP="00267DED">
      <w:pPr>
        <w:spacing w:line="360" w:lineRule="auto"/>
        <w:rPr>
          <w:b/>
          <w:bCs/>
          <w:lang w:val="en-US"/>
        </w:rPr>
      </w:pPr>
      <w:r>
        <w:rPr>
          <w:b/>
          <w:bCs/>
          <w:lang w:val="en-US"/>
        </w:rPr>
        <w:t xml:space="preserve">Cultural Heritage Management </w:t>
      </w:r>
    </w:p>
    <w:p w14:paraId="5EC1BFA4" w14:textId="77777777" w:rsidR="00672345" w:rsidRDefault="00672345" w:rsidP="00267DED">
      <w:pPr>
        <w:spacing w:line="360" w:lineRule="auto"/>
        <w:rPr>
          <w:lang w:val="en-US"/>
        </w:rPr>
      </w:pPr>
      <w:r w:rsidRPr="0019504D">
        <w:rPr>
          <w:lang w:val="en-US"/>
        </w:rPr>
        <w:t>Ass</w:t>
      </w:r>
      <w:r>
        <w:rPr>
          <w:lang w:val="en-US"/>
        </w:rPr>
        <w:t>ignment</w:t>
      </w:r>
      <w:r w:rsidR="007C7917">
        <w:rPr>
          <w:lang w:val="en-US"/>
        </w:rPr>
        <w:t xml:space="preserve"> 6</w:t>
      </w:r>
    </w:p>
    <w:p w14:paraId="49E1EE17" w14:textId="77777777" w:rsidR="00672345" w:rsidRPr="0019504D" w:rsidRDefault="007C7917" w:rsidP="00267DED">
      <w:pPr>
        <w:spacing w:line="360" w:lineRule="auto"/>
        <w:rPr>
          <w:lang w:val="en-US"/>
        </w:rPr>
      </w:pPr>
      <w:r>
        <w:rPr>
          <w:lang w:val="en-US"/>
        </w:rPr>
        <w:t>20</w:t>
      </w:r>
      <w:r w:rsidR="00672345">
        <w:rPr>
          <w:lang w:val="en-US"/>
        </w:rPr>
        <w:t>.0</w:t>
      </w:r>
      <w:r w:rsidR="00C80777">
        <w:rPr>
          <w:lang w:val="en-US"/>
        </w:rPr>
        <w:t>5</w:t>
      </w:r>
      <w:r w:rsidR="00672345">
        <w:rPr>
          <w:lang w:val="en-US"/>
        </w:rPr>
        <w:t>.2026</w:t>
      </w:r>
    </w:p>
    <w:p w14:paraId="7B77B754" w14:textId="77777777" w:rsidR="00672345" w:rsidRDefault="00672345" w:rsidP="00267DED">
      <w:pPr>
        <w:spacing w:line="360" w:lineRule="auto"/>
      </w:pPr>
    </w:p>
    <w:p w14:paraId="3AC0FC97" w14:textId="77777777" w:rsidR="00672345" w:rsidRDefault="00672345" w:rsidP="00267DED">
      <w:pPr>
        <w:spacing w:line="360" w:lineRule="auto"/>
      </w:pPr>
    </w:p>
    <w:p w14:paraId="18A6F610" w14:textId="77777777" w:rsidR="00672345" w:rsidRDefault="00672345" w:rsidP="00267DED">
      <w:pPr>
        <w:spacing w:line="360" w:lineRule="auto"/>
      </w:pPr>
    </w:p>
    <w:p w14:paraId="583A890C" w14:textId="77777777" w:rsidR="00672345" w:rsidRDefault="00672345" w:rsidP="00267DED">
      <w:pPr>
        <w:spacing w:line="360" w:lineRule="auto"/>
      </w:pPr>
    </w:p>
    <w:p w14:paraId="58A864E7" w14:textId="77777777" w:rsidR="00672345" w:rsidRDefault="00672345" w:rsidP="00267DED">
      <w:pPr>
        <w:spacing w:line="360" w:lineRule="auto"/>
      </w:pPr>
    </w:p>
    <w:p w14:paraId="4F33E010" w14:textId="77777777" w:rsidR="00672345" w:rsidRDefault="00672345" w:rsidP="00267DED">
      <w:pPr>
        <w:spacing w:line="360" w:lineRule="auto"/>
      </w:pPr>
    </w:p>
    <w:p w14:paraId="1427A01B" w14:textId="77777777" w:rsidR="00672345" w:rsidRDefault="00672345" w:rsidP="00267DED">
      <w:pPr>
        <w:spacing w:line="360" w:lineRule="auto"/>
      </w:pPr>
    </w:p>
    <w:p w14:paraId="4F35DA90" w14:textId="77777777" w:rsidR="00672345" w:rsidRDefault="00672345" w:rsidP="00267DED">
      <w:pPr>
        <w:spacing w:line="360" w:lineRule="auto"/>
      </w:pPr>
    </w:p>
    <w:p w14:paraId="600EAD56" w14:textId="77777777" w:rsidR="00672345" w:rsidRDefault="00672345" w:rsidP="00267DED">
      <w:pPr>
        <w:spacing w:line="360" w:lineRule="auto"/>
      </w:pPr>
    </w:p>
    <w:p w14:paraId="2E1CB314" w14:textId="77777777" w:rsidR="00672345" w:rsidRDefault="00672345" w:rsidP="00267DED">
      <w:pPr>
        <w:spacing w:line="360" w:lineRule="auto"/>
      </w:pPr>
    </w:p>
    <w:p w14:paraId="1E0EE341" w14:textId="77777777" w:rsidR="00672345" w:rsidRDefault="00672345" w:rsidP="00267DED">
      <w:pPr>
        <w:spacing w:line="360" w:lineRule="auto"/>
      </w:pPr>
    </w:p>
    <w:p w14:paraId="3C30F80D" w14:textId="77777777" w:rsidR="00672345" w:rsidRDefault="00672345" w:rsidP="00267DED">
      <w:pPr>
        <w:spacing w:line="360" w:lineRule="auto"/>
      </w:pPr>
    </w:p>
    <w:p w14:paraId="3DA8D07B" w14:textId="77777777" w:rsidR="00672345" w:rsidRDefault="00672345" w:rsidP="00267DED">
      <w:pPr>
        <w:spacing w:line="360" w:lineRule="auto"/>
      </w:pPr>
    </w:p>
    <w:p w14:paraId="1052DCA6" w14:textId="77777777" w:rsidR="00016EE8" w:rsidRDefault="00016EE8" w:rsidP="00267DED">
      <w:pPr>
        <w:spacing w:line="360" w:lineRule="auto"/>
        <w:rPr>
          <w:b/>
          <w:bCs/>
          <w:lang w:val="en-US"/>
        </w:rPr>
      </w:pPr>
      <w:r w:rsidRPr="00EA737F">
        <w:rPr>
          <w:b/>
          <w:bCs/>
          <w:lang w:val="en-US"/>
        </w:rPr>
        <w:t>In no more than 500 words</w:t>
      </w:r>
      <w:r>
        <w:rPr>
          <w:b/>
          <w:bCs/>
          <w:lang w:val="en-US"/>
        </w:rPr>
        <w:t xml:space="preserve"> each, explain and 2-4 references:</w:t>
      </w:r>
    </w:p>
    <w:p w14:paraId="55E7773D" w14:textId="77777777" w:rsidR="00016EE8" w:rsidRDefault="00016EE8" w:rsidP="00267DED">
      <w:pPr>
        <w:spacing w:line="360" w:lineRule="auto"/>
        <w:rPr>
          <w:lang w:val="en-US"/>
        </w:rPr>
      </w:pPr>
    </w:p>
    <w:p w14:paraId="2BD63C13" w14:textId="77777777" w:rsidR="007C7917" w:rsidRPr="007C7917" w:rsidRDefault="007C7917" w:rsidP="00267DED">
      <w:pPr>
        <w:spacing w:line="360" w:lineRule="auto"/>
        <w:rPr>
          <w:lang w:val="en-US"/>
        </w:rPr>
      </w:pPr>
      <w:r>
        <w:rPr>
          <w:lang w:val="en-US"/>
        </w:rPr>
        <w:t>1- “</w:t>
      </w:r>
      <w:r w:rsidRPr="007C7917">
        <w:rPr>
          <w:lang w:val="en-US"/>
        </w:rPr>
        <w:t>Impact is not simply the result of a project, but a change in the baseline condition.”</w:t>
      </w:r>
    </w:p>
    <w:p w14:paraId="54CB615E" w14:textId="77777777" w:rsidR="007C7917" w:rsidRPr="007C7917" w:rsidRDefault="007C7917" w:rsidP="00267DED">
      <w:pPr>
        <w:pStyle w:val="ListParagraph"/>
        <w:numPr>
          <w:ilvl w:val="0"/>
          <w:numId w:val="4"/>
        </w:numPr>
        <w:spacing w:line="360" w:lineRule="auto"/>
        <w:rPr>
          <w:lang w:val="en-US"/>
        </w:rPr>
      </w:pPr>
      <w:r w:rsidRPr="007C7917">
        <w:rPr>
          <w:lang w:val="en-US"/>
        </w:rPr>
        <w:t>Discuss this statement.</w:t>
      </w:r>
    </w:p>
    <w:p w14:paraId="19634365" w14:textId="77777777" w:rsidR="007C7917" w:rsidRPr="007C7917" w:rsidRDefault="007C7917" w:rsidP="00267DED">
      <w:pPr>
        <w:pStyle w:val="ListParagraph"/>
        <w:spacing w:line="360" w:lineRule="auto"/>
        <w:rPr>
          <w:lang w:val="en-US"/>
        </w:rPr>
      </w:pPr>
    </w:p>
    <w:p w14:paraId="101D30EB" w14:textId="77777777" w:rsidR="007C7917" w:rsidRPr="007C7917" w:rsidRDefault="007C7917" w:rsidP="00267DED">
      <w:pPr>
        <w:spacing w:line="360" w:lineRule="auto"/>
        <w:rPr>
          <w:lang w:val="en-US"/>
        </w:rPr>
      </w:pPr>
      <w:r>
        <w:rPr>
          <w:lang w:val="en-US"/>
        </w:rPr>
        <w:t xml:space="preserve">2- </w:t>
      </w:r>
      <w:r w:rsidRPr="007C7917">
        <w:rPr>
          <w:lang w:val="en-US"/>
        </w:rPr>
        <w:t>A city plans to construct a high-rise building near a World Heritage Site.</w:t>
      </w:r>
    </w:p>
    <w:p w14:paraId="4AEA55D4" w14:textId="77777777" w:rsidR="007C7917" w:rsidRPr="007C7917" w:rsidRDefault="007C7917" w:rsidP="00267DED">
      <w:pPr>
        <w:pStyle w:val="ListParagraph"/>
        <w:numPr>
          <w:ilvl w:val="0"/>
          <w:numId w:val="6"/>
        </w:numPr>
        <w:spacing w:line="360" w:lineRule="auto"/>
        <w:rPr>
          <w:lang w:val="en-US"/>
        </w:rPr>
      </w:pPr>
      <w:r w:rsidRPr="007C7917">
        <w:rPr>
          <w:lang w:val="en-US"/>
        </w:rPr>
        <w:t>Discuss possible:</w:t>
      </w:r>
    </w:p>
    <w:p w14:paraId="1AEB712C" w14:textId="77777777" w:rsidR="007C7917" w:rsidRPr="007C7917" w:rsidRDefault="007C7917" w:rsidP="00267DED">
      <w:pPr>
        <w:pStyle w:val="ListParagraph"/>
        <w:numPr>
          <w:ilvl w:val="0"/>
          <w:numId w:val="4"/>
        </w:numPr>
        <w:spacing w:line="360" w:lineRule="auto"/>
        <w:rPr>
          <w:lang w:val="en-US"/>
        </w:rPr>
      </w:pPr>
      <w:r w:rsidRPr="007C7917">
        <w:rPr>
          <w:lang w:val="en-US"/>
        </w:rPr>
        <w:t>Visual impacts</w:t>
      </w:r>
    </w:p>
    <w:p w14:paraId="55615F94" w14:textId="77777777" w:rsidR="007C7917" w:rsidRPr="007C7917" w:rsidRDefault="007C7917" w:rsidP="00267DED">
      <w:pPr>
        <w:pStyle w:val="ListParagraph"/>
        <w:numPr>
          <w:ilvl w:val="0"/>
          <w:numId w:val="4"/>
        </w:numPr>
        <w:spacing w:line="360" w:lineRule="auto"/>
        <w:rPr>
          <w:lang w:val="en-US"/>
        </w:rPr>
      </w:pPr>
      <w:r w:rsidRPr="007C7917">
        <w:rPr>
          <w:lang w:val="en-US"/>
        </w:rPr>
        <w:t>Social impacts</w:t>
      </w:r>
    </w:p>
    <w:p w14:paraId="64A8A95F" w14:textId="4D96F647" w:rsidR="00267DED" w:rsidRDefault="007C7917" w:rsidP="00267DED">
      <w:pPr>
        <w:pStyle w:val="ListParagraph"/>
        <w:numPr>
          <w:ilvl w:val="0"/>
          <w:numId w:val="4"/>
        </w:numPr>
        <w:spacing w:line="360" w:lineRule="auto"/>
        <w:rPr>
          <w:lang w:val="en-US"/>
        </w:rPr>
      </w:pPr>
      <w:r w:rsidRPr="007C7917">
        <w:rPr>
          <w:lang w:val="en-US"/>
        </w:rPr>
        <w:t>Heritage impacts</w:t>
      </w:r>
    </w:p>
    <w:p w14:paraId="3F3FDF0E" w14:textId="77777777" w:rsidR="00267DED" w:rsidRDefault="00267DED" w:rsidP="00267DED">
      <w:pPr>
        <w:pStyle w:val="ListParagraph"/>
        <w:spacing w:line="360" w:lineRule="auto"/>
        <w:ind w:left="0"/>
        <w:rPr>
          <w:lang w:val="en-US"/>
        </w:rPr>
      </w:pPr>
    </w:p>
    <w:p w14:paraId="7B5A0D37" w14:textId="77777777" w:rsidR="00267DED" w:rsidRDefault="00267DED" w:rsidP="00267DED">
      <w:pPr>
        <w:pStyle w:val="ListParagraph"/>
        <w:spacing w:line="360" w:lineRule="auto"/>
        <w:ind w:left="0"/>
        <w:rPr>
          <w:lang w:val="en-US"/>
        </w:rPr>
      </w:pPr>
    </w:p>
    <w:p w14:paraId="16B54639" w14:textId="77777777" w:rsidR="00267DED" w:rsidRDefault="00267DED" w:rsidP="00267DED">
      <w:pPr>
        <w:pStyle w:val="ListParagraph"/>
        <w:spacing w:line="360" w:lineRule="auto"/>
        <w:ind w:left="0"/>
        <w:rPr>
          <w:lang w:val="en-US"/>
        </w:rPr>
      </w:pPr>
    </w:p>
    <w:p w14:paraId="7B889E2D" w14:textId="77777777" w:rsidR="00267DED" w:rsidRDefault="00267DED" w:rsidP="00267DED">
      <w:pPr>
        <w:pStyle w:val="ListParagraph"/>
        <w:spacing w:line="360" w:lineRule="auto"/>
        <w:ind w:left="0"/>
        <w:rPr>
          <w:lang w:val="en-US"/>
        </w:rPr>
      </w:pPr>
    </w:p>
    <w:p w14:paraId="5D13420F" w14:textId="77777777" w:rsidR="00267DED" w:rsidRPr="00267DED" w:rsidRDefault="00267DED" w:rsidP="00267DED">
      <w:pPr>
        <w:pStyle w:val="ListParagraph"/>
        <w:spacing w:line="360" w:lineRule="auto"/>
        <w:ind w:left="0"/>
        <w:rPr>
          <w:b/>
          <w:bCs/>
          <w:lang w:val="en-GB"/>
        </w:rPr>
      </w:pPr>
      <w:r w:rsidRPr="00267DED">
        <w:rPr>
          <w:b/>
          <w:bCs/>
          <w:lang w:val="en-GB"/>
        </w:rPr>
        <w:lastRenderedPageBreak/>
        <w:t>1. “Impact is not simply the result of a project, but a change in the baseline condition.” Discuss this statement.</w:t>
      </w:r>
    </w:p>
    <w:p w14:paraId="46DA1709" w14:textId="77777777" w:rsidR="00267DED" w:rsidRPr="00267DED" w:rsidRDefault="00267DED" w:rsidP="00267DED">
      <w:pPr>
        <w:pStyle w:val="ListParagraph"/>
        <w:spacing w:line="360" w:lineRule="auto"/>
        <w:ind w:left="0"/>
        <w:rPr>
          <w:lang w:val="en-GB"/>
        </w:rPr>
      </w:pPr>
      <w:r w:rsidRPr="00267DED">
        <w:rPr>
          <w:lang w:val="en-GB"/>
        </w:rPr>
        <w:t xml:space="preserve">The statement means that impact should not be understood only as the physical output of a project, such as a completed road, dam, factory, housing estate, or high-rise building. In impact assessment, the real question is: </w:t>
      </w:r>
      <w:r w:rsidRPr="00267DED">
        <w:rPr>
          <w:b/>
          <w:bCs/>
          <w:lang w:val="en-GB"/>
        </w:rPr>
        <w:t>what changes because of the project compared with what already existed before it?</w:t>
      </w:r>
      <w:r w:rsidRPr="00267DED">
        <w:rPr>
          <w:lang w:val="en-GB"/>
        </w:rPr>
        <w:t xml:space="preserve"> This “before” situation is called the </w:t>
      </w:r>
      <w:r w:rsidRPr="00267DED">
        <w:rPr>
          <w:b/>
          <w:bCs/>
          <w:lang w:val="en-GB"/>
        </w:rPr>
        <w:t>baseline condition</w:t>
      </w:r>
      <w:r w:rsidRPr="00267DED">
        <w:rPr>
          <w:lang w:val="en-GB"/>
        </w:rPr>
        <w:t>. A baseline records the existing environmental, social, cultural, economic, and heritage conditions before a project begins. It becomes the reference point against which future change is measured.</w:t>
      </w:r>
    </w:p>
    <w:p w14:paraId="37B28917" w14:textId="77777777" w:rsidR="00267DED" w:rsidRPr="00267DED" w:rsidRDefault="00267DED" w:rsidP="00267DED">
      <w:pPr>
        <w:pStyle w:val="ListParagraph"/>
        <w:spacing w:line="360" w:lineRule="auto"/>
        <w:ind w:left="0"/>
        <w:rPr>
          <w:lang w:val="en-GB"/>
        </w:rPr>
      </w:pPr>
      <w:r w:rsidRPr="00267DED">
        <w:rPr>
          <w:lang w:val="en-GB"/>
        </w:rPr>
        <w:t>For example, if a project builds a new bridge, the bridge itself is not the full impact. The impact includes changes in traffic, air quality, noise, community access, land values, safety, biodiversity, and local livelihoods. If traffic congestion was already severe before the bridge, then the assessment must compare whether the bridge improves, worsens, or redistributes that existing condition. Without a baseline, it is impossible to know whether a later change was caused by the project or by other trends.</w:t>
      </w:r>
    </w:p>
    <w:p w14:paraId="57420282" w14:textId="77777777" w:rsidR="00267DED" w:rsidRPr="00267DED" w:rsidRDefault="00267DED" w:rsidP="00267DED">
      <w:pPr>
        <w:pStyle w:val="ListParagraph"/>
        <w:spacing w:line="360" w:lineRule="auto"/>
        <w:ind w:left="0"/>
        <w:rPr>
          <w:lang w:val="en-GB"/>
        </w:rPr>
      </w:pPr>
      <w:r w:rsidRPr="00267DED">
        <w:rPr>
          <w:lang w:val="en-GB"/>
        </w:rPr>
        <w:t xml:space="preserve">This approach is central to Environmental Impact Assessment and Social Impact Assessment. Baseline studies provide evidence for predicting likely effects, designing mitigation measures, and monitoring whether predictions were accurate after construction. Recent EIA guidance describes baseline study as the foundation for evaluating project effects because it establishes the current conditions against which change is judged. </w:t>
      </w:r>
    </w:p>
    <w:p w14:paraId="1A671630" w14:textId="77777777" w:rsidR="00267DED" w:rsidRPr="00267DED" w:rsidRDefault="00267DED" w:rsidP="00267DED">
      <w:pPr>
        <w:pStyle w:val="ListParagraph"/>
        <w:spacing w:line="360" w:lineRule="auto"/>
        <w:ind w:left="0"/>
        <w:rPr>
          <w:lang w:val="en-GB"/>
        </w:rPr>
      </w:pPr>
      <w:r w:rsidRPr="00267DED">
        <w:rPr>
          <w:lang w:val="en-GB"/>
        </w:rPr>
        <w:t>The statement also shows that impact may be positive, negative, direct, indirect, cumulative, temporary, or permanent. A project may create jobs and improve services, but it may also increase housing pressure, traffic, pollution, or loss of cultural identity. Therefore, impact assessment must look beyond construction activities and examine how the project alters people’s lives, places, values, and future opportunities.</w:t>
      </w:r>
    </w:p>
    <w:p w14:paraId="7FCAE48F" w14:textId="77777777" w:rsidR="00267DED" w:rsidRPr="00267DED" w:rsidRDefault="00267DED" w:rsidP="00267DED">
      <w:pPr>
        <w:pStyle w:val="ListParagraph"/>
        <w:spacing w:line="360" w:lineRule="auto"/>
        <w:ind w:left="0"/>
        <w:rPr>
          <w:lang w:val="en-GB"/>
        </w:rPr>
      </w:pPr>
      <w:r w:rsidRPr="00267DED">
        <w:rPr>
          <w:lang w:val="en-GB"/>
        </w:rPr>
        <w:t xml:space="preserve">In heritage contexts, this idea is especially important. A development near a historic site may not physically damage the monument, but it may change its setting, skyline, visual integrity, or spiritual meaning. ICOMOS guidance explains that Heritage Impact Assessment is used to evaluate how proposed developments may affect the Outstanding Universal Value of World Heritage properties. </w:t>
      </w:r>
    </w:p>
    <w:p w14:paraId="25AF39D6" w14:textId="77777777" w:rsidR="00267DED" w:rsidRPr="00267DED" w:rsidRDefault="00267DED" w:rsidP="00267DED">
      <w:pPr>
        <w:pStyle w:val="ListParagraph"/>
        <w:spacing w:line="360" w:lineRule="auto"/>
        <w:ind w:left="0"/>
        <w:rPr>
          <w:lang w:val="en-GB"/>
        </w:rPr>
      </w:pPr>
      <w:r w:rsidRPr="00267DED">
        <w:rPr>
          <w:lang w:val="en-GB"/>
        </w:rPr>
        <w:t xml:space="preserve">Therefore, impact is best understood as </w:t>
      </w:r>
      <w:r w:rsidRPr="00267DED">
        <w:rPr>
          <w:b/>
          <w:bCs/>
          <w:lang w:val="en-GB"/>
        </w:rPr>
        <w:t>the difference between the baseline condition and the future condition with the project</w:t>
      </w:r>
      <w:r w:rsidRPr="00267DED">
        <w:rPr>
          <w:lang w:val="en-GB"/>
        </w:rPr>
        <w:t xml:space="preserve">. This makes assessment more objective and </w:t>
      </w:r>
      <w:proofErr w:type="gramStart"/>
      <w:r w:rsidRPr="00267DED">
        <w:rPr>
          <w:lang w:val="en-GB"/>
        </w:rPr>
        <w:t>evidence-</w:t>
      </w:r>
      <w:r w:rsidRPr="00267DED">
        <w:rPr>
          <w:lang w:val="en-GB"/>
        </w:rPr>
        <w:lastRenderedPageBreak/>
        <w:t>based</w:t>
      </w:r>
      <w:proofErr w:type="gramEnd"/>
      <w:r w:rsidRPr="00267DED">
        <w:rPr>
          <w:lang w:val="en-GB"/>
        </w:rPr>
        <w:t>. It prevents decision-makers from judging a project only by its promised benefits and forces them to ask what exactly will change, who will be affected, whether the change is acceptable, and how harm can be avoided or reduced.</w:t>
      </w:r>
    </w:p>
    <w:p w14:paraId="43AE1796" w14:textId="77777777" w:rsidR="00267DED" w:rsidRDefault="00267DED" w:rsidP="00267DED">
      <w:pPr>
        <w:pStyle w:val="ListParagraph"/>
        <w:spacing w:line="360" w:lineRule="auto"/>
        <w:rPr>
          <w:lang w:val="en-GB"/>
        </w:rPr>
      </w:pPr>
    </w:p>
    <w:p w14:paraId="0B2E893E" w14:textId="77777777" w:rsidR="00267DED" w:rsidRPr="00267DED" w:rsidRDefault="00267DED" w:rsidP="00267DED">
      <w:pPr>
        <w:pStyle w:val="ListParagraph"/>
        <w:spacing w:line="360" w:lineRule="auto"/>
        <w:rPr>
          <w:lang w:val="en-GB"/>
        </w:rPr>
      </w:pPr>
    </w:p>
    <w:p w14:paraId="1DD75EA2" w14:textId="77777777" w:rsidR="00267DED" w:rsidRPr="00267DED" w:rsidRDefault="00267DED" w:rsidP="00267DED">
      <w:pPr>
        <w:pStyle w:val="ListParagraph"/>
        <w:spacing w:line="360" w:lineRule="auto"/>
        <w:ind w:left="0"/>
        <w:rPr>
          <w:b/>
          <w:bCs/>
          <w:lang w:val="en-GB"/>
        </w:rPr>
      </w:pPr>
      <w:r w:rsidRPr="00267DED">
        <w:rPr>
          <w:b/>
          <w:bCs/>
          <w:lang w:val="en-GB"/>
        </w:rPr>
        <w:t>2. A city plans to construct a high-rise building near a World Heritage Site. Discuss possible visual, social, and heritage impacts.</w:t>
      </w:r>
    </w:p>
    <w:p w14:paraId="6A5637DA" w14:textId="77777777" w:rsidR="00267DED" w:rsidRPr="00267DED" w:rsidRDefault="00267DED" w:rsidP="00267DED">
      <w:pPr>
        <w:pStyle w:val="ListParagraph"/>
        <w:spacing w:line="360" w:lineRule="auto"/>
        <w:ind w:left="0"/>
        <w:rPr>
          <w:lang w:val="en-GB"/>
        </w:rPr>
      </w:pPr>
      <w:r w:rsidRPr="00267DED">
        <w:rPr>
          <w:lang w:val="en-GB"/>
        </w:rPr>
        <w:t xml:space="preserve">Constructing a high-rise building near a World Heritage Site can create significant impacts even if the building is outside the protected boundary. World Heritage Sites are protected not only for their physical fabric but also for their </w:t>
      </w:r>
      <w:r w:rsidRPr="00267DED">
        <w:rPr>
          <w:b/>
          <w:bCs/>
          <w:lang w:val="en-GB"/>
        </w:rPr>
        <w:t>Outstanding Universal Value</w:t>
      </w:r>
      <w:r w:rsidRPr="00267DED">
        <w:rPr>
          <w:lang w:val="en-GB"/>
        </w:rPr>
        <w:t xml:space="preserve">, authenticity, integrity, setting, and relationship with surrounding communities. UNESCO and the Advisory Bodies emphasize that impact assessment should take place before decisions are made so that damage to World Heritage can be prevented and sustainable options can be identified. </w:t>
      </w:r>
    </w:p>
    <w:p w14:paraId="08A99F95" w14:textId="77777777" w:rsidR="00267DED" w:rsidRPr="00267DED" w:rsidRDefault="00267DED" w:rsidP="00267DED">
      <w:pPr>
        <w:pStyle w:val="ListParagraph"/>
        <w:spacing w:line="360" w:lineRule="auto"/>
        <w:ind w:left="0"/>
        <w:rPr>
          <w:lang w:val="en-GB"/>
        </w:rPr>
      </w:pPr>
      <w:r w:rsidRPr="00267DED">
        <w:rPr>
          <w:b/>
          <w:bCs/>
          <w:lang w:val="en-GB"/>
        </w:rPr>
        <w:t>Visual impacts</w:t>
      </w:r>
      <w:r w:rsidRPr="00267DED">
        <w:rPr>
          <w:lang w:val="en-GB"/>
        </w:rPr>
        <w:t xml:space="preserve"> are often the most immediate concern. A high-rise may dominate the skyline, interrupt historic views, or reduce the visual prominence of monuments, temples, forts, old city walls, or traditional urban landscapes. If the World Heritage Site was valued for its historic skyline, sacred views, or relationship with natural surroundings, a tall modern building may weaken its visual integrity. It may also create light pollution, shadowing, glare, and a sense of visual intrusion. Ashrafi, Kloos, and Neugebauer’s study on urban development near UNESCO World Heritage properties shows that visual integrity is a major issue in heritage impact assessment, especially where modern urban development conflicts with conservation values. </w:t>
      </w:r>
    </w:p>
    <w:p w14:paraId="6E5BD47E" w14:textId="77777777" w:rsidR="00267DED" w:rsidRPr="00267DED" w:rsidRDefault="00267DED" w:rsidP="00267DED">
      <w:pPr>
        <w:pStyle w:val="ListParagraph"/>
        <w:spacing w:line="360" w:lineRule="auto"/>
        <w:ind w:left="0"/>
        <w:rPr>
          <w:lang w:val="en-GB"/>
        </w:rPr>
      </w:pPr>
      <w:r w:rsidRPr="00267DED">
        <w:rPr>
          <w:b/>
          <w:bCs/>
          <w:lang w:val="en-GB"/>
        </w:rPr>
        <w:t>Social impacts</w:t>
      </w:r>
      <w:r w:rsidRPr="00267DED">
        <w:rPr>
          <w:lang w:val="en-GB"/>
        </w:rPr>
        <w:t xml:space="preserve"> may also be serious. A high-rise project can increase land prices, rents, and commercial pressure around the site. This may displace long-term residents, small businesses, craftspeople, or traditional users of the area. It can also change the character of the neighbourhood from a lived historic place into a commercial or tourist-oriented zone. Construction may cause traffic congestion, noise, dust, restricted access, and disruption to daily life. Social Impact Assessment principles stress that projects should consider how people’s way of life, culture, community cohesion, health, fears, aspirations, and rights may be affected. </w:t>
      </w:r>
    </w:p>
    <w:p w14:paraId="53F3DCE9" w14:textId="77777777" w:rsidR="00267DED" w:rsidRPr="00267DED" w:rsidRDefault="00267DED" w:rsidP="00267DED">
      <w:pPr>
        <w:pStyle w:val="ListParagraph"/>
        <w:spacing w:line="360" w:lineRule="auto"/>
        <w:ind w:left="0"/>
        <w:rPr>
          <w:lang w:val="en-GB"/>
        </w:rPr>
      </w:pPr>
      <w:r w:rsidRPr="00267DED">
        <w:rPr>
          <w:b/>
          <w:bCs/>
          <w:lang w:val="en-GB"/>
        </w:rPr>
        <w:t>Heritage impacts</w:t>
      </w:r>
      <w:r w:rsidRPr="00267DED">
        <w:rPr>
          <w:lang w:val="en-GB"/>
        </w:rPr>
        <w:t xml:space="preserve"> go beyond appearance. The building may affect the authenticity and integrity of the site by altering its historic setting and weakening the relationship between </w:t>
      </w:r>
      <w:r w:rsidRPr="00267DED">
        <w:rPr>
          <w:lang w:val="en-GB"/>
        </w:rPr>
        <w:lastRenderedPageBreak/>
        <w:t>the monument and its surroundings. It may encourage further inappropriate development, creating cumulative impacts. Vibrations from construction, changes in drainage, increased visitor pressure, or infrastructure works may also physically threaten fragile historic structures. If the high-rise conflicts with the values for which the site was inscribed, it could raise concern from UNESCO and may even place the site’s World Heritage status at risk.</w:t>
      </w:r>
    </w:p>
    <w:p w14:paraId="4D6EA94A" w14:textId="77777777" w:rsidR="00267DED" w:rsidRPr="00267DED" w:rsidRDefault="00267DED" w:rsidP="00267DED">
      <w:pPr>
        <w:pStyle w:val="ListParagraph"/>
        <w:spacing w:line="360" w:lineRule="auto"/>
        <w:ind w:left="0"/>
        <w:rPr>
          <w:lang w:val="en-GB"/>
        </w:rPr>
      </w:pPr>
      <w:r w:rsidRPr="00267DED">
        <w:rPr>
          <w:lang w:val="en-GB"/>
        </w:rPr>
        <w:t>The city should therefore require a full Heritage Impact Assessment before approval. Alternatives should be studied, including reducing height, changing location, controlling design, protecting view corridors, using compatible materials, improving traffic planning, and involving local communities. Development near heritage sites is not always impossible, but it must be carefully planned so that economic growth does not permanently damage irreplaceable cultural value.</w:t>
      </w:r>
    </w:p>
    <w:p w14:paraId="29616323" w14:textId="49457EC7" w:rsidR="00267DED" w:rsidRDefault="00267DED" w:rsidP="00267DED">
      <w:pPr>
        <w:pStyle w:val="ListParagraph"/>
        <w:spacing w:line="360" w:lineRule="auto"/>
        <w:rPr>
          <w:lang w:val="en-GB"/>
        </w:rPr>
      </w:pPr>
    </w:p>
    <w:p w14:paraId="20C840B3" w14:textId="77777777" w:rsidR="00267DED" w:rsidRDefault="00267DED" w:rsidP="00267DED">
      <w:pPr>
        <w:pStyle w:val="ListParagraph"/>
        <w:spacing w:line="360" w:lineRule="auto"/>
        <w:rPr>
          <w:lang w:val="en-GB"/>
        </w:rPr>
      </w:pPr>
    </w:p>
    <w:p w14:paraId="198C2814" w14:textId="77777777" w:rsidR="00267DED" w:rsidRDefault="00267DED" w:rsidP="00267DED">
      <w:pPr>
        <w:pStyle w:val="ListParagraph"/>
        <w:spacing w:line="360" w:lineRule="auto"/>
        <w:rPr>
          <w:lang w:val="en-GB"/>
        </w:rPr>
      </w:pPr>
    </w:p>
    <w:p w14:paraId="28B65057" w14:textId="77777777" w:rsidR="00267DED" w:rsidRDefault="00267DED" w:rsidP="00267DED">
      <w:pPr>
        <w:pStyle w:val="ListParagraph"/>
        <w:spacing w:line="360" w:lineRule="auto"/>
        <w:rPr>
          <w:lang w:val="en-GB"/>
        </w:rPr>
      </w:pPr>
    </w:p>
    <w:p w14:paraId="067E46DD" w14:textId="77777777" w:rsidR="00267DED" w:rsidRDefault="00267DED" w:rsidP="00267DED">
      <w:pPr>
        <w:pStyle w:val="ListParagraph"/>
        <w:spacing w:line="360" w:lineRule="auto"/>
        <w:rPr>
          <w:lang w:val="en-GB"/>
        </w:rPr>
      </w:pPr>
    </w:p>
    <w:p w14:paraId="558263AF" w14:textId="77777777" w:rsidR="00267DED" w:rsidRDefault="00267DED" w:rsidP="00267DED">
      <w:pPr>
        <w:pStyle w:val="ListParagraph"/>
        <w:spacing w:line="360" w:lineRule="auto"/>
        <w:rPr>
          <w:lang w:val="en-GB"/>
        </w:rPr>
      </w:pPr>
    </w:p>
    <w:p w14:paraId="0794A1D3" w14:textId="77777777" w:rsidR="00267DED" w:rsidRDefault="00267DED" w:rsidP="00267DED">
      <w:pPr>
        <w:pStyle w:val="ListParagraph"/>
        <w:spacing w:line="360" w:lineRule="auto"/>
        <w:rPr>
          <w:lang w:val="en-GB"/>
        </w:rPr>
      </w:pPr>
    </w:p>
    <w:p w14:paraId="59ED0D6C" w14:textId="77777777" w:rsidR="00267DED" w:rsidRDefault="00267DED" w:rsidP="00267DED">
      <w:pPr>
        <w:pStyle w:val="ListParagraph"/>
        <w:spacing w:line="360" w:lineRule="auto"/>
        <w:rPr>
          <w:lang w:val="en-GB"/>
        </w:rPr>
      </w:pPr>
    </w:p>
    <w:p w14:paraId="1414AB4D" w14:textId="77777777" w:rsidR="00267DED" w:rsidRDefault="00267DED" w:rsidP="00267DED">
      <w:pPr>
        <w:pStyle w:val="ListParagraph"/>
        <w:spacing w:line="360" w:lineRule="auto"/>
        <w:rPr>
          <w:lang w:val="en-GB"/>
        </w:rPr>
      </w:pPr>
    </w:p>
    <w:p w14:paraId="2AC6532C" w14:textId="77777777" w:rsidR="00267DED" w:rsidRDefault="00267DED" w:rsidP="00267DED">
      <w:pPr>
        <w:pStyle w:val="ListParagraph"/>
        <w:spacing w:line="360" w:lineRule="auto"/>
        <w:rPr>
          <w:lang w:val="en-GB"/>
        </w:rPr>
      </w:pPr>
    </w:p>
    <w:p w14:paraId="3D605D9B" w14:textId="77777777" w:rsidR="00267DED" w:rsidRDefault="00267DED" w:rsidP="00267DED">
      <w:pPr>
        <w:pStyle w:val="ListParagraph"/>
        <w:spacing w:line="360" w:lineRule="auto"/>
        <w:rPr>
          <w:lang w:val="en-GB"/>
        </w:rPr>
      </w:pPr>
    </w:p>
    <w:p w14:paraId="0BE1FC2F" w14:textId="77777777" w:rsidR="00267DED" w:rsidRDefault="00267DED" w:rsidP="00267DED">
      <w:pPr>
        <w:pStyle w:val="ListParagraph"/>
        <w:spacing w:line="360" w:lineRule="auto"/>
        <w:rPr>
          <w:lang w:val="en-GB"/>
        </w:rPr>
      </w:pPr>
    </w:p>
    <w:p w14:paraId="1197B6E5" w14:textId="77777777" w:rsidR="00267DED" w:rsidRDefault="00267DED" w:rsidP="00267DED">
      <w:pPr>
        <w:pStyle w:val="ListParagraph"/>
        <w:spacing w:line="360" w:lineRule="auto"/>
        <w:rPr>
          <w:lang w:val="en-GB"/>
        </w:rPr>
      </w:pPr>
    </w:p>
    <w:p w14:paraId="11B64724" w14:textId="77777777" w:rsidR="00267DED" w:rsidRDefault="00267DED" w:rsidP="00267DED">
      <w:pPr>
        <w:pStyle w:val="ListParagraph"/>
        <w:spacing w:line="360" w:lineRule="auto"/>
        <w:rPr>
          <w:lang w:val="en-GB"/>
        </w:rPr>
      </w:pPr>
    </w:p>
    <w:p w14:paraId="147FC83E" w14:textId="77777777" w:rsidR="00267DED" w:rsidRDefault="00267DED" w:rsidP="00267DED">
      <w:pPr>
        <w:pStyle w:val="ListParagraph"/>
        <w:spacing w:line="360" w:lineRule="auto"/>
        <w:rPr>
          <w:lang w:val="en-GB"/>
        </w:rPr>
      </w:pPr>
    </w:p>
    <w:p w14:paraId="5E9D09F2" w14:textId="77777777" w:rsidR="00267DED" w:rsidRDefault="00267DED" w:rsidP="00267DED">
      <w:pPr>
        <w:pStyle w:val="ListParagraph"/>
        <w:spacing w:line="360" w:lineRule="auto"/>
        <w:rPr>
          <w:lang w:val="en-GB"/>
        </w:rPr>
      </w:pPr>
    </w:p>
    <w:p w14:paraId="35EA1BAA" w14:textId="77777777" w:rsidR="00267DED" w:rsidRDefault="00267DED" w:rsidP="00267DED">
      <w:pPr>
        <w:pStyle w:val="ListParagraph"/>
        <w:spacing w:line="360" w:lineRule="auto"/>
        <w:rPr>
          <w:lang w:val="en-GB"/>
        </w:rPr>
      </w:pPr>
    </w:p>
    <w:p w14:paraId="79568B49" w14:textId="77777777" w:rsidR="00267DED" w:rsidRDefault="00267DED" w:rsidP="00267DED">
      <w:pPr>
        <w:pStyle w:val="ListParagraph"/>
        <w:spacing w:line="360" w:lineRule="auto"/>
        <w:rPr>
          <w:lang w:val="en-GB"/>
        </w:rPr>
      </w:pPr>
    </w:p>
    <w:p w14:paraId="5B8C064D" w14:textId="77777777" w:rsidR="00267DED" w:rsidRDefault="00267DED" w:rsidP="00267DED">
      <w:pPr>
        <w:pStyle w:val="ListParagraph"/>
        <w:spacing w:line="360" w:lineRule="auto"/>
        <w:rPr>
          <w:lang w:val="en-GB"/>
        </w:rPr>
      </w:pPr>
    </w:p>
    <w:p w14:paraId="2DD3D244" w14:textId="77777777" w:rsidR="00267DED" w:rsidRDefault="00267DED" w:rsidP="00267DED">
      <w:pPr>
        <w:pStyle w:val="ListParagraph"/>
        <w:spacing w:line="360" w:lineRule="auto"/>
        <w:rPr>
          <w:lang w:val="en-GB"/>
        </w:rPr>
      </w:pPr>
    </w:p>
    <w:p w14:paraId="6695E9DA" w14:textId="77777777" w:rsidR="00267DED" w:rsidRPr="00267DED" w:rsidRDefault="00267DED" w:rsidP="00267DED">
      <w:pPr>
        <w:pStyle w:val="ListParagraph"/>
        <w:spacing w:line="360" w:lineRule="auto"/>
        <w:rPr>
          <w:lang w:val="en-GB"/>
        </w:rPr>
      </w:pPr>
    </w:p>
    <w:p w14:paraId="1824F4BB" w14:textId="77777777" w:rsidR="00267DED" w:rsidRPr="00267DED" w:rsidRDefault="00267DED" w:rsidP="00267DED">
      <w:pPr>
        <w:pStyle w:val="ListParagraph"/>
        <w:spacing w:line="360" w:lineRule="auto"/>
        <w:ind w:left="0"/>
        <w:rPr>
          <w:b/>
          <w:bCs/>
          <w:lang w:val="en-GB"/>
        </w:rPr>
      </w:pPr>
      <w:r w:rsidRPr="00267DED">
        <w:rPr>
          <w:b/>
          <w:bCs/>
          <w:lang w:val="en-GB"/>
        </w:rPr>
        <w:lastRenderedPageBreak/>
        <w:t>References</w:t>
      </w:r>
    </w:p>
    <w:p w14:paraId="5CCD7A8E" w14:textId="77777777" w:rsidR="00267DED" w:rsidRPr="00267DED" w:rsidRDefault="00267DED" w:rsidP="00267DED">
      <w:pPr>
        <w:pStyle w:val="ListParagraph"/>
        <w:numPr>
          <w:ilvl w:val="0"/>
          <w:numId w:val="7"/>
        </w:numPr>
        <w:spacing w:line="360" w:lineRule="auto"/>
        <w:rPr>
          <w:lang w:val="en-GB"/>
        </w:rPr>
      </w:pPr>
      <w:r w:rsidRPr="00267DED">
        <w:rPr>
          <w:lang w:val="en-GB"/>
        </w:rPr>
        <w:t xml:space="preserve">Ashrafi, B., Kloos, M., &amp; Neugebauer, C. S. (2021). Heritage impact assessment, beyond an assessment tool: A comparative analysis of urban development impact on visual integrity in four UNESCO World Heritage properties. </w:t>
      </w:r>
      <w:r w:rsidRPr="00267DED">
        <w:rPr>
          <w:i/>
          <w:iCs/>
          <w:lang w:val="en-GB"/>
        </w:rPr>
        <w:t>Journal of Cultural Heritage, 47</w:t>
      </w:r>
      <w:r w:rsidRPr="00267DED">
        <w:rPr>
          <w:lang w:val="en-GB"/>
        </w:rPr>
        <w:t xml:space="preserve">, 199–207. </w:t>
      </w:r>
      <w:hyperlink r:id="rId6" w:tgtFrame="_new" w:history="1">
        <w:r w:rsidRPr="00267DED">
          <w:rPr>
            <w:rStyle w:val="Hyperlink"/>
            <w:lang w:val="en-GB"/>
          </w:rPr>
          <w:t>https://doi.org/10.1016/j.culher.2020.08.002</w:t>
        </w:r>
      </w:hyperlink>
    </w:p>
    <w:p w14:paraId="51E38482" w14:textId="77777777" w:rsidR="00267DED" w:rsidRPr="00267DED" w:rsidRDefault="00267DED" w:rsidP="00267DED">
      <w:pPr>
        <w:pStyle w:val="ListParagraph"/>
        <w:numPr>
          <w:ilvl w:val="0"/>
          <w:numId w:val="7"/>
        </w:numPr>
        <w:spacing w:line="360" w:lineRule="auto"/>
        <w:rPr>
          <w:lang w:val="en-GB"/>
        </w:rPr>
      </w:pPr>
      <w:r w:rsidRPr="00267DED">
        <w:rPr>
          <w:lang w:val="en-GB"/>
        </w:rPr>
        <w:t xml:space="preserve">ICOMOS. (2011). </w:t>
      </w:r>
      <w:r w:rsidRPr="00267DED">
        <w:rPr>
          <w:i/>
          <w:iCs/>
          <w:lang w:val="en-GB"/>
        </w:rPr>
        <w:t>Guidance on heritage impact assessments for cultural World Heritage properties</w:t>
      </w:r>
      <w:r w:rsidRPr="00267DED">
        <w:rPr>
          <w:lang w:val="en-GB"/>
        </w:rPr>
        <w:t>. International Council on Monuments and Sites.</w:t>
      </w:r>
    </w:p>
    <w:p w14:paraId="205F50C9" w14:textId="77777777" w:rsidR="00267DED" w:rsidRPr="00267DED" w:rsidRDefault="00267DED" w:rsidP="00267DED">
      <w:pPr>
        <w:pStyle w:val="ListParagraph"/>
        <w:numPr>
          <w:ilvl w:val="0"/>
          <w:numId w:val="7"/>
        </w:numPr>
        <w:spacing w:line="360" w:lineRule="auto"/>
        <w:rPr>
          <w:lang w:val="en-GB"/>
        </w:rPr>
      </w:pPr>
      <w:r w:rsidRPr="00267DED">
        <w:rPr>
          <w:lang w:val="en-GB"/>
        </w:rPr>
        <w:t xml:space="preserve">UNESCO, ICCROM, ICOMOS, &amp; IUCN. (2022). </w:t>
      </w:r>
      <w:r w:rsidRPr="00267DED">
        <w:rPr>
          <w:i/>
          <w:iCs/>
          <w:lang w:val="en-GB"/>
        </w:rPr>
        <w:t>Guidance and toolkit for impact assessments in a World Heritage context</w:t>
      </w:r>
      <w:r w:rsidRPr="00267DED">
        <w:rPr>
          <w:lang w:val="en-GB"/>
        </w:rPr>
        <w:t>. UNESCO World Heritage Centre.</w:t>
      </w:r>
    </w:p>
    <w:p w14:paraId="03AAF588" w14:textId="77777777" w:rsidR="00267DED" w:rsidRPr="00267DED" w:rsidRDefault="00267DED" w:rsidP="00267DED">
      <w:pPr>
        <w:pStyle w:val="ListParagraph"/>
        <w:numPr>
          <w:ilvl w:val="0"/>
          <w:numId w:val="7"/>
        </w:numPr>
        <w:spacing w:line="360" w:lineRule="auto"/>
        <w:rPr>
          <w:lang w:val="en-GB"/>
        </w:rPr>
      </w:pPr>
      <w:proofErr w:type="spellStart"/>
      <w:r w:rsidRPr="00267DED">
        <w:rPr>
          <w:lang w:val="en-GB"/>
        </w:rPr>
        <w:t>Vanclay</w:t>
      </w:r>
      <w:proofErr w:type="spellEnd"/>
      <w:r w:rsidRPr="00267DED">
        <w:rPr>
          <w:lang w:val="en-GB"/>
        </w:rPr>
        <w:t xml:space="preserve">, F. (2003). International principles for social impact assessment. </w:t>
      </w:r>
      <w:r w:rsidRPr="00267DED">
        <w:rPr>
          <w:i/>
          <w:iCs/>
          <w:lang w:val="en-GB"/>
        </w:rPr>
        <w:t>Impact Assessment and Project Appraisal, 21</w:t>
      </w:r>
      <w:r w:rsidRPr="00267DED">
        <w:rPr>
          <w:lang w:val="en-GB"/>
        </w:rPr>
        <w:t xml:space="preserve">(1), 5–11. </w:t>
      </w:r>
      <w:hyperlink r:id="rId7" w:tgtFrame="_new" w:history="1">
        <w:r w:rsidRPr="00267DED">
          <w:rPr>
            <w:rStyle w:val="Hyperlink"/>
            <w:lang w:val="en-GB"/>
          </w:rPr>
          <w:t>https://doi.org/10.3152/147154603781766491</w:t>
        </w:r>
      </w:hyperlink>
    </w:p>
    <w:p w14:paraId="22384D38" w14:textId="77777777" w:rsidR="00267DED" w:rsidRDefault="00267DED" w:rsidP="00267DED">
      <w:pPr>
        <w:pStyle w:val="ListParagraph"/>
        <w:spacing w:line="360" w:lineRule="auto"/>
        <w:ind w:left="0"/>
        <w:rPr>
          <w:lang w:val="en-US"/>
        </w:rPr>
      </w:pPr>
    </w:p>
    <w:sectPr w:rsidR="00267D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08EA0CB-4BFA-4009-B1EA-0EF6E9F99A69}"/>
    <w:embedBold r:id="rId2" w:fontKey="{7B4DCA6B-63FF-4066-884C-33921037D4FC}"/>
    <w:embedItalic r:id="rId3" w:fontKey="{E656ACD5-478D-4DC3-8979-3E82B023BBC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F9E352A-F912-4B5F-B5B7-D2B335608762}"/>
  </w:font>
  <w:font w:name="Calibri Light">
    <w:panose1 w:val="020F0302020204030204"/>
    <w:charset w:val="00"/>
    <w:family w:val="swiss"/>
    <w:pitch w:val="variable"/>
    <w:sig w:usb0="E4002EFF" w:usb1="C000247B" w:usb2="00000009" w:usb3="00000000" w:csb0="000001FF" w:csb1="00000000"/>
    <w:embedRegular r:id="rId5" w:fontKey="{A037EE0E-DDB4-4B66-9F5E-87752B8026A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621AAA"/>
    <w:multiLevelType w:val="hybridMultilevel"/>
    <w:tmpl w:val="53DCA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5"/>
  </w:num>
  <w:num w:numId="3" w16cid:durableId="1544052912">
    <w:abstractNumId w:val="0"/>
  </w:num>
  <w:num w:numId="4" w16cid:durableId="746540664">
    <w:abstractNumId w:val="1"/>
  </w:num>
  <w:num w:numId="5" w16cid:durableId="1108088842">
    <w:abstractNumId w:val="3"/>
  </w:num>
  <w:num w:numId="6" w16cid:durableId="1713579031">
    <w:abstractNumId w:val="4"/>
  </w:num>
  <w:num w:numId="7" w16cid:durableId="688866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1B08EE"/>
    <w:rsid w:val="00224FD9"/>
    <w:rsid w:val="00267DED"/>
    <w:rsid w:val="00267F9A"/>
    <w:rsid w:val="002F4AE0"/>
    <w:rsid w:val="00384E8A"/>
    <w:rsid w:val="003D1074"/>
    <w:rsid w:val="00426865"/>
    <w:rsid w:val="00477CAA"/>
    <w:rsid w:val="00502E29"/>
    <w:rsid w:val="005E458B"/>
    <w:rsid w:val="00672345"/>
    <w:rsid w:val="007C7917"/>
    <w:rsid w:val="00844EC2"/>
    <w:rsid w:val="008516FE"/>
    <w:rsid w:val="00942251"/>
    <w:rsid w:val="009C1D0A"/>
    <w:rsid w:val="00A044F7"/>
    <w:rsid w:val="00A8150E"/>
    <w:rsid w:val="00B20343"/>
    <w:rsid w:val="00B85EA7"/>
    <w:rsid w:val="00BE65DD"/>
    <w:rsid w:val="00C612A4"/>
    <w:rsid w:val="00C80777"/>
    <w:rsid w:val="00CC6AD1"/>
    <w:rsid w:val="00CF34F8"/>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B363A"/>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267DED"/>
    <w:rPr>
      <w:color w:val="0563C1" w:themeColor="hyperlink"/>
      <w:u w:val="single"/>
    </w:rPr>
  </w:style>
  <w:style w:type="character" w:styleId="UnresolvedMention">
    <w:name w:val="Unresolved Mention"/>
    <w:basedOn w:val="DefaultParagraphFont"/>
    <w:uiPriority w:val="99"/>
    <w:semiHidden/>
    <w:unhideWhenUsed/>
    <w:rsid w:val="00267D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3152/1471546037817664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culher.2020.08.002"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1096</Words>
  <Characters>6250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2026-05-26T10:32:00Z</dcterms:created>
  <dcterms:modified xsi:type="dcterms:W3CDTF">2026-05-26T10:32:00Z</dcterms:modified>
</cp:coreProperties>
</file>