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14F88" w14:textId="77777777" w:rsidR="00747F3F" w:rsidRDefault="00747F3F" w:rsidP="00747F3F">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3C3D479E" w14:textId="77777777" w:rsidR="00747F3F" w:rsidRDefault="00747F3F" w:rsidP="00747F3F">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06B17D6E" w14:textId="23D4F810" w:rsidR="00EE6F1B" w:rsidRPr="00747F3F" w:rsidRDefault="00FE5CF3" w:rsidP="00747F3F">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747F3F">
        <w:rPr>
          <w:rFonts w:ascii="Times New Roman" w:eastAsia="Times New Roman" w:hAnsi="Times New Roman" w:cs="Times New Roman"/>
          <w:b/>
          <w:bCs/>
          <w:sz w:val="52"/>
          <w:szCs w:val="52"/>
          <w:lang w:eastAsia="en-IN"/>
        </w:rPr>
        <w:t>M07 – Financial Management</w:t>
      </w:r>
      <w:r w:rsidRPr="00747F3F">
        <w:rPr>
          <w:rFonts w:ascii="Times New Roman" w:eastAsia="Times New Roman" w:hAnsi="Times New Roman" w:cs="Times New Roman"/>
          <w:b/>
          <w:bCs/>
          <w:sz w:val="52"/>
          <w:szCs w:val="52"/>
          <w:lang w:eastAsia="en-IN"/>
        </w:rPr>
        <w:br/>
        <w:t>Assignment Report</w:t>
      </w:r>
      <w:r w:rsidRPr="00747F3F">
        <w:rPr>
          <w:rFonts w:ascii="Times New Roman" w:eastAsia="Times New Roman" w:hAnsi="Times New Roman" w:cs="Times New Roman"/>
          <w:b/>
          <w:bCs/>
          <w:sz w:val="52"/>
          <w:szCs w:val="52"/>
          <w:lang w:eastAsia="en-IN"/>
        </w:rPr>
        <w:br/>
        <w:t>Capital Structure, Investment Decisions, and Business Value</w:t>
      </w:r>
    </w:p>
    <w:p w14:paraId="57F3EB3F" w14:textId="361178FF" w:rsidR="00EE6F1B" w:rsidRPr="00747F3F" w:rsidRDefault="00FE5CF3" w:rsidP="00747F3F">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747F3F">
        <w:rPr>
          <w:rFonts w:ascii="Times New Roman" w:eastAsia="Times New Roman" w:hAnsi="Times New Roman" w:cs="Times New Roman"/>
          <w:b/>
          <w:bCs/>
          <w:sz w:val="52"/>
          <w:szCs w:val="52"/>
          <w:lang w:eastAsia="en-IN"/>
        </w:rPr>
        <w:t>Student Name</w:t>
      </w:r>
    </w:p>
    <w:p w14:paraId="39B5F0F1" w14:textId="575B9A3D" w:rsidR="00EE6F1B" w:rsidRPr="00747F3F" w:rsidRDefault="00FE5CF3" w:rsidP="00747F3F">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747F3F">
        <w:rPr>
          <w:rFonts w:ascii="Times New Roman" w:eastAsia="Times New Roman" w:hAnsi="Times New Roman" w:cs="Times New Roman"/>
          <w:b/>
          <w:bCs/>
          <w:sz w:val="52"/>
          <w:szCs w:val="52"/>
          <w:lang w:eastAsia="en-IN"/>
        </w:rPr>
        <w:t>24-05-2026</w:t>
      </w:r>
    </w:p>
    <w:p w14:paraId="34345AFB" w14:textId="7038FA90" w:rsidR="00FE5CF3" w:rsidRPr="00747F3F" w:rsidRDefault="00FE5CF3" w:rsidP="00747F3F">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747F3F">
        <w:rPr>
          <w:rFonts w:ascii="Times New Roman" w:eastAsia="Times New Roman" w:hAnsi="Times New Roman" w:cs="Times New Roman"/>
          <w:b/>
          <w:bCs/>
          <w:sz w:val="52"/>
          <w:szCs w:val="52"/>
          <w:lang w:eastAsia="en-IN"/>
        </w:rPr>
        <w:t>Professor Name</w:t>
      </w:r>
    </w:p>
    <w:p w14:paraId="43322182" w14:textId="0254946A"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p>
    <w:p w14:paraId="6405CE3A" w14:textId="77777777" w:rsidR="00FE5CF3" w:rsidRPr="00747F3F" w:rsidRDefault="00FE5CF3" w:rsidP="00747F3F">
      <w:pPr>
        <w:spacing w:before="240" w:after="240" w:line="480" w:lineRule="auto"/>
        <w:jc w:val="both"/>
        <w:rPr>
          <w:rFonts w:ascii="Times New Roman" w:eastAsia="Times New Roman" w:hAnsi="Times New Roman" w:cs="Times New Roman"/>
          <w:b/>
          <w:bCs/>
          <w:kern w:val="36"/>
          <w:sz w:val="24"/>
          <w:szCs w:val="24"/>
          <w:lang w:eastAsia="en-IN"/>
        </w:rPr>
      </w:pPr>
      <w:r w:rsidRPr="00747F3F">
        <w:rPr>
          <w:rFonts w:ascii="Times New Roman" w:eastAsia="Times New Roman" w:hAnsi="Times New Roman" w:cs="Times New Roman"/>
          <w:b/>
          <w:bCs/>
          <w:kern w:val="36"/>
          <w:sz w:val="24"/>
          <w:szCs w:val="24"/>
          <w:lang w:eastAsia="en-IN"/>
        </w:rPr>
        <w:br w:type="page"/>
      </w:r>
    </w:p>
    <w:sdt>
      <w:sdtPr>
        <w:rPr>
          <w:rFonts w:ascii="Times New Roman" w:hAnsi="Times New Roman" w:cs="Times New Roman"/>
          <w:sz w:val="24"/>
          <w:szCs w:val="24"/>
        </w:rPr>
        <w:id w:val="100842478"/>
        <w:docPartObj>
          <w:docPartGallery w:val="Table of Contents"/>
          <w:docPartUnique/>
        </w:docPartObj>
      </w:sdtPr>
      <w:sdtEndPr>
        <w:rPr>
          <w:rFonts w:eastAsiaTheme="minorHAnsi"/>
          <w:b/>
          <w:bCs/>
          <w:noProof/>
          <w:color w:val="auto"/>
          <w:lang w:val="en-IN"/>
        </w:rPr>
      </w:sdtEndPr>
      <w:sdtContent>
        <w:p w14:paraId="7298AEFB" w14:textId="62921CB2" w:rsidR="00A436AC" w:rsidRPr="00B36298" w:rsidRDefault="00A436AC" w:rsidP="00747F3F">
          <w:pPr>
            <w:pStyle w:val="TOCHeading"/>
            <w:spacing w:after="240" w:line="480" w:lineRule="auto"/>
            <w:jc w:val="both"/>
            <w:rPr>
              <w:rFonts w:ascii="Times New Roman" w:hAnsi="Times New Roman" w:cs="Times New Roman"/>
              <w:b/>
              <w:bCs/>
              <w:color w:val="000000" w:themeColor="text1"/>
            </w:rPr>
          </w:pPr>
          <w:r w:rsidRPr="00B36298">
            <w:rPr>
              <w:rFonts w:ascii="Times New Roman" w:hAnsi="Times New Roman" w:cs="Times New Roman"/>
              <w:b/>
              <w:bCs/>
              <w:color w:val="000000" w:themeColor="text1"/>
            </w:rPr>
            <w:t>Table of Contents</w:t>
          </w:r>
        </w:p>
        <w:p w14:paraId="02BB2B92" w14:textId="39D78824" w:rsidR="00A436AC" w:rsidRPr="00747F3F" w:rsidRDefault="00A436AC" w:rsidP="00747F3F">
          <w:pPr>
            <w:pStyle w:val="TOC1"/>
            <w:tabs>
              <w:tab w:val="right" w:leader="dot" w:pos="9016"/>
            </w:tabs>
            <w:spacing w:before="240" w:after="240" w:line="480" w:lineRule="auto"/>
            <w:jc w:val="both"/>
            <w:rPr>
              <w:rFonts w:ascii="Times New Roman" w:hAnsi="Times New Roman" w:cs="Times New Roman"/>
              <w:noProof/>
              <w:sz w:val="24"/>
              <w:szCs w:val="24"/>
            </w:rPr>
          </w:pPr>
          <w:r w:rsidRPr="00747F3F">
            <w:rPr>
              <w:rFonts w:ascii="Times New Roman" w:hAnsi="Times New Roman" w:cs="Times New Roman"/>
              <w:sz w:val="24"/>
              <w:szCs w:val="24"/>
            </w:rPr>
            <w:fldChar w:fldCharType="begin"/>
          </w:r>
          <w:r w:rsidRPr="00747F3F">
            <w:rPr>
              <w:rFonts w:ascii="Times New Roman" w:hAnsi="Times New Roman" w:cs="Times New Roman"/>
              <w:sz w:val="24"/>
              <w:szCs w:val="24"/>
            </w:rPr>
            <w:instrText xml:space="preserve"> TOC \o "1-3" \h \z \u </w:instrText>
          </w:r>
          <w:r w:rsidRPr="00747F3F">
            <w:rPr>
              <w:rFonts w:ascii="Times New Roman" w:hAnsi="Times New Roman" w:cs="Times New Roman"/>
              <w:sz w:val="24"/>
              <w:szCs w:val="24"/>
            </w:rPr>
            <w:fldChar w:fldCharType="separate"/>
          </w:r>
          <w:hyperlink w:anchor="_Toc230259254" w:history="1">
            <w:r w:rsidRPr="00747F3F">
              <w:rPr>
                <w:rStyle w:val="Hyperlink"/>
                <w:rFonts w:ascii="Times New Roman" w:hAnsi="Times New Roman" w:cs="Times New Roman"/>
                <w:noProof/>
                <w:sz w:val="24"/>
                <w:szCs w:val="24"/>
              </w:rPr>
              <w:t>Abstract</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_Toc230259254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4</w:t>
            </w:r>
            <w:r w:rsidRPr="00747F3F">
              <w:rPr>
                <w:rFonts w:ascii="Times New Roman" w:hAnsi="Times New Roman" w:cs="Times New Roman"/>
                <w:noProof/>
                <w:webHidden/>
                <w:sz w:val="24"/>
                <w:szCs w:val="24"/>
              </w:rPr>
              <w:fldChar w:fldCharType="end"/>
            </w:r>
          </w:hyperlink>
        </w:p>
        <w:p w14:paraId="618332B0" w14:textId="27B1D687" w:rsidR="00A436AC" w:rsidRPr="00747F3F" w:rsidRDefault="00A436AC" w:rsidP="00747F3F">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259255" w:history="1">
            <w:r w:rsidRPr="00747F3F">
              <w:rPr>
                <w:rStyle w:val="Hyperlink"/>
                <w:rFonts w:ascii="Times New Roman" w:hAnsi="Times New Roman" w:cs="Times New Roman"/>
                <w:noProof/>
                <w:sz w:val="24"/>
                <w:szCs w:val="24"/>
              </w:rPr>
              <w:t>Introduction</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_Toc230259255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5</w:t>
            </w:r>
            <w:r w:rsidRPr="00747F3F">
              <w:rPr>
                <w:rFonts w:ascii="Times New Roman" w:hAnsi="Times New Roman" w:cs="Times New Roman"/>
                <w:noProof/>
                <w:webHidden/>
                <w:sz w:val="24"/>
                <w:szCs w:val="24"/>
              </w:rPr>
              <w:fldChar w:fldCharType="end"/>
            </w:r>
          </w:hyperlink>
        </w:p>
        <w:p w14:paraId="013C820E" w14:textId="7C4056FF" w:rsidR="00A436AC" w:rsidRPr="00747F3F" w:rsidRDefault="00A436AC" w:rsidP="00747F3F">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259256" w:history="1">
            <w:r w:rsidRPr="00747F3F">
              <w:rPr>
                <w:rStyle w:val="Hyperlink"/>
                <w:rFonts w:ascii="Times New Roman" w:hAnsi="Times New Roman" w:cs="Times New Roman"/>
                <w:noProof/>
                <w:sz w:val="24"/>
                <w:szCs w:val="24"/>
              </w:rPr>
              <w:t>Literature Review</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_Toc230259256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7</w:t>
            </w:r>
            <w:r w:rsidRPr="00747F3F">
              <w:rPr>
                <w:rFonts w:ascii="Times New Roman" w:hAnsi="Times New Roman" w:cs="Times New Roman"/>
                <w:noProof/>
                <w:webHidden/>
                <w:sz w:val="24"/>
                <w:szCs w:val="24"/>
              </w:rPr>
              <w:fldChar w:fldCharType="end"/>
            </w:r>
          </w:hyperlink>
        </w:p>
        <w:p w14:paraId="0955FDB9" w14:textId="50541C43" w:rsidR="00A436AC" w:rsidRPr="00747F3F" w:rsidRDefault="00A436AC" w:rsidP="00747F3F">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259257" w:history="1">
            <w:r w:rsidRPr="00747F3F">
              <w:rPr>
                <w:rStyle w:val="Hyperlink"/>
                <w:rFonts w:ascii="Times New Roman" w:hAnsi="Times New Roman" w:cs="Times New Roman"/>
                <w:noProof/>
                <w:sz w:val="24"/>
                <w:szCs w:val="24"/>
              </w:rPr>
              <w:t>Literature Review</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_Toc230259257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7</w:t>
            </w:r>
            <w:r w:rsidRPr="00747F3F">
              <w:rPr>
                <w:rFonts w:ascii="Times New Roman" w:hAnsi="Times New Roman" w:cs="Times New Roman"/>
                <w:noProof/>
                <w:webHidden/>
                <w:sz w:val="24"/>
                <w:szCs w:val="24"/>
              </w:rPr>
              <w:fldChar w:fldCharType="end"/>
            </w:r>
          </w:hyperlink>
        </w:p>
        <w:p w14:paraId="42F3633F" w14:textId="6A2B8144" w:rsidR="00A436AC" w:rsidRPr="00747F3F" w:rsidRDefault="00A436AC" w:rsidP="00747F3F">
          <w:pPr>
            <w:pStyle w:val="TOC3"/>
            <w:tabs>
              <w:tab w:val="right" w:leader="dot" w:pos="9016"/>
            </w:tabs>
            <w:spacing w:before="240" w:after="240" w:line="480" w:lineRule="auto"/>
            <w:ind w:left="0"/>
            <w:jc w:val="both"/>
            <w:rPr>
              <w:rFonts w:ascii="Times New Roman" w:hAnsi="Times New Roman" w:cs="Times New Roman"/>
              <w:noProof/>
              <w:sz w:val="24"/>
              <w:szCs w:val="24"/>
            </w:rPr>
          </w:pPr>
          <w:hyperlink w:anchor="_Toc230259258" w:history="1">
            <w:r w:rsidRPr="00747F3F">
              <w:rPr>
                <w:rStyle w:val="Hyperlink"/>
                <w:rFonts w:ascii="Times New Roman" w:hAnsi="Times New Roman" w:cs="Times New Roman"/>
                <w:noProof/>
                <w:sz w:val="24"/>
                <w:szCs w:val="24"/>
              </w:rPr>
              <w:t>Concept of Capital Structure</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_Toc230259258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7</w:t>
            </w:r>
            <w:r w:rsidRPr="00747F3F">
              <w:rPr>
                <w:rFonts w:ascii="Times New Roman" w:hAnsi="Times New Roman" w:cs="Times New Roman"/>
                <w:noProof/>
                <w:webHidden/>
                <w:sz w:val="24"/>
                <w:szCs w:val="24"/>
              </w:rPr>
              <w:fldChar w:fldCharType="end"/>
            </w:r>
          </w:hyperlink>
        </w:p>
        <w:p w14:paraId="0E334058" w14:textId="184A66B2" w:rsidR="00A436AC" w:rsidRPr="00747F3F" w:rsidRDefault="00A436AC" w:rsidP="00747F3F">
          <w:pPr>
            <w:pStyle w:val="TOC3"/>
            <w:tabs>
              <w:tab w:val="right" w:leader="dot" w:pos="9016"/>
            </w:tabs>
            <w:spacing w:before="240" w:after="240" w:line="480" w:lineRule="auto"/>
            <w:ind w:left="0"/>
            <w:jc w:val="both"/>
            <w:rPr>
              <w:rFonts w:ascii="Times New Roman" w:hAnsi="Times New Roman" w:cs="Times New Roman"/>
              <w:noProof/>
              <w:sz w:val="24"/>
              <w:szCs w:val="24"/>
            </w:rPr>
          </w:pPr>
          <w:hyperlink w:anchor="_Toc230259259" w:history="1">
            <w:r w:rsidRPr="00747F3F">
              <w:rPr>
                <w:rStyle w:val="Hyperlink"/>
                <w:rFonts w:ascii="Times New Roman" w:hAnsi="Times New Roman" w:cs="Times New Roman"/>
                <w:noProof/>
                <w:sz w:val="24"/>
                <w:szCs w:val="24"/>
              </w:rPr>
              <w:t>Relationship Between Debt, Equity, Risk, and Return</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_Toc230259259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8</w:t>
            </w:r>
            <w:r w:rsidRPr="00747F3F">
              <w:rPr>
                <w:rFonts w:ascii="Times New Roman" w:hAnsi="Times New Roman" w:cs="Times New Roman"/>
                <w:noProof/>
                <w:webHidden/>
                <w:sz w:val="24"/>
                <w:szCs w:val="24"/>
              </w:rPr>
              <w:fldChar w:fldCharType="end"/>
            </w:r>
          </w:hyperlink>
        </w:p>
        <w:p w14:paraId="5F3820AC" w14:textId="6BFEB9BD" w:rsidR="00A436AC" w:rsidRPr="00747F3F" w:rsidRDefault="00A436AC" w:rsidP="00747F3F">
          <w:pPr>
            <w:pStyle w:val="TOC3"/>
            <w:tabs>
              <w:tab w:val="right" w:leader="dot" w:pos="9016"/>
            </w:tabs>
            <w:spacing w:before="240" w:after="240" w:line="480" w:lineRule="auto"/>
            <w:ind w:left="0"/>
            <w:jc w:val="both"/>
            <w:rPr>
              <w:rFonts w:ascii="Times New Roman" w:hAnsi="Times New Roman" w:cs="Times New Roman"/>
              <w:noProof/>
              <w:sz w:val="24"/>
              <w:szCs w:val="24"/>
            </w:rPr>
          </w:pPr>
          <w:hyperlink w:anchor="_Toc230259260" w:history="1">
            <w:r w:rsidRPr="00747F3F">
              <w:rPr>
                <w:rStyle w:val="Hyperlink"/>
                <w:rFonts w:ascii="Times New Roman" w:hAnsi="Times New Roman" w:cs="Times New Roman"/>
                <w:noProof/>
                <w:sz w:val="24"/>
                <w:szCs w:val="24"/>
              </w:rPr>
              <w:t>Investment Decision-Making</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_Toc230259260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8</w:t>
            </w:r>
            <w:r w:rsidRPr="00747F3F">
              <w:rPr>
                <w:rFonts w:ascii="Times New Roman" w:hAnsi="Times New Roman" w:cs="Times New Roman"/>
                <w:noProof/>
                <w:webHidden/>
                <w:sz w:val="24"/>
                <w:szCs w:val="24"/>
              </w:rPr>
              <w:fldChar w:fldCharType="end"/>
            </w:r>
          </w:hyperlink>
        </w:p>
        <w:p w14:paraId="074A42E0" w14:textId="7756700D" w:rsidR="00A436AC" w:rsidRPr="00747F3F" w:rsidRDefault="00A436AC" w:rsidP="00747F3F">
          <w:pPr>
            <w:pStyle w:val="TOC3"/>
            <w:tabs>
              <w:tab w:val="right" w:leader="dot" w:pos="9016"/>
            </w:tabs>
            <w:spacing w:before="240" w:after="240" w:line="480" w:lineRule="auto"/>
            <w:ind w:left="0"/>
            <w:jc w:val="both"/>
            <w:rPr>
              <w:rFonts w:ascii="Times New Roman" w:hAnsi="Times New Roman" w:cs="Times New Roman"/>
              <w:noProof/>
              <w:sz w:val="24"/>
              <w:szCs w:val="24"/>
            </w:rPr>
          </w:pPr>
          <w:hyperlink w:anchor="_Toc230259261" w:history="1">
            <w:r w:rsidRPr="00747F3F">
              <w:rPr>
                <w:rStyle w:val="Hyperlink"/>
                <w:rFonts w:ascii="Times New Roman" w:hAnsi="Times New Roman" w:cs="Times New Roman"/>
                <w:noProof/>
                <w:sz w:val="24"/>
                <w:szCs w:val="24"/>
              </w:rPr>
              <w:t>Net Present Value (NPV)</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_Toc230259261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9</w:t>
            </w:r>
            <w:r w:rsidRPr="00747F3F">
              <w:rPr>
                <w:rFonts w:ascii="Times New Roman" w:hAnsi="Times New Roman" w:cs="Times New Roman"/>
                <w:noProof/>
                <w:webHidden/>
                <w:sz w:val="24"/>
                <w:szCs w:val="24"/>
              </w:rPr>
              <w:fldChar w:fldCharType="end"/>
            </w:r>
          </w:hyperlink>
        </w:p>
        <w:p w14:paraId="46F43D6D" w14:textId="3C5181AC" w:rsidR="00A436AC" w:rsidRPr="00747F3F" w:rsidRDefault="00A436AC" w:rsidP="00747F3F">
          <w:pPr>
            <w:pStyle w:val="TOC3"/>
            <w:tabs>
              <w:tab w:val="right" w:leader="dot" w:pos="9016"/>
            </w:tabs>
            <w:spacing w:before="240" w:after="240" w:line="480" w:lineRule="auto"/>
            <w:ind w:left="0"/>
            <w:jc w:val="both"/>
            <w:rPr>
              <w:rFonts w:ascii="Times New Roman" w:hAnsi="Times New Roman" w:cs="Times New Roman"/>
              <w:noProof/>
              <w:sz w:val="24"/>
              <w:szCs w:val="24"/>
            </w:rPr>
          </w:pPr>
          <w:hyperlink w:anchor="_Toc230259262" w:history="1">
            <w:r w:rsidRPr="00747F3F">
              <w:rPr>
                <w:rStyle w:val="Hyperlink"/>
                <w:rFonts w:ascii="Times New Roman" w:hAnsi="Times New Roman" w:cs="Times New Roman"/>
                <w:noProof/>
                <w:sz w:val="24"/>
                <w:szCs w:val="24"/>
              </w:rPr>
              <w:t>Internal Rate of Return (IRR)</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_Toc230259262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10</w:t>
            </w:r>
            <w:r w:rsidRPr="00747F3F">
              <w:rPr>
                <w:rFonts w:ascii="Times New Roman" w:hAnsi="Times New Roman" w:cs="Times New Roman"/>
                <w:noProof/>
                <w:webHidden/>
                <w:sz w:val="24"/>
                <w:szCs w:val="24"/>
              </w:rPr>
              <w:fldChar w:fldCharType="end"/>
            </w:r>
          </w:hyperlink>
        </w:p>
        <w:p w14:paraId="22E56554" w14:textId="7CB7B854" w:rsidR="00A436AC" w:rsidRPr="00747F3F" w:rsidRDefault="00A436AC" w:rsidP="00747F3F">
          <w:pPr>
            <w:pStyle w:val="TOC3"/>
            <w:tabs>
              <w:tab w:val="right" w:leader="dot" w:pos="9016"/>
            </w:tabs>
            <w:spacing w:before="240" w:after="240" w:line="480" w:lineRule="auto"/>
            <w:ind w:left="0"/>
            <w:jc w:val="both"/>
            <w:rPr>
              <w:rFonts w:ascii="Times New Roman" w:hAnsi="Times New Roman" w:cs="Times New Roman"/>
              <w:noProof/>
              <w:sz w:val="24"/>
              <w:szCs w:val="24"/>
            </w:rPr>
          </w:pPr>
          <w:hyperlink w:anchor="_Toc230259263" w:history="1">
            <w:r w:rsidRPr="00747F3F">
              <w:rPr>
                <w:rStyle w:val="Hyperlink"/>
                <w:rFonts w:ascii="Times New Roman" w:hAnsi="Times New Roman" w:cs="Times New Roman"/>
                <w:noProof/>
                <w:sz w:val="24"/>
                <w:szCs w:val="24"/>
              </w:rPr>
              <w:t>Payback Period and Profitability Index</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_Toc230259263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10</w:t>
            </w:r>
            <w:r w:rsidRPr="00747F3F">
              <w:rPr>
                <w:rFonts w:ascii="Times New Roman" w:hAnsi="Times New Roman" w:cs="Times New Roman"/>
                <w:noProof/>
                <w:webHidden/>
                <w:sz w:val="24"/>
                <w:szCs w:val="24"/>
              </w:rPr>
              <w:fldChar w:fldCharType="end"/>
            </w:r>
          </w:hyperlink>
        </w:p>
        <w:p w14:paraId="556CFC1D" w14:textId="14AA5338" w:rsidR="00A436AC" w:rsidRPr="00747F3F" w:rsidRDefault="00A436AC" w:rsidP="00747F3F">
          <w:pPr>
            <w:pStyle w:val="TOC3"/>
            <w:tabs>
              <w:tab w:val="right" w:leader="dot" w:pos="9016"/>
            </w:tabs>
            <w:spacing w:before="240" w:after="240" w:line="480" w:lineRule="auto"/>
            <w:ind w:left="0"/>
            <w:jc w:val="both"/>
            <w:rPr>
              <w:rFonts w:ascii="Times New Roman" w:hAnsi="Times New Roman" w:cs="Times New Roman"/>
              <w:noProof/>
              <w:sz w:val="24"/>
              <w:szCs w:val="24"/>
            </w:rPr>
          </w:pPr>
          <w:hyperlink w:anchor="_Toc230259264" w:history="1">
            <w:r w:rsidRPr="00747F3F">
              <w:rPr>
                <w:rStyle w:val="Hyperlink"/>
                <w:rFonts w:ascii="Times New Roman" w:hAnsi="Times New Roman" w:cs="Times New Roman"/>
                <w:noProof/>
                <w:sz w:val="24"/>
                <w:szCs w:val="24"/>
              </w:rPr>
              <w:t>Cost of Capital and Risk Assessment</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_Toc230259264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11</w:t>
            </w:r>
            <w:r w:rsidRPr="00747F3F">
              <w:rPr>
                <w:rFonts w:ascii="Times New Roman" w:hAnsi="Times New Roman" w:cs="Times New Roman"/>
                <w:noProof/>
                <w:webHidden/>
                <w:sz w:val="24"/>
                <w:szCs w:val="24"/>
              </w:rPr>
              <w:fldChar w:fldCharType="end"/>
            </w:r>
          </w:hyperlink>
        </w:p>
        <w:p w14:paraId="5110D201" w14:textId="7C2A4E76" w:rsidR="00A436AC" w:rsidRPr="00747F3F" w:rsidRDefault="00A436AC" w:rsidP="00747F3F">
          <w:pPr>
            <w:pStyle w:val="TOC3"/>
            <w:tabs>
              <w:tab w:val="right" w:leader="dot" w:pos="9016"/>
            </w:tabs>
            <w:spacing w:before="240" w:after="240" w:line="480" w:lineRule="auto"/>
            <w:ind w:left="0"/>
            <w:jc w:val="both"/>
            <w:rPr>
              <w:rFonts w:ascii="Times New Roman" w:hAnsi="Times New Roman" w:cs="Times New Roman"/>
              <w:noProof/>
              <w:sz w:val="24"/>
              <w:szCs w:val="24"/>
            </w:rPr>
          </w:pPr>
          <w:hyperlink w:anchor="_Toc230259265" w:history="1">
            <w:r w:rsidRPr="00747F3F">
              <w:rPr>
                <w:rStyle w:val="Hyperlink"/>
                <w:rFonts w:ascii="Times New Roman" w:hAnsi="Times New Roman" w:cs="Times New Roman"/>
                <w:noProof/>
                <w:sz w:val="24"/>
                <w:szCs w:val="24"/>
              </w:rPr>
              <w:t>Shareholder Value and Organizational Sustainability</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_Toc230259265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11</w:t>
            </w:r>
            <w:r w:rsidRPr="00747F3F">
              <w:rPr>
                <w:rFonts w:ascii="Times New Roman" w:hAnsi="Times New Roman" w:cs="Times New Roman"/>
                <w:noProof/>
                <w:webHidden/>
                <w:sz w:val="24"/>
                <w:szCs w:val="24"/>
              </w:rPr>
              <w:fldChar w:fldCharType="end"/>
            </w:r>
          </w:hyperlink>
        </w:p>
        <w:p w14:paraId="0D5558AB" w14:textId="6EF0AA37" w:rsidR="00A436AC" w:rsidRPr="00747F3F" w:rsidRDefault="00A436AC" w:rsidP="00747F3F">
          <w:pPr>
            <w:pStyle w:val="TOC3"/>
            <w:tabs>
              <w:tab w:val="right" w:leader="dot" w:pos="9016"/>
            </w:tabs>
            <w:spacing w:before="240" w:after="240" w:line="480" w:lineRule="auto"/>
            <w:ind w:left="0"/>
            <w:jc w:val="both"/>
            <w:rPr>
              <w:rFonts w:ascii="Times New Roman" w:hAnsi="Times New Roman" w:cs="Times New Roman"/>
              <w:noProof/>
              <w:sz w:val="24"/>
              <w:szCs w:val="24"/>
            </w:rPr>
          </w:pPr>
          <w:hyperlink w:anchor="_Toc230259266" w:history="1">
            <w:r w:rsidRPr="00747F3F">
              <w:rPr>
                <w:rStyle w:val="Hyperlink"/>
                <w:rFonts w:ascii="Times New Roman" w:hAnsi="Times New Roman" w:cs="Times New Roman"/>
                <w:noProof/>
                <w:sz w:val="24"/>
                <w:szCs w:val="24"/>
              </w:rPr>
              <w:t>Real-World Organizational Examples</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_Toc230259266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12</w:t>
            </w:r>
            <w:r w:rsidRPr="00747F3F">
              <w:rPr>
                <w:rFonts w:ascii="Times New Roman" w:hAnsi="Times New Roman" w:cs="Times New Roman"/>
                <w:noProof/>
                <w:webHidden/>
                <w:sz w:val="24"/>
                <w:szCs w:val="24"/>
              </w:rPr>
              <w:fldChar w:fldCharType="end"/>
            </w:r>
          </w:hyperlink>
        </w:p>
        <w:p w14:paraId="1E37459B" w14:textId="36A7E622" w:rsidR="00A436AC" w:rsidRPr="00747F3F" w:rsidRDefault="00A436AC" w:rsidP="00747F3F">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259267" w:history="1">
            <w:r w:rsidRPr="00747F3F">
              <w:rPr>
                <w:rStyle w:val="Hyperlink"/>
                <w:rFonts w:ascii="Times New Roman" w:hAnsi="Times New Roman" w:cs="Times New Roman"/>
                <w:noProof/>
                <w:sz w:val="24"/>
                <w:szCs w:val="24"/>
              </w:rPr>
              <w:t>Methodology</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_Toc230259267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14</w:t>
            </w:r>
            <w:r w:rsidRPr="00747F3F">
              <w:rPr>
                <w:rFonts w:ascii="Times New Roman" w:hAnsi="Times New Roman" w:cs="Times New Roman"/>
                <w:noProof/>
                <w:webHidden/>
                <w:sz w:val="24"/>
                <w:szCs w:val="24"/>
              </w:rPr>
              <w:fldChar w:fldCharType="end"/>
            </w:r>
          </w:hyperlink>
        </w:p>
        <w:p w14:paraId="4976089A" w14:textId="1299CFD0" w:rsidR="00A436AC" w:rsidRPr="00747F3F" w:rsidRDefault="00A436AC" w:rsidP="00747F3F">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259268" w:history="1">
            <w:r w:rsidRPr="00747F3F">
              <w:rPr>
                <w:rStyle w:val="Hyperlink"/>
                <w:rFonts w:ascii="Times New Roman" w:hAnsi="Times New Roman" w:cs="Times New Roman"/>
                <w:noProof/>
                <w:sz w:val="24"/>
                <w:szCs w:val="24"/>
              </w:rPr>
              <w:t>Findings</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_Toc230259268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17</w:t>
            </w:r>
            <w:r w:rsidRPr="00747F3F">
              <w:rPr>
                <w:rFonts w:ascii="Times New Roman" w:hAnsi="Times New Roman" w:cs="Times New Roman"/>
                <w:noProof/>
                <w:webHidden/>
                <w:sz w:val="24"/>
                <w:szCs w:val="24"/>
              </w:rPr>
              <w:fldChar w:fldCharType="end"/>
            </w:r>
          </w:hyperlink>
        </w:p>
        <w:p w14:paraId="5034C5C0" w14:textId="1821AAA0" w:rsidR="00A436AC" w:rsidRPr="00747F3F" w:rsidRDefault="00A436AC" w:rsidP="00747F3F">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259269" w:history="1">
            <w:r w:rsidRPr="00747F3F">
              <w:rPr>
                <w:rStyle w:val="Hyperlink"/>
                <w:rFonts w:ascii="Times New Roman" w:hAnsi="Times New Roman" w:cs="Times New Roman"/>
                <w:noProof/>
                <w:sz w:val="24"/>
                <w:szCs w:val="24"/>
              </w:rPr>
              <w:t>Capital Structure and Financial Stability</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_Toc230259269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17</w:t>
            </w:r>
            <w:r w:rsidRPr="00747F3F">
              <w:rPr>
                <w:rFonts w:ascii="Times New Roman" w:hAnsi="Times New Roman" w:cs="Times New Roman"/>
                <w:noProof/>
                <w:webHidden/>
                <w:sz w:val="24"/>
                <w:szCs w:val="24"/>
              </w:rPr>
              <w:fldChar w:fldCharType="end"/>
            </w:r>
          </w:hyperlink>
        </w:p>
        <w:p w14:paraId="13932D5F" w14:textId="0CD5CFF5" w:rsidR="00A436AC" w:rsidRPr="00747F3F" w:rsidRDefault="00A436AC" w:rsidP="00747F3F">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259270" w:history="1">
            <w:r w:rsidRPr="00747F3F">
              <w:rPr>
                <w:rStyle w:val="Hyperlink"/>
                <w:rFonts w:ascii="Times New Roman" w:hAnsi="Times New Roman" w:cs="Times New Roman"/>
                <w:noProof/>
                <w:sz w:val="24"/>
                <w:szCs w:val="24"/>
              </w:rPr>
              <w:t>Investment Decisions and Organizational Growth</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_Toc230259270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18</w:t>
            </w:r>
            <w:r w:rsidRPr="00747F3F">
              <w:rPr>
                <w:rFonts w:ascii="Times New Roman" w:hAnsi="Times New Roman" w:cs="Times New Roman"/>
                <w:noProof/>
                <w:webHidden/>
                <w:sz w:val="24"/>
                <w:szCs w:val="24"/>
              </w:rPr>
              <w:fldChar w:fldCharType="end"/>
            </w:r>
          </w:hyperlink>
        </w:p>
        <w:p w14:paraId="10404817" w14:textId="2F4DB732" w:rsidR="00A436AC" w:rsidRPr="00747F3F" w:rsidRDefault="00A436AC" w:rsidP="00747F3F">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259271" w:history="1">
            <w:r w:rsidRPr="00747F3F">
              <w:rPr>
                <w:rStyle w:val="Hyperlink"/>
                <w:rFonts w:ascii="Times New Roman" w:hAnsi="Times New Roman" w:cs="Times New Roman"/>
                <w:noProof/>
                <w:sz w:val="24"/>
                <w:szCs w:val="24"/>
              </w:rPr>
              <w:t>Cost of Capital and Financial Decision-Making</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_Toc230259271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19</w:t>
            </w:r>
            <w:r w:rsidRPr="00747F3F">
              <w:rPr>
                <w:rFonts w:ascii="Times New Roman" w:hAnsi="Times New Roman" w:cs="Times New Roman"/>
                <w:noProof/>
                <w:webHidden/>
                <w:sz w:val="24"/>
                <w:szCs w:val="24"/>
              </w:rPr>
              <w:fldChar w:fldCharType="end"/>
            </w:r>
          </w:hyperlink>
        </w:p>
        <w:p w14:paraId="0D1A6523" w14:textId="00A6ECD0" w:rsidR="00A436AC" w:rsidRPr="00747F3F" w:rsidRDefault="00A436AC" w:rsidP="00747F3F">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259272" w:history="1">
            <w:r w:rsidRPr="00747F3F">
              <w:rPr>
                <w:rStyle w:val="Hyperlink"/>
                <w:rFonts w:ascii="Times New Roman" w:hAnsi="Times New Roman" w:cs="Times New Roman"/>
                <w:noProof/>
                <w:sz w:val="24"/>
                <w:szCs w:val="24"/>
              </w:rPr>
              <w:t>Risk Assessment and Financial Sustainability</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_Toc230259272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21</w:t>
            </w:r>
            <w:r w:rsidRPr="00747F3F">
              <w:rPr>
                <w:rFonts w:ascii="Times New Roman" w:hAnsi="Times New Roman" w:cs="Times New Roman"/>
                <w:noProof/>
                <w:webHidden/>
                <w:sz w:val="24"/>
                <w:szCs w:val="24"/>
              </w:rPr>
              <w:fldChar w:fldCharType="end"/>
            </w:r>
          </w:hyperlink>
        </w:p>
        <w:p w14:paraId="48A6ADD5" w14:textId="4F750B0A" w:rsidR="00A436AC" w:rsidRPr="00747F3F" w:rsidRDefault="00A436AC" w:rsidP="00747F3F">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259273" w:history="1">
            <w:r w:rsidRPr="00747F3F">
              <w:rPr>
                <w:rStyle w:val="Hyperlink"/>
                <w:rFonts w:ascii="Times New Roman" w:hAnsi="Times New Roman" w:cs="Times New Roman"/>
                <w:noProof/>
                <w:sz w:val="24"/>
                <w:szCs w:val="24"/>
              </w:rPr>
              <w:t>Shareholder Value and Long-Term Business Performance</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_Toc230259273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22</w:t>
            </w:r>
            <w:r w:rsidRPr="00747F3F">
              <w:rPr>
                <w:rFonts w:ascii="Times New Roman" w:hAnsi="Times New Roman" w:cs="Times New Roman"/>
                <w:noProof/>
                <w:webHidden/>
                <w:sz w:val="24"/>
                <w:szCs w:val="24"/>
              </w:rPr>
              <w:fldChar w:fldCharType="end"/>
            </w:r>
          </w:hyperlink>
        </w:p>
        <w:p w14:paraId="3D678E1C" w14:textId="12BC4E14" w:rsidR="00A436AC" w:rsidRPr="00747F3F" w:rsidRDefault="00A436AC" w:rsidP="00747F3F">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259274" w:history="1">
            <w:r w:rsidRPr="00747F3F">
              <w:rPr>
                <w:rStyle w:val="Hyperlink"/>
                <w:rFonts w:ascii="Times New Roman" w:hAnsi="Times New Roman" w:cs="Times New Roman"/>
                <w:noProof/>
                <w:sz w:val="24"/>
                <w:szCs w:val="24"/>
              </w:rPr>
              <w:t>Discussion</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_Toc230259274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23</w:t>
            </w:r>
            <w:r w:rsidRPr="00747F3F">
              <w:rPr>
                <w:rFonts w:ascii="Times New Roman" w:hAnsi="Times New Roman" w:cs="Times New Roman"/>
                <w:noProof/>
                <w:webHidden/>
                <w:sz w:val="24"/>
                <w:szCs w:val="24"/>
              </w:rPr>
              <w:fldChar w:fldCharType="end"/>
            </w:r>
          </w:hyperlink>
        </w:p>
        <w:p w14:paraId="48C397D2" w14:textId="35950635" w:rsidR="00A436AC" w:rsidRPr="00747F3F" w:rsidRDefault="00A436AC" w:rsidP="00747F3F">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259275" w:history="1">
            <w:r w:rsidRPr="00747F3F">
              <w:rPr>
                <w:rStyle w:val="Hyperlink"/>
                <w:rFonts w:ascii="Times New Roman" w:hAnsi="Times New Roman" w:cs="Times New Roman"/>
                <w:noProof/>
                <w:sz w:val="24"/>
                <w:szCs w:val="24"/>
              </w:rPr>
              <w:t>Conclusion</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_Toc230259275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25</w:t>
            </w:r>
            <w:r w:rsidRPr="00747F3F">
              <w:rPr>
                <w:rFonts w:ascii="Times New Roman" w:hAnsi="Times New Roman" w:cs="Times New Roman"/>
                <w:noProof/>
                <w:webHidden/>
                <w:sz w:val="24"/>
                <w:szCs w:val="24"/>
              </w:rPr>
              <w:fldChar w:fldCharType="end"/>
            </w:r>
          </w:hyperlink>
        </w:p>
        <w:p w14:paraId="12A4305A" w14:textId="19639D11" w:rsidR="00A436AC" w:rsidRPr="00747F3F" w:rsidRDefault="00A436AC" w:rsidP="00747F3F">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259276" w:history="1">
            <w:r w:rsidRPr="00747F3F">
              <w:rPr>
                <w:rStyle w:val="Hyperlink"/>
                <w:rFonts w:ascii="Times New Roman" w:hAnsi="Times New Roman" w:cs="Times New Roman"/>
                <w:noProof/>
                <w:sz w:val="24"/>
                <w:szCs w:val="24"/>
              </w:rPr>
              <w:t>References</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_Toc230259276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26</w:t>
            </w:r>
            <w:r w:rsidRPr="00747F3F">
              <w:rPr>
                <w:rFonts w:ascii="Times New Roman" w:hAnsi="Times New Roman" w:cs="Times New Roman"/>
                <w:noProof/>
                <w:webHidden/>
                <w:sz w:val="24"/>
                <w:szCs w:val="24"/>
              </w:rPr>
              <w:fldChar w:fldCharType="end"/>
            </w:r>
          </w:hyperlink>
        </w:p>
        <w:p w14:paraId="3FDFB719" w14:textId="50797CB8" w:rsidR="00A436AC" w:rsidRPr="00747F3F" w:rsidRDefault="00A436AC" w:rsidP="00747F3F">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259277" w:history="1">
            <w:r w:rsidRPr="00747F3F">
              <w:rPr>
                <w:rStyle w:val="Hyperlink"/>
                <w:rFonts w:ascii="Times New Roman" w:hAnsi="Times New Roman" w:cs="Times New Roman"/>
                <w:noProof/>
                <w:sz w:val="24"/>
                <w:szCs w:val="24"/>
              </w:rPr>
              <w:t>Appendices</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_Toc230259277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28</w:t>
            </w:r>
            <w:r w:rsidRPr="00747F3F">
              <w:rPr>
                <w:rFonts w:ascii="Times New Roman" w:hAnsi="Times New Roman" w:cs="Times New Roman"/>
                <w:noProof/>
                <w:webHidden/>
                <w:sz w:val="24"/>
                <w:szCs w:val="24"/>
              </w:rPr>
              <w:fldChar w:fldCharType="end"/>
            </w:r>
          </w:hyperlink>
        </w:p>
        <w:p w14:paraId="04802216" w14:textId="5CAFE48A" w:rsidR="00A436AC" w:rsidRPr="00747F3F" w:rsidRDefault="00A436AC" w:rsidP="00747F3F">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259278" w:history="1">
            <w:r w:rsidRPr="00747F3F">
              <w:rPr>
                <w:rStyle w:val="Hyperlink"/>
                <w:rFonts w:ascii="Times New Roman" w:hAnsi="Times New Roman" w:cs="Times New Roman"/>
                <w:noProof/>
                <w:sz w:val="24"/>
                <w:szCs w:val="24"/>
              </w:rPr>
              <w:t>Appendix A – Major Capital Structure Theories</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_Toc230259278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28</w:t>
            </w:r>
            <w:r w:rsidRPr="00747F3F">
              <w:rPr>
                <w:rFonts w:ascii="Times New Roman" w:hAnsi="Times New Roman" w:cs="Times New Roman"/>
                <w:noProof/>
                <w:webHidden/>
                <w:sz w:val="24"/>
                <w:szCs w:val="24"/>
              </w:rPr>
              <w:fldChar w:fldCharType="end"/>
            </w:r>
          </w:hyperlink>
        </w:p>
        <w:p w14:paraId="42A85DF7" w14:textId="2E342CFE" w:rsidR="00A436AC" w:rsidRPr="00747F3F" w:rsidRDefault="00A436AC" w:rsidP="00747F3F">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259279" w:history="1">
            <w:r w:rsidRPr="00747F3F">
              <w:rPr>
                <w:rStyle w:val="Hyperlink"/>
                <w:rFonts w:ascii="Times New Roman" w:hAnsi="Times New Roman" w:cs="Times New Roman"/>
                <w:noProof/>
                <w:sz w:val="24"/>
                <w:szCs w:val="24"/>
              </w:rPr>
              <w:t>Appendix B – Common Sources of Business Finance</w:t>
            </w:r>
            <w:r w:rsidRPr="00747F3F">
              <w:rPr>
                <w:rFonts w:ascii="Times New Roman" w:hAnsi="Times New Roman" w:cs="Times New Roman"/>
                <w:noProof/>
                <w:webHidden/>
                <w:sz w:val="24"/>
                <w:szCs w:val="24"/>
              </w:rPr>
              <w:tab/>
            </w:r>
            <w:r w:rsidRPr="00747F3F">
              <w:rPr>
                <w:rFonts w:ascii="Times New Roman" w:hAnsi="Times New Roman" w:cs="Times New Roman"/>
                <w:noProof/>
                <w:webHidden/>
                <w:sz w:val="24"/>
                <w:szCs w:val="24"/>
              </w:rPr>
              <w:fldChar w:fldCharType="begin"/>
            </w:r>
            <w:r w:rsidRPr="00747F3F">
              <w:rPr>
                <w:rFonts w:ascii="Times New Roman" w:hAnsi="Times New Roman" w:cs="Times New Roman"/>
                <w:noProof/>
                <w:webHidden/>
                <w:sz w:val="24"/>
                <w:szCs w:val="24"/>
              </w:rPr>
              <w:instrText xml:space="preserve"> PAGEREF _Toc230259279 \h </w:instrText>
            </w:r>
            <w:r w:rsidRPr="00747F3F">
              <w:rPr>
                <w:rFonts w:ascii="Times New Roman" w:hAnsi="Times New Roman" w:cs="Times New Roman"/>
                <w:noProof/>
                <w:webHidden/>
                <w:sz w:val="24"/>
                <w:szCs w:val="24"/>
              </w:rPr>
            </w:r>
            <w:r w:rsidRPr="00747F3F">
              <w:rPr>
                <w:rFonts w:ascii="Times New Roman" w:hAnsi="Times New Roman" w:cs="Times New Roman"/>
                <w:noProof/>
                <w:webHidden/>
                <w:sz w:val="24"/>
                <w:szCs w:val="24"/>
              </w:rPr>
              <w:fldChar w:fldCharType="separate"/>
            </w:r>
            <w:r w:rsidR="00AD7363">
              <w:rPr>
                <w:rFonts w:ascii="Times New Roman" w:hAnsi="Times New Roman" w:cs="Times New Roman"/>
                <w:noProof/>
                <w:webHidden/>
                <w:sz w:val="24"/>
                <w:szCs w:val="24"/>
              </w:rPr>
              <w:t>28</w:t>
            </w:r>
            <w:r w:rsidRPr="00747F3F">
              <w:rPr>
                <w:rFonts w:ascii="Times New Roman" w:hAnsi="Times New Roman" w:cs="Times New Roman"/>
                <w:noProof/>
                <w:webHidden/>
                <w:sz w:val="24"/>
                <w:szCs w:val="24"/>
              </w:rPr>
              <w:fldChar w:fldCharType="end"/>
            </w:r>
          </w:hyperlink>
        </w:p>
        <w:p w14:paraId="667DD615" w14:textId="43139D9B" w:rsidR="00A436AC" w:rsidRPr="00747F3F" w:rsidRDefault="00A436AC"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b/>
              <w:bCs/>
              <w:noProof/>
              <w:sz w:val="24"/>
              <w:szCs w:val="24"/>
            </w:rPr>
            <w:fldChar w:fldCharType="end"/>
          </w:r>
        </w:p>
      </w:sdtContent>
    </w:sdt>
    <w:p w14:paraId="221F1D32" w14:textId="77777777" w:rsidR="00A436AC" w:rsidRPr="00747F3F" w:rsidRDefault="00A436AC" w:rsidP="00747F3F">
      <w:pPr>
        <w:spacing w:before="240" w:after="240" w:line="480" w:lineRule="auto"/>
        <w:jc w:val="both"/>
        <w:rPr>
          <w:rFonts w:ascii="Times New Roman" w:eastAsia="Times New Roman" w:hAnsi="Times New Roman" w:cs="Times New Roman"/>
          <w:b/>
          <w:bCs/>
          <w:kern w:val="36"/>
          <w:sz w:val="24"/>
          <w:szCs w:val="24"/>
          <w:lang w:eastAsia="en-IN"/>
        </w:rPr>
      </w:pPr>
      <w:r w:rsidRPr="00747F3F">
        <w:rPr>
          <w:rFonts w:ascii="Times New Roman" w:hAnsi="Times New Roman" w:cs="Times New Roman"/>
          <w:sz w:val="24"/>
          <w:szCs w:val="24"/>
        </w:rPr>
        <w:br w:type="page"/>
      </w:r>
    </w:p>
    <w:p w14:paraId="23EEE155" w14:textId="1DF6DA3D" w:rsidR="00FE5CF3" w:rsidRPr="00747F3F" w:rsidRDefault="00FE5CF3" w:rsidP="00747F3F">
      <w:pPr>
        <w:pStyle w:val="Heading1"/>
        <w:spacing w:before="240" w:beforeAutospacing="0" w:after="240" w:afterAutospacing="0" w:line="480" w:lineRule="auto"/>
        <w:jc w:val="both"/>
        <w:rPr>
          <w:sz w:val="24"/>
          <w:szCs w:val="24"/>
        </w:rPr>
      </w:pPr>
      <w:bookmarkStart w:id="0" w:name="_Toc230259254"/>
      <w:r w:rsidRPr="00747F3F">
        <w:rPr>
          <w:sz w:val="24"/>
          <w:szCs w:val="24"/>
        </w:rPr>
        <w:lastRenderedPageBreak/>
        <w:t>Abstract</w:t>
      </w:r>
      <w:bookmarkEnd w:id="0"/>
    </w:p>
    <w:p w14:paraId="1E473E4A" w14:textId="7777777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Financial management plays a vital role in determining the long-term success and market value of organizations. This report critically examines the relationship between capital structure, investment decisions, and business value in modern organizations. The study focuses on how debt and equity financing influence risk, return, profitability, and shareholder wealth. It also evaluates the importance of investment appraisal techniques such as Net Present Value (NPV), Internal Rate of Return (IRR), Payback Period, and Profitability Index in supporting strategic investment decisions.</w:t>
      </w:r>
    </w:p>
    <w:p w14:paraId="2E2D7081" w14:textId="7777777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 xml:space="preserve">The report further </w:t>
      </w:r>
      <w:proofErr w:type="spellStart"/>
      <w:r w:rsidRPr="00FE5CF3">
        <w:rPr>
          <w:rFonts w:ascii="Times New Roman" w:eastAsia="Times New Roman" w:hAnsi="Times New Roman" w:cs="Times New Roman"/>
          <w:sz w:val="24"/>
          <w:szCs w:val="24"/>
          <w:lang w:eastAsia="en-IN"/>
        </w:rPr>
        <w:t>analyzes</w:t>
      </w:r>
      <w:proofErr w:type="spellEnd"/>
      <w:r w:rsidRPr="00FE5CF3">
        <w:rPr>
          <w:rFonts w:ascii="Times New Roman" w:eastAsia="Times New Roman" w:hAnsi="Times New Roman" w:cs="Times New Roman"/>
          <w:sz w:val="24"/>
          <w:szCs w:val="24"/>
          <w:lang w:eastAsia="en-IN"/>
        </w:rPr>
        <w:t xml:space="preserve"> how the cost of capital and financial risk </w:t>
      </w:r>
      <w:proofErr w:type="gramStart"/>
      <w:r w:rsidRPr="00FE5CF3">
        <w:rPr>
          <w:rFonts w:ascii="Times New Roman" w:eastAsia="Times New Roman" w:hAnsi="Times New Roman" w:cs="Times New Roman"/>
          <w:sz w:val="24"/>
          <w:szCs w:val="24"/>
          <w:lang w:eastAsia="en-IN"/>
        </w:rPr>
        <w:t>affect</w:t>
      </w:r>
      <w:proofErr w:type="gramEnd"/>
      <w:r w:rsidRPr="00FE5CF3">
        <w:rPr>
          <w:rFonts w:ascii="Times New Roman" w:eastAsia="Times New Roman" w:hAnsi="Times New Roman" w:cs="Times New Roman"/>
          <w:sz w:val="24"/>
          <w:szCs w:val="24"/>
          <w:lang w:eastAsia="en-IN"/>
        </w:rPr>
        <w:t xml:space="preserve"> long-term organizational sustainability and decision-making. Modern businesses operate in highly competitive and uncertain environments where financial managers must carefully balance profitability, liquidity, and risk management. Effective financial decisions help organizations improve operational efficiency, increase shareholder confidence, and maintain competitive advantage.</w:t>
      </w:r>
    </w:p>
    <w:p w14:paraId="2041D39D" w14:textId="3D820B8C"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 xml:space="preserve">This study is based on secondary research collected from academic journals, financial management textbooks, company annual reports, and professional business publications. Real-world examples from companies such as </w:t>
      </w:r>
      <w:r w:rsidR="00A436AC" w:rsidRPr="00747F3F">
        <w:rPr>
          <w:rFonts w:ascii="Times New Roman" w:eastAsia="Times New Roman" w:hAnsi="Times New Roman" w:cs="Times New Roman"/>
          <w:sz w:val="24"/>
          <w:szCs w:val="24"/>
          <w:lang w:eastAsia="en-IN"/>
        </w:rPr>
        <w:t>Samsung, Netflix and others</w:t>
      </w:r>
      <w:r w:rsidRPr="00FE5CF3">
        <w:rPr>
          <w:rFonts w:ascii="Times New Roman" w:eastAsia="Times New Roman" w:hAnsi="Times New Roman" w:cs="Times New Roman"/>
          <w:sz w:val="24"/>
          <w:szCs w:val="24"/>
          <w:lang w:eastAsia="en-IN"/>
        </w:rPr>
        <w:t xml:space="preserve"> are used to demonstrate how financial strategies influence organizational growth and business value.</w:t>
      </w:r>
    </w:p>
    <w:p w14:paraId="15F14D01" w14:textId="653C163F" w:rsidR="00176195" w:rsidRPr="00A5261B"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The findings reveal that organizations with balanced capital structures, effective investment planning, and strong financial risk management are more likely to achieve long-term profitability and sustainability. The report concludes that strategic financial management is essential for maximizing shareholder value, improving financial stability, and supporting sustainable organizational growth in modern business environments.</w:t>
      </w:r>
    </w:p>
    <w:p w14:paraId="03B0D71C" w14:textId="02EB3F8A" w:rsidR="00FE5CF3" w:rsidRPr="00747F3F" w:rsidRDefault="00FE5CF3" w:rsidP="00747F3F">
      <w:pPr>
        <w:pStyle w:val="Heading1"/>
        <w:spacing w:before="240" w:beforeAutospacing="0" w:after="240" w:afterAutospacing="0" w:line="480" w:lineRule="auto"/>
        <w:jc w:val="both"/>
        <w:rPr>
          <w:sz w:val="24"/>
          <w:szCs w:val="24"/>
        </w:rPr>
      </w:pPr>
      <w:bookmarkStart w:id="1" w:name="_Toc230259255"/>
      <w:r w:rsidRPr="00747F3F">
        <w:rPr>
          <w:sz w:val="24"/>
          <w:szCs w:val="24"/>
        </w:rPr>
        <w:lastRenderedPageBreak/>
        <w:t>Introduction</w:t>
      </w:r>
      <w:bookmarkEnd w:id="1"/>
    </w:p>
    <w:p w14:paraId="3239090A" w14:textId="7777777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Financial management is one of the most significant functions within modern organizations because it directly influences organizational growth, profitability, competitiveness, and sustainability. Businesses require effective financial strategies to manage resources, reduce risks, support expansion, and maximize shareholder wealth. In competitive business environments, financial managers must make strategic decisions regarding investments, financing methods, and capital allocation to ensure long-term success.</w:t>
      </w:r>
    </w:p>
    <w:p w14:paraId="511CA37E" w14:textId="7777777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One of the most important areas of financial management is capital structure. Capital structure refers to the combination of debt and equity used by organizations to finance business operations and investments. The choice between debt and equity financing significantly affects organizational profitability, financial risk, liquidity, and shareholder returns. Companies must carefully balance financing sources because excessive debt increases financial obligations and risk, while excessive equity financing may reduce earnings per share and shareholder control.</w:t>
      </w:r>
    </w:p>
    <w:p w14:paraId="52B8F0F7" w14:textId="7777777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Investment decision-making is another major component of financial management. Organizations continuously evaluate investment opportunities to improve productivity, expand operations, develop technology, and increase profitability. Financial managers use investment appraisal techniques such as Net Present Value (NPV), Internal Rate of Return (IRR), Payback Period, and Profitability Index to assess project feasibility and financial returns. Effective investment decisions contribute directly to long-term organizational growth and market value.</w:t>
      </w:r>
    </w:p>
    <w:p w14:paraId="1C01058E" w14:textId="7777777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The cost of capital is also a critical consideration in financial decision-making. Cost of capital refers to the minimum return required by investors and lenders before providing funds to an organization. Businesses must ensure that investment projects generate returns higher than the cost of financing. If projects fail to generate sufficient returns, shareholder value may decline and financial stability may be negatively affected.</w:t>
      </w:r>
    </w:p>
    <w:p w14:paraId="6E3ED98C" w14:textId="7777777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lastRenderedPageBreak/>
        <w:t xml:space="preserve">Financial risk management is increasingly important because organizations operate in uncertain economic conditions. Market volatility, inflation, interest rate fluctuations, and global disruptions can affect organizational performance and profitability. Therefore, financial managers must </w:t>
      </w:r>
      <w:proofErr w:type="spellStart"/>
      <w:r w:rsidRPr="00FE5CF3">
        <w:rPr>
          <w:rFonts w:ascii="Times New Roman" w:eastAsia="Times New Roman" w:hAnsi="Times New Roman" w:cs="Times New Roman"/>
          <w:sz w:val="24"/>
          <w:szCs w:val="24"/>
          <w:lang w:eastAsia="en-IN"/>
        </w:rPr>
        <w:t>analyze</w:t>
      </w:r>
      <w:proofErr w:type="spellEnd"/>
      <w:r w:rsidRPr="00FE5CF3">
        <w:rPr>
          <w:rFonts w:ascii="Times New Roman" w:eastAsia="Times New Roman" w:hAnsi="Times New Roman" w:cs="Times New Roman"/>
          <w:sz w:val="24"/>
          <w:szCs w:val="24"/>
          <w:lang w:eastAsia="en-IN"/>
        </w:rPr>
        <w:t xml:space="preserve"> financial risks carefully when making financing and investment decisions.</w:t>
      </w:r>
    </w:p>
    <w:p w14:paraId="7C2CBC34" w14:textId="23295B1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 xml:space="preserve">Modern organizations such as </w:t>
      </w:r>
      <w:r w:rsidR="00A436AC" w:rsidRPr="00747F3F">
        <w:rPr>
          <w:rFonts w:ascii="Times New Roman" w:eastAsia="Times New Roman" w:hAnsi="Times New Roman" w:cs="Times New Roman"/>
          <w:sz w:val="24"/>
          <w:szCs w:val="24"/>
          <w:lang w:eastAsia="en-IN"/>
        </w:rPr>
        <w:t>Samsung, Netflix and other</w:t>
      </w:r>
      <w:r w:rsidRPr="00FE5CF3">
        <w:rPr>
          <w:rFonts w:ascii="Times New Roman" w:eastAsia="Times New Roman" w:hAnsi="Times New Roman" w:cs="Times New Roman"/>
          <w:sz w:val="24"/>
          <w:szCs w:val="24"/>
          <w:lang w:eastAsia="en-IN"/>
        </w:rPr>
        <w:t xml:space="preserve"> demonstrate the importance of strategic financial management. These companies use effective capital structures, long-term investment planning, and financial risk management strategies to maintain competitiveness and business growth.</w:t>
      </w:r>
    </w:p>
    <w:p w14:paraId="5B3D09E7" w14:textId="7777777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 xml:space="preserve">This report critically examines how capital structure, investment decisions, and financial strategies influence business value. The study explains the relationship between debt, equity, risk, and return; evaluates investment appraisal techniques; </w:t>
      </w:r>
      <w:proofErr w:type="spellStart"/>
      <w:r w:rsidRPr="00FE5CF3">
        <w:rPr>
          <w:rFonts w:ascii="Times New Roman" w:eastAsia="Times New Roman" w:hAnsi="Times New Roman" w:cs="Times New Roman"/>
          <w:sz w:val="24"/>
          <w:szCs w:val="24"/>
          <w:lang w:eastAsia="en-IN"/>
        </w:rPr>
        <w:t>analyzes</w:t>
      </w:r>
      <w:proofErr w:type="spellEnd"/>
      <w:r w:rsidRPr="00FE5CF3">
        <w:rPr>
          <w:rFonts w:ascii="Times New Roman" w:eastAsia="Times New Roman" w:hAnsi="Times New Roman" w:cs="Times New Roman"/>
          <w:sz w:val="24"/>
          <w:szCs w:val="24"/>
          <w:lang w:eastAsia="en-IN"/>
        </w:rPr>
        <w:t xml:space="preserve"> the role of cost of capital and risk assessment; and recommends financial strategies for maximizing shareholder value and organizational sustainability.</w:t>
      </w:r>
    </w:p>
    <w:p w14:paraId="4FB1DC3A" w14:textId="6523D7DC"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p>
    <w:p w14:paraId="0B666F90" w14:textId="77777777" w:rsidR="002A145E" w:rsidRDefault="002A145E">
      <w:pPr>
        <w:rPr>
          <w:rFonts w:ascii="Times New Roman" w:eastAsia="Times New Roman" w:hAnsi="Times New Roman" w:cs="Times New Roman"/>
          <w:b/>
          <w:bCs/>
          <w:kern w:val="36"/>
          <w:sz w:val="24"/>
          <w:szCs w:val="24"/>
          <w:lang w:eastAsia="en-IN"/>
        </w:rPr>
      </w:pPr>
      <w:bookmarkStart w:id="2" w:name="_Toc230259256"/>
      <w:r>
        <w:rPr>
          <w:sz w:val="24"/>
          <w:szCs w:val="24"/>
        </w:rPr>
        <w:br w:type="page"/>
      </w:r>
    </w:p>
    <w:p w14:paraId="755A79D4" w14:textId="7D3C3FBF" w:rsidR="00FE5CF3" w:rsidRPr="00747F3F" w:rsidRDefault="00FE5CF3" w:rsidP="00747F3F">
      <w:pPr>
        <w:pStyle w:val="Heading1"/>
        <w:spacing w:before="240" w:beforeAutospacing="0" w:after="240" w:afterAutospacing="0" w:line="480" w:lineRule="auto"/>
        <w:jc w:val="both"/>
        <w:rPr>
          <w:sz w:val="24"/>
          <w:szCs w:val="24"/>
        </w:rPr>
      </w:pPr>
      <w:r w:rsidRPr="00747F3F">
        <w:rPr>
          <w:sz w:val="24"/>
          <w:szCs w:val="24"/>
        </w:rPr>
        <w:lastRenderedPageBreak/>
        <w:t>Literature Review</w:t>
      </w:r>
      <w:bookmarkEnd w:id="2"/>
    </w:p>
    <w:p w14:paraId="7C4E5F24" w14:textId="77777777" w:rsidR="002E673E" w:rsidRPr="00747F3F" w:rsidRDefault="002E673E" w:rsidP="00747F3F">
      <w:pPr>
        <w:pStyle w:val="Heading2"/>
        <w:spacing w:before="240" w:beforeAutospacing="0" w:after="240" w:afterAutospacing="0" w:line="480" w:lineRule="auto"/>
        <w:jc w:val="both"/>
        <w:rPr>
          <w:sz w:val="24"/>
          <w:szCs w:val="24"/>
        </w:rPr>
      </w:pPr>
      <w:bookmarkStart w:id="3" w:name="_Toc230259257"/>
      <w:r w:rsidRPr="00747F3F">
        <w:rPr>
          <w:sz w:val="24"/>
          <w:szCs w:val="24"/>
        </w:rPr>
        <w:t>Literature Review</w:t>
      </w:r>
      <w:bookmarkEnd w:id="3"/>
    </w:p>
    <w:p w14:paraId="65A4E595" w14:textId="77777777" w:rsidR="002E673E" w:rsidRPr="002A145E" w:rsidRDefault="002E673E" w:rsidP="00747F3F">
      <w:pPr>
        <w:pStyle w:val="Heading3"/>
        <w:spacing w:before="240" w:after="240" w:line="480" w:lineRule="auto"/>
        <w:jc w:val="both"/>
        <w:rPr>
          <w:rFonts w:ascii="Times New Roman" w:hAnsi="Times New Roman" w:cs="Times New Roman"/>
          <w:b/>
          <w:bCs/>
          <w:color w:val="000000" w:themeColor="text1"/>
        </w:rPr>
      </w:pPr>
      <w:bookmarkStart w:id="4" w:name="_Toc230259258"/>
      <w:r w:rsidRPr="002A145E">
        <w:rPr>
          <w:rFonts w:ascii="Times New Roman" w:hAnsi="Times New Roman" w:cs="Times New Roman"/>
          <w:b/>
          <w:bCs/>
          <w:color w:val="000000" w:themeColor="text1"/>
        </w:rPr>
        <w:t>Concept of Capital Structure</w:t>
      </w:r>
      <w:bookmarkEnd w:id="4"/>
    </w:p>
    <w:p w14:paraId="02086890" w14:textId="77777777" w:rsidR="002E673E" w:rsidRPr="00747F3F" w:rsidRDefault="002E673E" w:rsidP="00747F3F">
      <w:pPr>
        <w:pStyle w:val="NormalWeb"/>
        <w:spacing w:before="240" w:beforeAutospacing="0" w:after="240" w:afterAutospacing="0" w:line="480" w:lineRule="auto"/>
        <w:jc w:val="both"/>
      </w:pPr>
      <w:r w:rsidRPr="00747F3F">
        <w:t>Capital structure refers to the way an organization combines debt and equity to finance its business activities and long-term investments. According to Brealey, Myers, and Allen (2020), capital structure is a major financial management decision because it influences organizational profitability, financial stability, and shareholder wealth. Financial managers must determine the most suitable financing combination to support operational efficiency and long-term growth.</w:t>
      </w:r>
    </w:p>
    <w:p w14:paraId="17A01137" w14:textId="77777777" w:rsidR="002E673E" w:rsidRPr="00747F3F" w:rsidRDefault="002E673E" w:rsidP="00747F3F">
      <w:pPr>
        <w:pStyle w:val="NormalWeb"/>
        <w:spacing w:before="240" w:beforeAutospacing="0" w:after="240" w:afterAutospacing="0" w:line="480" w:lineRule="auto"/>
        <w:jc w:val="both"/>
      </w:pPr>
      <w:r w:rsidRPr="00747F3F">
        <w:t>Debt financing includes sources such as bank loans, debentures, and corporate bonds, whereas equity financing involves raising funds through shareholders and retained earnings. Organizations choose financing methods depending on business objectives, market conditions, financial flexibility, and risk tolerance.</w:t>
      </w:r>
    </w:p>
    <w:p w14:paraId="72C12799" w14:textId="77777777" w:rsidR="002E673E" w:rsidRPr="00747F3F" w:rsidRDefault="002E673E" w:rsidP="00747F3F">
      <w:pPr>
        <w:pStyle w:val="NormalWeb"/>
        <w:spacing w:before="240" w:beforeAutospacing="0" w:after="240" w:afterAutospacing="0" w:line="480" w:lineRule="auto"/>
        <w:jc w:val="both"/>
      </w:pPr>
      <w:r w:rsidRPr="00747F3F">
        <w:t>Traditional financial theory explains that organizations should maintain an ideal balance between debt and equity to minimize the overall cost of capital and maximize business value. High levels of debt may increase interest obligations and financial pressure, while excessive equity financing may reduce managerial control and earnings per share.</w:t>
      </w:r>
    </w:p>
    <w:p w14:paraId="77190766" w14:textId="77777777" w:rsidR="002E673E" w:rsidRPr="00747F3F" w:rsidRDefault="002E673E" w:rsidP="00747F3F">
      <w:pPr>
        <w:pStyle w:val="NormalWeb"/>
        <w:spacing w:before="240" w:beforeAutospacing="0" w:after="240" w:afterAutospacing="0" w:line="480" w:lineRule="auto"/>
        <w:jc w:val="both"/>
      </w:pPr>
      <w:r w:rsidRPr="00747F3F">
        <w:t>Modern theories including the Modigliani and Miller Theory, Pecking Order Theory, and Trade-Off Theory provide different explanations regarding financing choices. These theories highlight the importance of taxation, financial distress costs, market imperfections, and information asymmetry in financial decision-making.</w:t>
      </w:r>
    </w:p>
    <w:p w14:paraId="163DC6C6" w14:textId="77777777" w:rsidR="002E673E" w:rsidRPr="002A145E" w:rsidRDefault="002E673E" w:rsidP="00747F3F">
      <w:pPr>
        <w:pStyle w:val="Heading3"/>
        <w:spacing w:before="240" w:after="240" w:line="480" w:lineRule="auto"/>
        <w:jc w:val="both"/>
        <w:rPr>
          <w:rFonts w:ascii="Times New Roman" w:hAnsi="Times New Roman" w:cs="Times New Roman"/>
          <w:b/>
          <w:bCs/>
          <w:color w:val="000000" w:themeColor="text1"/>
        </w:rPr>
      </w:pPr>
      <w:bookmarkStart w:id="5" w:name="_Toc230259259"/>
      <w:r w:rsidRPr="002A145E">
        <w:rPr>
          <w:rFonts w:ascii="Times New Roman" w:hAnsi="Times New Roman" w:cs="Times New Roman"/>
          <w:b/>
          <w:bCs/>
          <w:color w:val="000000" w:themeColor="text1"/>
        </w:rPr>
        <w:lastRenderedPageBreak/>
        <w:t>Relationship Between Debt, Equity, Risk, and Return</w:t>
      </w:r>
      <w:bookmarkEnd w:id="5"/>
    </w:p>
    <w:p w14:paraId="5AFF5100" w14:textId="77777777" w:rsidR="002E673E" w:rsidRPr="00747F3F" w:rsidRDefault="002E673E" w:rsidP="00747F3F">
      <w:pPr>
        <w:pStyle w:val="NormalWeb"/>
        <w:spacing w:before="240" w:beforeAutospacing="0" w:after="240" w:afterAutospacing="0" w:line="480" w:lineRule="auto"/>
        <w:jc w:val="both"/>
      </w:pPr>
      <w:r w:rsidRPr="00747F3F">
        <w:t>The relationship between debt, equity, risk, and return is one of the most important concepts in financial management. Debt financing can improve organizational returns because interest expenses are tax deductible and borrowed funds may support expansion opportunities without reducing ownership control.</w:t>
      </w:r>
    </w:p>
    <w:p w14:paraId="0FD35A40" w14:textId="77777777" w:rsidR="002E673E" w:rsidRPr="00747F3F" w:rsidRDefault="002E673E" w:rsidP="00747F3F">
      <w:pPr>
        <w:pStyle w:val="NormalWeb"/>
        <w:spacing w:before="240" w:beforeAutospacing="0" w:after="240" w:afterAutospacing="0" w:line="480" w:lineRule="auto"/>
        <w:jc w:val="both"/>
      </w:pPr>
      <w:r w:rsidRPr="00747F3F">
        <w:t>Organizations using moderate financial leverage may achieve higher profitability and return on equity. However, excessive debt increases financial risk because companies must regularly meet fixed repayment and interest obligations. During economic downturns, highly leveraged organizations may face liquidity shortages and financial instability (Vo, 2021).</w:t>
      </w:r>
    </w:p>
    <w:p w14:paraId="3A39F648" w14:textId="77777777" w:rsidR="002E673E" w:rsidRPr="00747F3F" w:rsidRDefault="002E673E" w:rsidP="00747F3F">
      <w:pPr>
        <w:pStyle w:val="NormalWeb"/>
        <w:spacing w:before="240" w:beforeAutospacing="0" w:after="240" w:afterAutospacing="0" w:line="480" w:lineRule="auto"/>
        <w:jc w:val="both"/>
      </w:pPr>
      <w:r w:rsidRPr="00747F3F">
        <w:t>Equity financing provides greater financial flexibility because organizations are not required to make fixed repayments. It also improves liquidity and reduces bankruptcy risk. However, issuing additional shares may dilute ownership and reduce shareholder earnings.</w:t>
      </w:r>
    </w:p>
    <w:p w14:paraId="5CAA085D" w14:textId="77777777" w:rsidR="002E673E" w:rsidRPr="00747F3F" w:rsidRDefault="002E673E" w:rsidP="00747F3F">
      <w:pPr>
        <w:pStyle w:val="NormalWeb"/>
        <w:spacing w:before="240" w:beforeAutospacing="0" w:after="240" w:afterAutospacing="0" w:line="480" w:lineRule="auto"/>
        <w:jc w:val="both"/>
      </w:pPr>
      <w:r w:rsidRPr="00747F3F">
        <w:t>Financial managers must carefully balance financial risk and expected return while selecting financing sources. Businesses operating in stable industries may tolerate higher debt levels, whereas organizations facing uncertain market conditions generally prefer lower leverage to reduce financial exposure.</w:t>
      </w:r>
    </w:p>
    <w:p w14:paraId="020FBA52" w14:textId="77777777" w:rsidR="002E673E" w:rsidRPr="002A145E" w:rsidRDefault="002E673E" w:rsidP="00747F3F">
      <w:pPr>
        <w:pStyle w:val="Heading3"/>
        <w:spacing w:before="240" w:after="240" w:line="480" w:lineRule="auto"/>
        <w:jc w:val="both"/>
        <w:rPr>
          <w:rFonts w:ascii="Times New Roman" w:hAnsi="Times New Roman" w:cs="Times New Roman"/>
          <w:b/>
          <w:bCs/>
          <w:color w:val="000000" w:themeColor="text1"/>
        </w:rPr>
      </w:pPr>
      <w:bookmarkStart w:id="6" w:name="_Toc230259260"/>
      <w:r w:rsidRPr="002A145E">
        <w:rPr>
          <w:rFonts w:ascii="Times New Roman" w:hAnsi="Times New Roman" w:cs="Times New Roman"/>
          <w:b/>
          <w:bCs/>
          <w:color w:val="000000" w:themeColor="text1"/>
        </w:rPr>
        <w:t>Investment Decision-Making</w:t>
      </w:r>
      <w:bookmarkEnd w:id="6"/>
    </w:p>
    <w:p w14:paraId="306B89CC" w14:textId="77777777" w:rsidR="002E673E" w:rsidRPr="00747F3F" w:rsidRDefault="002E673E" w:rsidP="00747F3F">
      <w:pPr>
        <w:pStyle w:val="NormalWeb"/>
        <w:spacing w:before="240" w:beforeAutospacing="0" w:after="240" w:afterAutospacing="0" w:line="480" w:lineRule="auto"/>
        <w:jc w:val="both"/>
      </w:pPr>
      <w:r w:rsidRPr="00747F3F">
        <w:t>According to Gunawan (2024), investment decision-making refers to the process of selecting projects or assets that generate long-term financial and strategic benefits for organizations. These decisions are commonly known as capital budgeting decisions and play an important role in determining organizational growth and competitiveness.</w:t>
      </w:r>
    </w:p>
    <w:p w14:paraId="28921ED2" w14:textId="77777777" w:rsidR="002E673E" w:rsidRPr="00747F3F" w:rsidRDefault="002E673E" w:rsidP="00747F3F">
      <w:pPr>
        <w:pStyle w:val="NormalWeb"/>
        <w:spacing w:before="240" w:beforeAutospacing="0" w:after="240" w:afterAutospacing="0" w:line="480" w:lineRule="auto"/>
        <w:jc w:val="both"/>
      </w:pPr>
      <w:r w:rsidRPr="00747F3F">
        <w:lastRenderedPageBreak/>
        <w:t xml:space="preserve">Financial managers evaluate investment opportunities by </w:t>
      </w:r>
      <w:proofErr w:type="spellStart"/>
      <w:r w:rsidRPr="00747F3F">
        <w:t>analyzing</w:t>
      </w:r>
      <w:proofErr w:type="spellEnd"/>
      <w:r w:rsidRPr="00747F3F">
        <w:t xml:space="preserve"> profitability, future cash flows, operational efficiency, strategic value, and financial risk. Effective investment decisions contribute to improved productivity, technological advancement, and long-term shareholder wealth.</w:t>
      </w:r>
    </w:p>
    <w:p w14:paraId="08B52241" w14:textId="77777777" w:rsidR="002E673E" w:rsidRPr="00747F3F" w:rsidRDefault="002E673E" w:rsidP="00747F3F">
      <w:pPr>
        <w:pStyle w:val="NormalWeb"/>
        <w:spacing w:before="240" w:beforeAutospacing="0" w:after="240" w:afterAutospacing="0" w:line="480" w:lineRule="auto"/>
        <w:jc w:val="both"/>
      </w:pPr>
      <w:r w:rsidRPr="00747F3F">
        <w:t>Investment decisions are critical because they often involve large financial commitments and long-term consequences. Incorrect investment choices may reduce profitability, increase operational inefficiencies, and negatively affect organizational market value.</w:t>
      </w:r>
    </w:p>
    <w:p w14:paraId="27EFC16D" w14:textId="77777777" w:rsidR="002E673E" w:rsidRPr="00747F3F" w:rsidRDefault="002E673E" w:rsidP="00747F3F">
      <w:pPr>
        <w:pStyle w:val="NormalWeb"/>
        <w:spacing w:before="240" w:beforeAutospacing="0" w:after="240" w:afterAutospacing="0" w:line="480" w:lineRule="auto"/>
        <w:jc w:val="both"/>
      </w:pPr>
      <w:r w:rsidRPr="00747F3F">
        <w:t>Modern organizations increasingly invest in digital transformation, artificial intelligence, renewable energy, sustainability projects, and research and development to maintain competitive advantage. Therefore, financial managers must carefully examine project feasibility and expected returns before approving investments.</w:t>
      </w:r>
    </w:p>
    <w:p w14:paraId="33DC33B6" w14:textId="77777777" w:rsidR="002E673E" w:rsidRPr="002A145E" w:rsidRDefault="002E673E" w:rsidP="00747F3F">
      <w:pPr>
        <w:pStyle w:val="Heading3"/>
        <w:spacing w:before="240" w:after="240" w:line="480" w:lineRule="auto"/>
        <w:jc w:val="both"/>
        <w:rPr>
          <w:rFonts w:ascii="Times New Roman" w:hAnsi="Times New Roman" w:cs="Times New Roman"/>
          <w:b/>
          <w:bCs/>
          <w:color w:val="000000" w:themeColor="text1"/>
        </w:rPr>
      </w:pPr>
      <w:bookmarkStart w:id="7" w:name="_Toc230259261"/>
      <w:r w:rsidRPr="002A145E">
        <w:rPr>
          <w:rFonts w:ascii="Times New Roman" w:hAnsi="Times New Roman" w:cs="Times New Roman"/>
          <w:b/>
          <w:bCs/>
          <w:color w:val="000000" w:themeColor="text1"/>
        </w:rPr>
        <w:t>Net Present Value (NPV)</w:t>
      </w:r>
      <w:bookmarkEnd w:id="7"/>
    </w:p>
    <w:p w14:paraId="21B8A10A" w14:textId="77777777" w:rsidR="002E673E" w:rsidRPr="00747F3F" w:rsidRDefault="002E673E" w:rsidP="00747F3F">
      <w:pPr>
        <w:pStyle w:val="NormalWeb"/>
        <w:spacing w:before="240" w:beforeAutospacing="0" w:after="240" w:afterAutospacing="0" w:line="480" w:lineRule="auto"/>
        <w:jc w:val="both"/>
      </w:pPr>
      <w:r w:rsidRPr="00747F3F">
        <w:t>According to Shou (2022), Net Present Value (NPV) is one of the most reliable and commonly used investment appraisal methods in financial management. NPV measures the difference between the present value of future cash inflows and the initial cost of investment.</w:t>
      </w:r>
    </w:p>
    <w:p w14:paraId="4306C0E5" w14:textId="77777777" w:rsidR="002E673E" w:rsidRPr="00747F3F" w:rsidRDefault="002E673E" w:rsidP="00747F3F">
      <w:pPr>
        <w:pStyle w:val="NormalWeb"/>
        <w:spacing w:before="240" w:beforeAutospacing="0" w:after="240" w:afterAutospacing="0" w:line="480" w:lineRule="auto"/>
        <w:jc w:val="both"/>
      </w:pPr>
      <w:r w:rsidRPr="00747F3F">
        <w:t>A positive NPV indicates that the investment is expected to generate financial value and increase shareholder wealth, whereas a negative NPV suggests that the project may not be financially beneficial. One major advantage of NPV is that it considers the time value of money, making it more accurate than traditional methods that ignore discounting.</w:t>
      </w:r>
    </w:p>
    <w:p w14:paraId="7522D6DF" w14:textId="77777777" w:rsidR="002E673E" w:rsidRPr="00747F3F" w:rsidRDefault="002E673E" w:rsidP="00747F3F">
      <w:pPr>
        <w:pStyle w:val="NormalWeb"/>
        <w:spacing w:before="240" w:beforeAutospacing="0" w:after="240" w:afterAutospacing="0" w:line="480" w:lineRule="auto"/>
        <w:jc w:val="both"/>
      </w:pPr>
      <w:r w:rsidRPr="00747F3F">
        <w:t>Researchers consider NPV an effective decision-making tool because it focuses directly on value creation and long-term profitability. Organizations often use NPV to evaluate expansion projects, technology investments, and infrastructure development.</w:t>
      </w:r>
    </w:p>
    <w:p w14:paraId="549A265E" w14:textId="77777777" w:rsidR="002E673E" w:rsidRPr="002A145E" w:rsidRDefault="002E673E" w:rsidP="00747F3F">
      <w:pPr>
        <w:pStyle w:val="Heading3"/>
        <w:spacing w:before="240" w:after="240" w:line="480" w:lineRule="auto"/>
        <w:jc w:val="both"/>
        <w:rPr>
          <w:rFonts w:ascii="Times New Roman" w:hAnsi="Times New Roman" w:cs="Times New Roman"/>
          <w:b/>
          <w:bCs/>
          <w:color w:val="000000" w:themeColor="text1"/>
        </w:rPr>
      </w:pPr>
      <w:bookmarkStart w:id="8" w:name="_Toc230259262"/>
      <w:r w:rsidRPr="002A145E">
        <w:rPr>
          <w:rFonts w:ascii="Times New Roman" w:hAnsi="Times New Roman" w:cs="Times New Roman"/>
          <w:b/>
          <w:bCs/>
          <w:color w:val="000000" w:themeColor="text1"/>
        </w:rPr>
        <w:lastRenderedPageBreak/>
        <w:t>Internal Rate of Return (IRR)</w:t>
      </w:r>
      <w:bookmarkEnd w:id="8"/>
    </w:p>
    <w:p w14:paraId="38BEB9A4" w14:textId="77777777" w:rsidR="002E673E" w:rsidRPr="00747F3F" w:rsidRDefault="002E673E" w:rsidP="00747F3F">
      <w:pPr>
        <w:pStyle w:val="NormalWeb"/>
        <w:spacing w:before="240" w:beforeAutospacing="0" w:after="240" w:afterAutospacing="0" w:line="480" w:lineRule="auto"/>
        <w:jc w:val="both"/>
      </w:pPr>
      <w:r w:rsidRPr="00747F3F">
        <w:t>Internal Rate of Return (IRR) refers to the discount rate at which the net present value of an investment project becomes zero. IRR is widely used to measure project profitability and compare different investment alternatives.</w:t>
      </w:r>
    </w:p>
    <w:p w14:paraId="07E4AC16" w14:textId="77777777" w:rsidR="002E673E" w:rsidRPr="00747F3F" w:rsidRDefault="002E673E" w:rsidP="00747F3F">
      <w:pPr>
        <w:pStyle w:val="NormalWeb"/>
        <w:spacing w:before="240" w:beforeAutospacing="0" w:after="240" w:afterAutospacing="0" w:line="480" w:lineRule="auto"/>
        <w:jc w:val="both"/>
      </w:pPr>
      <w:r w:rsidRPr="00747F3F">
        <w:t>Projects with IRR values higher than the organization’s cost of capital are generally considered financially acceptable because they are expected to generate sufficient returns. Financial managers frequently use IRR together with NPV to improve investment evaluation accuracy.</w:t>
      </w:r>
    </w:p>
    <w:p w14:paraId="6AAA83DC" w14:textId="77777777" w:rsidR="002E673E" w:rsidRPr="00747F3F" w:rsidRDefault="002E673E" w:rsidP="00747F3F">
      <w:pPr>
        <w:pStyle w:val="NormalWeb"/>
        <w:spacing w:before="240" w:beforeAutospacing="0" w:after="240" w:afterAutospacing="0" w:line="480" w:lineRule="auto"/>
        <w:jc w:val="both"/>
      </w:pPr>
      <w:r w:rsidRPr="00747F3F">
        <w:t>Despite its usefulness, IRR has some limitations. The method may provide misleading results when projects involve irregular cash flows or multiple discount rates. Therefore, organizations often combine IRR with other investment appraisal methods before making final investment decisions.</w:t>
      </w:r>
    </w:p>
    <w:p w14:paraId="2A916DC8" w14:textId="77777777" w:rsidR="002E673E" w:rsidRPr="002A145E" w:rsidRDefault="002E673E" w:rsidP="00747F3F">
      <w:pPr>
        <w:pStyle w:val="Heading3"/>
        <w:spacing w:before="240" w:after="240" w:line="480" w:lineRule="auto"/>
        <w:jc w:val="both"/>
        <w:rPr>
          <w:rFonts w:ascii="Times New Roman" w:hAnsi="Times New Roman" w:cs="Times New Roman"/>
          <w:b/>
          <w:bCs/>
          <w:color w:val="000000" w:themeColor="text1"/>
        </w:rPr>
      </w:pPr>
      <w:bookmarkStart w:id="9" w:name="_Toc230259263"/>
      <w:r w:rsidRPr="002A145E">
        <w:rPr>
          <w:rFonts w:ascii="Times New Roman" w:hAnsi="Times New Roman" w:cs="Times New Roman"/>
          <w:b/>
          <w:bCs/>
          <w:color w:val="000000" w:themeColor="text1"/>
        </w:rPr>
        <w:t>Payback Period and Profitability Index</w:t>
      </w:r>
      <w:bookmarkEnd w:id="9"/>
    </w:p>
    <w:p w14:paraId="282D69D9" w14:textId="77777777" w:rsidR="002E673E" w:rsidRPr="00747F3F" w:rsidRDefault="002E673E" w:rsidP="00747F3F">
      <w:pPr>
        <w:pStyle w:val="NormalWeb"/>
        <w:spacing w:before="240" w:beforeAutospacing="0" w:after="240" w:afterAutospacing="0" w:line="480" w:lineRule="auto"/>
        <w:jc w:val="both"/>
      </w:pPr>
      <w:r w:rsidRPr="00747F3F">
        <w:t>The Payback Period measures the amount of time required for an investment to recover its original cost. Many organizations prefer this method because it is simple, practical, and easy to calculate.</w:t>
      </w:r>
    </w:p>
    <w:p w14:paraId="71427BA7" w14:textId="77777777" w:rsidR="002E673E" w:rsidRPr="00747F3F" w:rsidRDefault="002E673E" w:rsidP="00747F3F">
      <w:pPr>
        <w:pStyle w:val="NormalWeb"/>
        <w:spacing w:before="240" w:beforeAutospacing="0" w:after="240" w:afterAutospacing="0" w:line="480" w:lineRule="auto"/>
        <w:jc w:val="both"/>
      </w:pPr>
      <w:r w:rsidRPr="00747F3F">
        <w:t>Projects with shorter payback periods are generally considered less risky because organizations can recover their investments more quickly. However, the Payback Period does not consider the time value of money or project profitability after the recovery period.</w:t>
      </w:r>
    </w:p>
    <w:p w14:paraId="1E8E9CFF" w14:textId="77777777" w:rsidR="002E673E" w:rsidRPr="00747F3F" w:rsidRDefault="002E673E" w:rsidP="00747F3F">
      <w:pPr>
        <w:pStyle w:val="NormalWeb"/>
        <w:spacing w:before="240" w:beforeAutospacing="0" w:after="240" w:afterAutospacing="0" w:line="480" w:lineRule="auto"/>
        <w:jc w:val="both"/>
      </w:pPr>
      <w:r w:rsidRPr="00747F3F">
        <w:t>The Profitability Index compares the present value of expected future cash inflows with the initial investment amount. A profitability index greater than one indicates that the project is financially viable and capable of generating value for the organization.</w:t>
      </w:r>
    </w:p>
    <w:p w14:paraId="6029A8B1" w14:textId="77777777" w:rsidR="002E673E" w:rsidRPr="00747F3F" w:rsidRDefault="002E673E" w:rsidP="00747F3F">
      <w:pPr>
        <w:pStyle w:val="NormalWeb"/>
        <w:spacing w:before="240" w:beforeAutospacing="0" w:after="240" w:afterAutospacing="0" w:line="480" w:lineRule="auto"/>
        <w:jc w:val="both"/>
      </w:pPr>
      <w:r w:rsidRPr="00747F3F">
        <w:lastRenderedPageBreak/>
        <w:t>Financial managers often combine the Payback Period, Profitability Index, NPV, and IRR to improve the quality and reliability of investment decision-making.</w:t>
      </w:r>
    </w:p>
    <w:p w14:paraId="39398823" w14:textId="77777777" w:rsidR="002E673E" w:rsidRPr="002A145E" w:rsidRDefault="002E673E" w:rsidP="00747F3F">
      <w:pPr>
        <w:pStyle w:val="Heading3"/>
        <w:spacing w:before="240" w:after="240" w:line="480" w:lineRule="auto"/>
        <w:jc w:val="both"/>
        <w:rPr>
          <w:rFonts w:ascii="Times New Roman" w:hAnsi="Times New Roman" w:cs="Times New Roman"/>
          <w:b/>
          <w:bCs/>
          <w:color w:val="000000" w:themeColor="text1"/>
        </w:rPr>
      </w:pPr>
      <w:bookmarkStart w:id="10" w:name="_Toc230259264"/>
      <w:r w:rsidRPr="002A145E">
        <w:rPr>
          <w:rFonts w:ascii="Times New Roman" w:hAnsi="Times New Roman" w:cs="Times New Roman"/>
          <w:b/>
          <w:bCs/>
          <w:color w:val="000000" w:themeColor="text1"/>
        </w:rPr>
        <w:t>Cost of Capital and Risk Assessment</w:t>
      </w:r>
      <w:bookmarkEnd w:id="10"/>
    </w:p>
    <w:p w14:paraId="6F286786" w14:textId="77777777" w:rsidR="002E673E" w:rsidRPr="00747F3F" w:rsidRDefault="002E673E" w:rsidP="00747F3F">
      <w:pPr>
        <w:pStyle w:val="NormalWeb"/>
        <w:spacing w:before="240" w:beforeAutospacing="0" w:after="240" w:afterAutospacing="0" w:line="480" w:lineRule="auto"/>
        <w:jc w:val="both"/>
      </w:pPr>
      <w:r w:rsidRPr="00747F3F">
        <w:t>The cost of capital refers to the minimum return required by lenders and investors before they provide funds to an organization. It includes both the cost of debt and the cost of equity financing.</w:t>
      </w:r>
    </w:p>
    <w:p w14:paraId="7C188473" w14:textId="77777777" w:rsidR="002E673E" w:rsidRPr="00747F3F" w:rsidRDefault="002E673E" w:rsidP="00747F3F">
      <w:pPr>
        <w:pStyle w:val="NormalWeb"/>
        <w:spacing w:before="240" w:beforeAutospacing="0" w:after="240" w:afterAutospacing="0" w:line="480" w:lineRule="auto"/>
        <w:jc w:val="both"/>
      </w:pPr>
      <w:r w:rsidRPr="00747F3F">
        <w:t>Organizations must ensure that investment projects generate returns greater than the cost of capital; otherwise, shareholder wealth and business value may decline. Businesses with lower costs of capital generally have greater flexibility to invest in innovation, expansion, and operational development.</w:t>
      </w:r>
    </w:p>
    <w:p w14:paraId="539E2AE2" w14:textId="77777777" w:rsidR="002E673E" w:rsidRPr="00747F3F" w:rsidRDefault="002E673E" w:rsidP="00747F3F">
      <w:pPr>
        <w:pStyle w:val="NormalWeb"/>
        <w:spacing w:before="240" w:beforeAutospacing="0" w:after="240" w:afterAutospacing="0" w:line="480" w:lineRule="auto"/>
        <w:jc w:val="both"/>
      </w:pPr>
      <w:r w:rsidRPr="00747F3F">
        <w:t>Risk assessment is another important component of financial decision-making. Financial managers evaluate factors such as inflation risk, liquidity risk, operational uncertainty, market competition, and interest rate fluctuations before approving investment projects.</w:t>
      </w:r>
    </w:p>
    <w:p w14:paraId="75E00AB9" w14:textId="77777777" w:rsidR="002E673E" w:rsidRPr="00747F3F" w:rsidRDefault="002E673E" w:rsidP="00747F3F">
      <w:pPr>
        <w:pStyle w:val="NormalWeb"/>
        <w:spacing w:before="240" w:beforeAutospacing="0" w:after="240" w:afterAutospacing="0" w:line="480" w:lineRule="auto"/>
        <w:jc w:val="both"/>
      </w:pPr>
      <w:r w:rsidRPr="00747F3F">
        <w:t>Companies operating in unstable economic environments usually demand higher returns to compensate for increased financial risk. Effective risk assessment helps organizations reduce uncertainty and improve financial stability.</w:t>
      </w:r>
    </w:p>
    <w:p w14:paraId="2F084741" w14:textId="77777777" w:rsidR="002E673E" w:rsidRPr="002A145E" w:rsidRDefault="002E673E" w:rsidP="00747F3F">
      <w:pPr>
        <w:pStyle w:val="Heading3"/>
        <w:spacing w:before="240" w:after="240" w:line="480" w:lineRule="auto"/>
        <w:jc w:val="both"/>
        <w:rPr>
          <w:rFonts w:ascii="Times New Roman" w:hAnsi="Times New Roman" w:cs="Times New Roman"/>
          <w:b/>
          <w:bCs/>
          <w:color w:val="000000" w:themeColor="text1"/>
        </w:rPr>
      </w:pPr>
      <w:bookmarkStart w:id="11" w:name="_Toc230259265"/>
      <w:r w:rsidRPr="002A145E">
        <w:rPr>
          <w:rFonts w:ascii="Times New Roman" w:hAnsi="Times New Roman" w:cs="Times New Roman"/>
          <w:b/>
          <w:bCs/>
          <w:color w:val="000000" w:themeColor="text1"/>
        </w:rPr>
        <w:t>Shareholder Value and Organizational Sustainability</w:t>
      </w:r>
      <w:bookmarkEnd w:id="11"/>
    </w:p>
    <w:p w14:paraId="6BA25FC1" w14:textId="77777777" w:rsidR="002E673E" w:rsidRPr="00747F3F" w:rsidRDefault="002E673E" w:rsidP="00747F3F">
      <w:pPr>
        <w:pStyle w:val="NormalWeb"/>
        <w:spacing w:before="240" w:beforeAutospacing="0" w:after="240" w:afterAutospacing="0" w:line="480" w:lineRule="auto"/>
        <w:jc w:val="both"/>
      </w:pPr>
      <w:r w:rsidRPr="00747F3F">
        <w:t xml:space="preserve">According to </w:t>
      </w:r>
      <w:proofErr w:type="spellStart"/>
      <w:r w:rsidRPr="00747F3F">
        <w:t>Zumente</w:t>
      </w:r>
      <w:proofErr w:type="spellEnd"/>
      <w:r w:rsidRPr="00747F3F">
        <w:t xml:space="preserve"> and </w:t>
      </w:r>
      <w:proofErr w:type="spellStart"/>
      <w:r w:rsidRPr="00747F3F">
        <w:t>Bistrova</w:t>
      </w:r>
      <w:proofErr w:type="spellEnd"/>
      <w:r w:rsidRPr="00747F3F">
        <w:t xml:space="preserve"> (2022), modern financial management focuses on increasing shareholder value while ensuring long-term organizational sustainability. Shareholder value improves when organizations maintain profitability, reduce financial risk, and improve operational efficiency.</w:t>
      </w:r>
    </w:p>
    <w:p w14:paraId="4F405278" w14:textId="77777777" w:rsidR="002E673E" w:rsidRPr="00747F3F" w:rsidRDefault="002E673E" w:rsidP="00747F3F">
      <w:pPr>
        <w:pStyle w:val="NormalWeb"/>
        <w:spacing w:before="240" w:beforeAutospacing="0" w:after="240" w:afterAutospacing="0" w:line="480" w:lineRule="auto"/>
        <w:jc w:val="both"/>
      </w:pPr>
      <w:r w:rsidRPr="00747F3F">
        <w:lastRenderedPageBreak/>
        <w:t>Sustainable financial strategies emphasize long-term development rather than short-term profit generation. Many organizations now invest in environmentally sustainable projects, digital innovation, energy-efficient operations, and advanced technologies to strengthen future competitiveness.</w:t>
      </w:r>
    </w:p>
    <w:p w14:paraId="71A89A09" w14:textId="77777777" w:rsidR="002E673E" w:rsidRPr="00747F3F" w:rsidRDefault="002E673E" w:rsidP="00747F3F">
      <w:pPr>
        <w:pStyle w:val="NormalWeb"/>
        <w:spacing w:before="240" w:beforeAutospacing="0" w:after="240" w:afterAutospacing="0" w:line="480" w:lineRule="auto"/>
        <w:jc w:val="both"/>
      </w:pPr>
      <w:r w:rsidRPr="00747F3F">
        <w:t>Researchers argue that sustainable financial management practices improve investor trust, organizational reputation, and long-term market performance. Businesses that combine profitability with sustainability are more likely to achieve stable growth and competitive advantage.</w:t>
      </w:r>
    </w:p>
    <w:p w14:paraId="6C2A404E" w14:textId="77777777" w:rsidR="002E673E" w:rsidRPr="002A145E" w:rsidRDefault="002E673E" w:rsidP="00747F3F">
      <w:pPr>
        <w:pStyle w:val="Heading3"/>
        <w:spacing w:before="240" w:after="240" w:line="480" w:lineRule="auto"/>
        <w:jc w:val="both"/>
        <w:rPr>
          <w:rFonts w:ascii="Times New Roman" w:hAnsi="Times New Roman" w:cs="Times New Roman"/>
          <w:b/>
          <w:bCs/>
          <w:color w:val="000000" w:themeColor="text1"/>
        </w:rPr>
      </w:pPr>
      <w:bookmarkStart w:id="12" w:name="_Toc230259266"/>
      <w:r w:rsidRPr="002A145E">
        <w:rPr>
          <w:rFonts w:ascii="Times New Roman" w:hAnsi="Times New Roman" w:cs="Times New Roman"/>
          <w:b/>
          <w:bCs/>
          <w:color w:val="000000" w:themeColor="text1"/>
        </w:rPr>
        <w:t>Real-World Organizational Examples</w:t>
      </w:r>
      <w:bookmarkEnd w:id="12"/>
    </w:p>
    <w:p w14:paraId="2BF1E60D" w14:textId="77777777" w:rsidR="002E673E" w:rsidRPr="00747F3F" w:rsidRDefault="002E673E" w:rsidP="00747F3F">
      <w:pPr>
        <w:pStyle w:val="NormalWeb"/>
        <w:spacing w:before="240" w:beforeAutospacing="0" w:after="240" w:afterAutospacing="0" w:line="480" w:lineRule="auto"/>
        <w:jc w:val="both"/>
      </w:pPr>
      <w:r w:rsidRPr="00747F3F">
        <w:t>Microsoft Corporation demonstrates effective financial management through strong cash reserves, strategic acquisitions, and continuous investment in cloud computing and artificial intelligence technologies. The company maintains a balanced financing structure while supporting long-term innovation and expansion.</w:t>
      </w:r>
    </w:p>
    <w:p w14:paraId="7A1341FB" w14:textId="77777777" w:rsidR="002E673E" w:rsidRPr="00747F3F" w:rsidRDefault="002E673E" w:rsidP="00747F3F">
      <w:pPr>
        <w:pStyle w:val="NormalWeb"/>
        <w:spacing w:before="240" w:beforeAutospacing="0" w:after="240" w:afterAutospacing="0" w:line="480" w:lineRule="auto"/>
        <w:jc w:val="both"/>
      </w:pPr>
      <w:r w:rsidRPr="00747F3F">
        <w:t>Samsung Electronics represents another example of effective capital investment and financial planning. The organization invests heavily in semiconductor technology, research and development, and global production facilities to maintain market leadership and profitability.</w:t>
      </w:r>
    </w:p>
    <w:p w14:paraId="4FD74267" w14:textId="5F73D4F2" w:rsidR="002E673E" w:rsidRPr="00747F3F" w:rsidRDefault="00A1647F" w:rsidP="00747F3F">
      <w:pPr>
        <w:pStyle w:val="NormalWeb"/>
        <w:spacing w:before="240" w:beforeAutospacing="0" w:after="240" w:afterAutospacing="0" w:line="480" w:lineRule="auto"/>
        <w:jc w:val="both"/>
      </w:pPr>
      <w:r w:rsidRPr="00747F3F">
        <w:t xml:space="preserve">As per (Hsiao, 2024), </w:t>
      </w:r>
      <w:r w:rsidR="002E673E" w:rsidRPr="00747F3F">
        <w:t>Netflix uses strategic financing and investment planning to expand its global streaming services and original content production. The company relies on long-term investment strategies to strengthen customer growth and competitive advantage in the entertainment industry.</w:t>
      </w:r>
    </w:p>
    <w:p w14:paraId="101B4BF4" w14:textId="77777777" w:rsidR="002E673E" w:rsidRPr="00747F3F" w:rsidRDefault="002E673E" w:rsidP="00747F3F">
      <w:pPr>
        <w:pStyle w:val="NormalWeb"/>
        <w:spacing w:before="240" w:beforeAutospacing="0" w:after="240" w:afterAutospacing="0" w:line="480" w:lineRule="auto"/>
        <w:jc w:val="both"/>
      </w:pPr>
      <w:r w:rsidRPr="00747F3F">
        <w:t>Unilever applies sustainable financial management practices by investing in environmentally responsible operations, supply chain efficiency, and long-term business sustainability initiatives. Its financial strategies support both profitability and corporate social responsibility.</w:t>
      </w:r>
    </w:p>
    <w:p w14:paraId="023D7DA7" w14:textId="77777777" w:rsidR="002E673E" w:rsidRPr="00747F3F" w:rsidRDefault="002E673E" w:rsidP="00747F3F">
      <w:pPr>
        <w:pStyle w:val="NormalWeb"/>
        <w:spacing w:before="240" w:beforeAutospacing="0" w:after="240" w:afterAutospacing="0" w:line="480" w:lineRule="auto"/>
        <w:jc w:val="both"/>
      </w:pPr>
      <w:r w:rsidRPr="00747F3F">
        <w:lastRenderedPageBreak/>
        <w:t>These organizational examples demonstrate how effective financial management, investment planning, and balanced financing decisions contribute to business growth, shareholder value, and long-term organizational sustainability.</w:t>
      </w:r>
    </w:p>
    <w:p w14:paraId="43374BD2" w14:textId="77777777" w:rsidR="00176195" w:rsidRPr="00747F3F" w:rsidRDefault="00176195" w:rsidP="00747F3F">
      <w:pPr>
        <w:spacing w:before="240" w:after="240" w:line="480" w:lineRule="auto"/>
        <w:jc w:val="both"/>
        <w:rPr>
          <w:rFonts w:ascii="Times New Roman" w:eastAsia="Times New Roman" w:hAnsi="Times New Roman" w:cs="Times New Roman"/>
          <w:b/>
          <w:bCs/>
          <w:kern w:val="36"/>
          <w:sz w:val="24"/>
          <w:szCs w:val="24"/>
          <w:lang w:eastAsia="en-IN"/>
        </w:rPr>
      </w:pPr>
      <w:r w:rsidRPr="00747F3F">
        <w:rPr>
          <w:rFonts w:ascii="Times New Roman" w:hAnsi="Times New Roman" w:cs="Times New Roman"/>
          <w:sz w:val="24"/>
          <w:szCs w:val="24"/>
        </w:rPr>
        <w:br w:type="page"/>
      </w:r>
    </w:p>
    <w:p w14:paraId="5C4580F5" w14:textId="12E701A8" w:rsidR="00FE5CF3" w:rsidRPr="00747F3F" w:rsidRDefault="00FE5CF3" w:rsidP="00747F3F">
      <w:pPr>
        <w:pStyle w:val="Heading1"/>
        <w:spacing w:before="240" w:beforeAutospacing="0" w:after="240" w:afterAutospacing="0" w:line="480" w:lineRule="auto"/>
        <w:jc w:val="both"/>
        <w:rPr>
          <w:sz w:val="24"/>
          <w:szCs w:val="24"/>
        </w:rPr>
      </w:pPr>
      <w:bookmarkStart w:id="13" w:name="_Toc230259267"/>
      <w:r w:rsidRPr="00747F3F">
        <w:rPr>
          <w:sz w:val="24"/>
          <w:szCs w:val="24"/>
        </w:rPr>
        <w:lastRenderedPageBreak/>
        <w:t>Methodology</w:t>
      </w:r>
      <w:bookmarkEnd w:id="13"/>
    </w:p>
    <w:p w14:paraId="63A3AEA4" w14:textId="2447C92B" w:rsidR="002D62AA" w:rsidRPr="00747F3F" w:rsidRDefault="002D62AA" w:rsidP="00747F3F">
      <w:pPr>
        <w:spacing w:before="240" w:after="240" w:line="480" w:lineRule="auto"/>
        <w:jc w:val="both"/>
        <w:rPr>
          <w:rFonts w:ascii="Times New Roman" w:eastAsia="Times New Roman" w:hAnsi="Times New Roman" w:cs="Times New Roman"/>
          <w:sz w:val="24"/>
          <w:szCs w:val="24"/>
          <w:lang w:eastAsia="en-IN"/>
        </w:rPr>
      </w:pPr>
      <w:r w:rsidRPr="00747F3F">
        <w:rPr>
          <w:rFonts w:ascii="Times New Roman" w:eastAsia="Times New Roman" w:hAnsi="Times New Roman" w:cs="Times New Roman"/>
          <w:sz w:val="24"/>
          <w:szCs w:val="24"/>
          <w:lang w:eastAsia="en-IN"/>
        </w:rPr>
        <w:t xml:space="preserve">This study adopts a qualitative research methodology to examine the relationship between capital structure, investment decisions, and business value within modern organizations. A qualitative approach was selected because it allows a detailed understanding of financial management concepts, strategic decision-making practices, and organizational financial </w:t>
      </w:r>
      <w:proofErr w:type="spellStart"/>
      <w:r w:rsidRPr="00747F3F">
        <w:rPr>
          <w:rFonts w:ascii="Times New Roman" w:eastAsia="Times New Roman" w:hAnsi="Times New Roman" w:cs="Times New Roman"/>
          <w:sz w:val="24"/>
          <w:szCs w:val="24"/>
          <w:lang w:eastAsia="en-IN"/>
        </w:rPr>
        <w:t>behavior</w:t>
      </w:r>
      <w:proofErr w:type="spellEnd"/>
      <w:r w:rsidRPr="00747F3F">
        <w:rPr>
          <w:rFonts w:ascii="Times New Roman" w:eastAsia="Times New Roman" w:hAnsi="Times New Roman" w:cs="Times New Roman"/>
          <w:sz w:val="24"/>
          <w:szCs w:val="24"/>
          <w:lang w:eastAsia="en-IN"/>
        </w:rPr>
        <w:t>. The methodology mainly relies on secondary data analysis to explore existing theories, financial models, and real-world business practices related to financial management.</w:t>
      </w:r>
    </w:p>
    <w:p w14:paraId="6C867E66" w14:textId="7AD6FA28" w:rsidR="002D62AA" w:rsidRPr="00747F3F" w:rsidRDefault="002D62AA" w:rsidP="00747F3F">
      <w:pPr>
        <w:spacing w:before="240" w:after="240" w:line="480" w:lineRule="auto"/>
        <w:jc w:val="both"/>
        <w:rPr>
          <w:rFonts w:ascii="Times New Roman" w:eastAsia="Times New Roman" w:hAnsi="Times New Roman" w:cs="Times New Roman"/>
          <w:sz w:val="24"/>
          <w:szCs w:val="24"/>
          <w:lang w:eastAsia="en-IN"/>
        </w:rPr>
      </w:pPr>
      <w:r w:rsidRPr="00747F3F">
        <w:rPr>
          <w:rFonts w:ascii="Times New Roman" w:eastAsia="Times New Roman" w:hAnsi="Times New Roman" w:cs="Times New Roman"/>
          <w:sz w:val="24"/>
          <w:szCs w:val="24"/>
          <w:lang w:eastAsia="en-IN"/>
        </w:rPr>
        <w:t xml:space="preserve">Secondary research was considered appropriate for this report because it provides access to a wide range of reliable academic and professional information regarding capital structure, investment appraisal techniques, financial risk assessment, and shareholder value creation. The use of secondary data also allows the researcher to compare different viewpoints and </w:t>
      </w:r>
      <w:proofErr w:type="spellStart"/>
      <w:r w:rsidRPr="00747F3F">
        <w:rPr>
          <w:rFonts w:ascii="Times New Roman" w:eastAsia="Times New Roman" w:hAnsi="Times New Roman" w:cs="Times New Roman"/>
          <w:sz w:val="24"/>
          <w:szCs w:val="24"/>
          <w:lang w:eastAsia="en-IN"/>
        </w:rPr>
        <w:t>analyze</w:t>
      </w:r>
      <w:proofErr w:type="spellEnd"/>
      <w:r w:rsidRPr="00747F3F">
        <w:rPr>
          <w:rFonts w:ascii="Times New Roman" w:eastAsia="Times New Roman" w:hAnsi="Times New Roman" w:cs="Times New Roman"/>
          <w:sz w:val="24"/>
          <w:szCs w:val="24"/>
          <w:lang w:eastAsia="en-IN"/>
        </w:rPr>
        <w:t xml:space="preserve"> existing financial management practices across multiple industries.</w:t>
      </w:r>
    </w:p>
    <w:p w14:paraId="2A5662C7" w14:textId="41B93FF2" w:rsidR="002D62AA" w:rsidRPr="00747F3F" w:rsidRDefault="002D62AA" w:rsidP="00747F3F">
      <w:pPr>
        <w:spacing w:before="240" w:after="240" w:line="480" w:lineRule="auto"/>
        <w:jc w:val="both"/>
        <w:rPr>
          <w:rFonts w:ascii="Times New Roman" w:eastAsia="Times New Roman" w:hAnsi="Times New Roman" w:cs="Times New Roman"/>
          <w:sz w:val="24"/>
          <w:szCs w:val="24"/>
          <w:lang w:eastAsia="en-IN"/>
        </w:rPr>
      </w:pPr>
      <w:r w:rsidRPr="00747F3F">
        <w:rPr>
          <w:rFonts w:ascii="Times New Roman" w:eastAsia="Times New Roman" w:hAnsi="Times New Roman" w:cs="Times New Roman"/>
          <w:sz w:val="24"/>
          <w:szCs w:val="24"/>
          <w:lang w:eastAsia="en-IN"/>
        </w:rPr>
        <w:t>The information used in this report was gathered from several credible sources, including financial management textbooks, peer-reviewed journal articles, academic publications, annual company reports, business case studies, and financial databases. These sources were carefully selected because they contain relevant and trustworthy information related to debt-equity financing, investment planning, cost of capital, and long-term business sustainability. Scholarly articles and textbooks were particularly useful in explaining financial theories and investment appraisal methods, while annual reports provided practical insights into how organizations apply financial strategies in real business environments.</w:t>
      </w:r>
    </w:p>
    <w:p w14:paraId="6CDACAFA" w14:textId="384ECA72" w:rsidR="002D62AA" w:rsidRPr="00747F3F" w:rsidRDefault="002D62AA" w:rsidP="00747F3F">
      <w:pPr>
        <w:spacing w:before="240" w:after="240" w:line="480" w:lineRule="auto"/>
        <w:jc w:val="both"/>
        <w:rPr>
          <w:rFonts w:ascii="Times New Roman" w:eastAsia="Times New Roman" w:hAnsi="Times New Roman" w:cs="Times New Roman"/>
          <w:sz w:val="24"/>
          <w:szCs w:val="24"/>
          <w:lang w:eastAsia="en-IN"/>
        </w:rPr>
      </w:pPr>
      <w:r w:rsidRPr="00747F3F">
        <w:rPr>
          <w:rFonts w:ascii="Times New Roman" w:eastAsia="Times New Roman" w:hAnsi="Times New Roman" w:cs="Times New Roman"/>
          <w:sz w:val="24"/>
          <w:szCs w:val="24"/>
          <w:lang w:eastAsia="en-IN"/>
        </w:rPr>
        <w:t xml:space="preserve">The research process involved reviewing and </w:t>
      </w:r>
      <w:proofErr w:type="spellStart"/>
      <w:r w:rsidRPr="00747F3F">
        <w:rPr>
          <w:rFonts w:ascii="Times New Roman" w:eastAsia="Times New Roman" w:hAnsi="Times New Roman" w:cs="Times New Roman"/>
          <w:sz w:val="24"/>
          <w:szCs w:val="24"/>
          <w:lang w:eastAsia="en-IN"/>
        </w:rPr>
        <w:t>analyzing</w:t>
      </w:r>
      <w:proofErr w:type="spellEnd"/>
      <w:r w:rsidRPr="00747F3F">
        <w:rPr>
          <w:rFonts w:ascii="Times New Roman" w:eastAsia="Times New Roman" w:hAnsi="Times New Roman" w:cs="Times New Roman"/>
          <w:sz w:val="24"/>
          <w:szCs w:val="24"/>
          <w:lang w:eastAsia="en-IN"/>
        </w:rPr>
        <w:t xml:space="preserve"> literature associated with major financial management concepts. Key topics examined in the study included capital structure theories, financing decisions, investment appraisal techniques, cost of capital, shareholder value maximization, and financial risk management. Different academic perspectives were </w:t>
      </w:r>
      <w:r w:rsidRPr="00747F3F">
        <w:rPr>
          <w:rFonts w:ascii="Times New Roman" w:eastAsia="Times New Roman" w:hAnsi="Times New Roman" w:cs="Times New Roman"/>
          <w:sz w:val="24"/>
          <w:szCs w:val="24"/>
          <w:lang w:eastAsia="en-IN"/>
        </w:rPr>
        <w:lastRenderedPageBreak/>
        <w:t>critically compared to understand how financial decisions influence organizational profitability, operational efficiency, and market performance.</w:t>
      </w:r>
    </w:p>
    <w:p w14:paraId="2B03BA73" w14:textId="640F4173" w:rsidR="002D62AA" w:rsidRPr="00747F3F" w:rsidRDefault="002D62AA" w:rsidP="00747F3F">
      <w:pPr>
        <w:spacing w:before="240" w:after="240" w:line="480" w:lineRule="auto"/>
        <w:jc w:val="both"/>
        <w:rPr>
          <w:rFonts w:ascii="Times New Roman" w:eastAsia="Times New Roman" w:hAnsi="Times New Roman" w:cs="Times New Roman"/>
          <w:sz w:val="24"/>
          <w:szCs w:val="24"/>
          <w:lang w:eastAsia="en-IN"/>
        </w:rPr>
      </w:pPr>
      <w:r w:rsidRPr="00747F3F">
        <w:rPr>
          <w:rFonts w:ascii="Times New Roman" w:eastAsia="Times New Roman" w:hAnsi="Times New Roman" w:cs="Times New Roman"/>
          <w:sz w:val="24"/>
          <w:szCs w:val="24"/>
          <w:lang w:eastAsia="en-IN"/>
        </w:rPr>
        <w:t>The methodology also incorporates a comparative case-study approach using selected multinational organizations such as Microsoft, Samsung Electronics, Netflix, and Unilever. These organizations were chosen because they operate in different industries and demonstrate diverse financial management strategies. In addition, these companies provide publicly accessible financial information, making it easier to evaluate their financing structures, investment practices, and long-term growth strategies.</w:t>
      </w:r>
    </w:p>
    <w:p w14:paraId="38554B3C" w14:textId="3DCFB2E8" w:rsidR="002D62AA" w:rsidRPr="00747F3F" w:rsidRDefault="002D62AA" w:rsidP="00747F3F">
      <w:pPr>
        <w:spacing w:before="240" w:after="240" w:line="480" w:lineRule="auto"/>
        <w:jc w:val="both"/>
        <w:rPr>
          <w:rFonts w:ascii="Times New Roman" w:eastAsia="Times New Roman" w:hAnsi="Times New Roman" w:cs="Times New Roman"/>
          <w:sz w:val="24"/>
          <w:szCs w:val="24"/>
          <w:lang w:eastAsia="en-IN"/>
        </w:rPr>
      </w:pPr>
      <w:r w:rsidRPr="00747F3F">
        <w:rPr>
          <w:rFonts w:ascii="Times New Roman" w:eastAsia="Times New Roman" w:hAnsi="Times New Roman" w:cs="Times New Roman"/>
          <w:sz w:val="24"/>
          <w:szCs w:val="24"/>
          <w:lang w:eastAsia="en-IN"/>
        </w:rPr>
        <w:t>Microsoft was selected due to its strong liquidity management, technology investments, and balanced capital structure. Samsung Electronics was examined because of its significant investments in research, innovation, and manufacturing expansion. Netflix provided an example of a company using long-term financing and aggressive investment strategies to achieve market growth, while Unilever represented an organization focused on sustainable financial management and operational efficiency.</w:t>
      </w:r>
    </w:p>
    <w:p w14:paraId="305ED01F" w14:textId="04153CF2" w:rsidR="002D62AA" w:rsidRPr="00747F3F" w:rsidRDefault="002D62AA" w:rsidP="00747F3F">
      <w:pPr>
        <w:spacing w:before="240" w:after="240" w:line="480" w:lineRule="auto"/>
        <w:jc w:val="both"/>
        <w:rPr>
          <w:rFonts w:ascii="Times New Roman" w:eastAsia="Times New Roman" w:hAnsi="Times New Roman" w:cs="Times New Roman"/>
          <w:sz w:val="24"/>
          <w:szCs w:val="24"/>
          <w:lang w:eastAsia="en-IN"/>
        </w:rPr>
      </w:pPr>
      <w:r w:rsidRPr="00747F3F">
        <w:rPr>
          <w:rFonts w:ascii="Times New Roman" w:eastAsia="Times New Roman" w:hAnsi="Times New Roman" w:cs="Times New Roman"/>
          <w:sz w:val="24"/>
          <w:szCs w:val="24"/>
          <w:lang w:eastAsia="en-IN"/>
        </w:rPr>
        <w:t xml:space="preserve">Analytical techniques were used to evaluate how financing decisions and investment strategies affect business performance and shareholder value. Financial concepts such as debt-equity ratio, cost of capital, profitability, and investment returns were examined in relation to organizational sustainability and market competitiveness. Investment appraisal methods including Net Present Value (NPV), Internal Rate of Return (IRR), Payback Period, and Profitability Index were also </w:t>
      </w:r>
      <w:proofErr w:type="spellStart"/>
      <w:r w:rsidRPr="00747F3F">
        <w:rPr>
          <w:rFonts w:ascii="Times New Roman" w:eastAsia="Times New Roman" w:hAnsi="Times New Roman" w:cs="Times New Roman"/>
          <w:sz w:val="24"/>
          <w:szCs w:val="24"/>
          <w:lang w:eastAsia="en-IN"/>
        </w:rPr>
        <w:t>analyzed</w:t>
      </w:r>
      <w:proofErr w:type="spellEnd"/>
      <w:r w:rsidRPr="00747F3F">
        <w:rPr>
          <w:rFonts w:ascii="Times New Roman" w:eastAsia="Times New Roman" w:hAnsi="Times New Roman" w:cs="Times New Roman"/>
          <w:sz w:val="24"/>
          <w:szCs w:val="24"/>
          <w:lang w:eastAsia="en-IN"/>
        </w:rPr>
        <w:t xml:space="preserve"> to understand their effectiveness in supporting long-term financial decision-making.</w:t>
      </w:r>
      <w:r w:rsidRPr="00747F3F">
        <w:rPr>
          <w:rFonts w:ascii="Times New Roman" w:eastAsia="Times New Roman" w:hAnsi="Times New Roman" w:cs="Times New Roman"/>
          <w:sz w:val="24"/>
          <w:szCs w:val="24"/>
          <w:lang w:eastAsia="en-IN"/>
        </w:rPr>
        <w:t xml:space="preserve"> </w:t>
      </w:r>
      <w:r w:rsidRPr="00747F3F">
        <w:rPr>
          <w:rFonts w:ascii="Times New Roman" w:eastAsia="Times New Roman" w:hAnsi="Times New Roman" w:cs="Times New Roman"/>
          <w:sz w:val="24"/>
          <w:szCs w:val="24"/>
          <w:lang w:eastAsia="en-IN"/>
        </w:rPr>
        <w:t xml:space="preserve">An important strength of this methodology is that it allows broad analysis without requiring expensive or time-consuming primary research such as surveys or interviews. Secondary research provides access to large amounts of financial information, </w:t>
      </w:r>
      <w:r w:rsidRPr="00747F3F">
        <w:rPr>
          <w:rFonts w:ascii="Times New Roman" w:eastAsia="Times New Roman" w:hAnsi="Times New Roman" w:cs="Times New Roman"/>
          <w:sz w:val="24"/>
          <w:szCs w:val="24"/>
          <w:lang w:eastAsia="en-IN"/>
        </w:rPr>
        <w:lastRenderedPageBreak/>
        <w:t>industry reports, and academic studies, making the research process more efficient and comprehensive (</w:t>
      </w:r>
      <w:proofErr w:type="spellStart"/>
      <w:r w:rsidRPr="00747F3F">
        <w:rPr>
          <w:rFonts w:ascii="Times New Roman" w:eastAsia="Times New Roman" w:hAnsi="Times New Roman" w:cs="Times New Roman"/>
          <w:sz w:val="24"/>
          <w:szCs w:val="24"/>
          <w:lang w:eastAsia="en-IN"/>
        </w:rPr>
        <w:t>Syamsudin</w:t>
      </w:r>
      <w:proofErr w:type="spellEnd"/>
      <w:r w:rsidRPr="00747F3F">
        <w:rPr>
          <w:rFonts w:ascii="Times New Roman" w:eastAsia="Times New Roman" w:hAnsi="Times New Roman" w:cs="Times New Roman"/>
          <w:sz w:val="24"/>
          <w:szCs w:val="24"/>
          <w:lang w:eastAsia="en-IN"/>
        </w:rPr>
        <w:t xml:space="preserve"> et al., 2021).</w:t>
      </w:r>
    </w:p>
    <w:p w14:paraId="365EA233" w14:textId="01BFED94" w:rsidR="00FE5CF3" w:rsidRPr="00FE5CF3" w:rsidRDefault="002D62AA" w:rsidP="00747F3F">
      <w:pPr>
        <w:spacing w:before="240" w:after="240" w:line="480" w:lineRule="auto"/>
        <w:jc w:val="both"/>
        <w:rPr>
          <w:rFonts w:ascii="Times New Roman" w:eastAsia="Times New Roman" w:hAnsi="Times New Roman" w:cs="Times New Roman"/>
          <w:sz w:val="24"/>
          <w:szCs w:val="24"/>
          <w:lang w:eastAsia="en-IN"/>
        </w:rPr>
      </w:pPr>
      <w:r w:rsidRPr="00747F3F">
        <w:rPr>
          <w:rFonts w:ascii="Times New Roman" w:eastAsia="Times New Roman" w:hAnsi="Times New Roman" w:cs="Times New Roman"/>
          <w:sz w:val="24"/>
          <w:szCs w:val="24"/>
          <w:lang w:eastAsia="en-IN"/>
        </w:rPr>
        <w:t>However, certain limitations are associated with this methodology. Since the study depends mainly on secondary data, some information may contain author bias, outdated statistics, or limited perspectives. Furthermore, financial management practices differ across industries, countries, and economic conditions, meaning that some findings may not apply equally to every organization. Another limitation is that the research relies on publicly available information, which may not fully represent internal financial decision-making processes within organizations.</w:t>
      </w:r>
      <w:r w:rsidRPr="00747F3F">
        <w:rPr>
          <w:rFonts w:ascii="Times New Roman" w:eastAsia="Times New Roman" w:hAnsi="Times New Roman" w:cs="Times New Roman"/>
          <w:sz w:val="24"/>
          <w:szCs w:val="24"/>
          <w:lang w:eastAsia="en-IN"/>
        </w:rPr>
        <w:t xml:space="preserve"> </w:t>
      </w:r>
      <w:r w:rsidRPr="00747F3F">
        <w:rPr>
          <w:rFonts w:ascii="Times New Roman" w:eastAsia="Times New Roman" w:hAnsi="Times New Roman" w:cs="Times New Roman"/>
          <w:sz w:val="24"/>
          <w:szCs w:val="24"/>
          <w:lang w:eastAsia="en-IN"/>
        </w:rPr>
        <w:t xml:space="preserve">Despite these limitations, the selected methodology provides a strong and reliable framework for </w:t>
      </w:r>
      <w:proofErr w:type="spellStart"/>
      <w:r w:rsidRPr="00747F3F">
        <w:rPr>
          <w:rFonts w:ascii="Times New Roman" w:eastAsia="Times New Roman" w:hAnsi="Times New Roman" w:cs="Times New Roman"/>
          <w:sz w:val="24"/>
          <w:szCs w:val="24"/>
          <w:lang w:eastAsia="en-IN"/>
        </w:rPr>
        <w:t>analyzing</w:t>
      </w:r>
      <w:proofErr w:type="spellEnd"/>
      <w:r w:rsidRPr="00747F3F">
        <w:rPr>
          <w:rFonts w:ascii="Times New Roman" w:eastAsia="Times New Roman" w:hAnsi="Times New Roman" w:cs="Times New Roman"/>
          <w:sz w:val="24"/>
          <w:szCs w:val="24"/>
          <w:lang w:eastAsia="en-IN"/>
        </w:rPr>
        <w:t xml:space="preserve"> how capital structure decisions, investment planning, and financial risk management contribute to organizational performance and long-term business value</w:t>
      </w:r>
      <w:r w:rsidR="00FE5CF3" w:rsidRPr="00FE5CF3">
        <w:rPr>
          <w:rFonts w:ascii="Times New Roman" w:eastAsia="Times New Roman" w:hAnsi="Times New Roman" w:cs="Times New Roman"/>
          <w:sz w:val="24"/>
          <w:szCs w:val="24"/>
          <w:lang w:eastAsia="en-IN"/>
        </w:rPr>
        <w:t>.</w:t>
      </w:r>
    </w:p>
    <w:p w14:paraId="67815D9C" w14:textId="2227A909"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p>
    <w:p w14:paraId="4F6369D9" w14:textId="77777777" w:rsidR="00176195" w:rsidRPr="00747F3F" w:rsidRDefault="00176195" w:rsidP="00747F3F">
      <w:pPr>
        <w:spacing w:before="240" w:after="240" w:line="480" w:lineRule="auto"/>
        <w:jc w:val="both"/>
        <w:rPr>
          <w:rFonts w:ascii="Times New Roman" w:eastAsia="Times New Roman" w:hAnsi="Times New Roman" w:cs="Times New Roman"/>
          <w:b/>
          <w:bCs/>
          <w:kern w:val="36"/>
          <w:sz w:val="24"/>
          <w:szCs w:val="24"/>
          <w:lang w:eastAsia="en-IN"/>
        </w:rPr>
      </w:pPr>
      <w:r w:rsidRPr="00747F3F">
        <w:rPr>
          <w:rFonts w:ascii="Times New Roman" w:hAnsi="Times New Roman" w:cs="Times New Roman"/>
          <w:sz w:val="24"/>
          <w:szCs w:val="24"/>
        </w:rPr>
        <w:br w:type="page"/>
      </w:r>
    </w:p>
    <w:p w14:paraId="68F116C4" w14:textId="0A2F307A" w:rsidR="00FE5CF3" w:rsidRPr="00747F3F" w:rsidRDefault="00FE5CF3" w:rsidP="00747F3F">
      <w:pPr>
        <w:pStyle w:val="Heading1"/>
        <w:spacing w:before="240" w:beforeAutospacing="0" w:after="240" w:afterAutospacing="0" w:line="480" w:lineRule="auto"/>
        <w:jc w:val="both"/>
        <w:rPr>
          <w:sz w:val="24"/>
          <w:szCs w:val="24"/>
        </w:rPr>
      </w:pPr>
      <w:bookmarkStart w:id="14" w:name="_Toc230259268"/>
      <w:r w:rsidRPr="00747F3F">
        <w:rPr>
          <w:sz w:val="24"/>
          <w:szCs w:val="24"/>
        </w:rPr>
        <w:lastRenderedPageBreak/>
        <w:t>Findings</w:t>
      </w:r>
      <w:bookmarkEnd w:id="14"/>
    </w:p>
    <w:p w14:paraId="674571FD" w14:textId="77777777" w:rsidR="000C229A" w:rsidRPr="00747F3F" w:rsidRDefault="000C229A" w:rsidP="00747F3F">
      <w:pPr>
        <w:pStyle w:val="NormalWeb"/>
        <w:spacing w:before="240" w:beforeAutospacing="0" w:after="240" w:afterAutospacing="0" w:line="480" w:lineRule="auto"/>
        <w:jc w:val="both"/>
      </w:pPr>
      <w:r w:rsidRPr="00747F3F">
        <w:t>The findings of this report indicate that capital structure, investment planning, and financial risk management play a major role in determining organizational performance, competitiveness, and long-term business value. The study demonstrates that modern organizations depend heavily on strategic financial decision-making to achieve profitability, maintain operational stability, and improve shareholder confidence. Effective financial management allows businesses to allocate resources efficiently, manage uncertainty, and respond successfully to changing economic conditions.</w:t>
      </w:r>
    </w:p>
    <w:p w14:paraId="6E32F3E3" w14:textId="77777777" w:rsidR="000C229A" w:rsidRPr="00747F3F" w:rsidRDefault="000C229A" w:rsidP="00747F3F">
      <w:pPr>
        <w:pStyle w:val="NormalWeb"/>
        <w:spacing w:before="240" w:beforeAutospacing="0" w:after="240" w:afterAutospacing="0" w:line="480" w:lineRule="auto"/>
        <w:jc w:val="both"/>
      </w:pPr>
      <w:r w:rsidRPr="00747F3F">
        <w:t>The analysis further reveals that organizations implementing balanced financial strategies are more capable of maintaining sustainable growth and market competitiveness. Financial decisions relating to debt-equity structure, investment evaluation, and cost of capital significantly affect profitability, liquidity, and overall organizational success.</w:t>
      </w:r>
    </w:p>
    <w:p w14:paraId="33C34AC5" w14:textId="77777777" w:rsidR="000C229A" w:rsidRPr="00747F3F" w:rsidRDefault="000C229A" w:rsidP="00747F3F">
      <w:pPr>
        <w:pStyle w:val="Heading2"/>
        <w:spacing w:before="240" w:beforeAutospacing="0" w:after="240" w:afterAutospacing="0" w:line="480" w:lineRule="auto"/>
        <w:jc w:val="both"/>
        <w:rPr>
          <w:sz w:val="24"/>
          <w:szCs w:val="24"/>
        </w:rPr>
      </w:pPr>
      <w:bookmarkStart w:id="15" w:name="_Toc230259269"/>
      <w:r w:rsidRPr="00747F3F">
        <w:rPr>
          <w:sz w:val="24"/>
          <w:szCs w:val="24"/>
        </w:rPr>
        <w:t>Capital Structure and Financial Stability</w:t>
      </w:r>
      <w:bookmarkEnd w:id="15"/>
    </w:p>
    <w:p w14:paraId="6618326B" w14:textId="414F8726" w:rsidR="000C229A" w:rsidRPr="00747F3F" w:rsidRDefault="000C229A" w:rsidP="00747F3F">
      <w:pPr>
        <w:pStyle w:val="NormalWeb"/>
        <w:spacing w:before="240" w:beforeAutospacing="0" w:after="240" w:afterAutospacing="0" w:line="480" w:lineRule="auto"/>
        <w:jc w:val="both"/>
      </w:pPr>
      <w:r w:rsidRPr="00747F3F">
        <w:t>One of the key findings of this study is that capital structure has a direct influence on financial stability and long-term organizational sustainability. Companies that successfully maintain a balanced combination of debt and equity financing are generally more capable of managing financial pressure while supporting future business expansion</w:t>
      </w:r>
      <w:r w:rsidR="004C6997" w:rsidRPr="00747F3F">
        <w:t xml:space="preserve"> (</w:t>
      </w:r>
      <w:proofErr w:type="spellStart"/>
      <w:r w:rsidR="004C6997" w:rsidRPr="00747F3F">
        <w:t>Odufisan</w:t>
      </w:r>
      <w:proofErr w:type="spellEnd"/>
      <w:r w:rsidR="008853AA" w:rsidRPr="00747F3F">
        <w:t xml:space="preserve"> et al.,</w:t>
      </w:r>
      <w:r w:rsidR="004C6997" w:rsidRPr="00747F3F">
        <w:t xml:space="preserve"> 2025).</w:t>
      </w:r>
    </w:p>
    <w:p w14:paraId="49531E51" w14:textId="77777777" w:rsidR="000C229A" w:rsidRPr="00747F3F" w:rsidRDefault="000C229A" w:rsidP="00747F3F">
      <w:pPr>
        <w:pStyle w:val="NormalWeb"/>
        <w:spacing w:before="240" w:beforeAutospacing="0" w:after="240" w:afterAutospacing="0" w:line="480" w:lineRule="auto"/>
        <w:jc w:val="both"/>
      </w:pPr>
      <w:r w:rsidRPr="00747F3F">
        <w:t>Debt financing provides organizations with access to additional capital without reducing ownership control. Businesses often use borrowed funds to finance expansion projects, technology investments, infrastructure development, and operational improvements. Moderate use of debt may improve returns on equity because organizations can increase profitability without issuing additional shares.</w:t>
      </w:r>
    </w:p>
    <w:p w14:paraId="14BEF567" w14:textId="77777777" w:rsidR="000C229A" w:rsidRPr="00747F3F" w:rsidRDefault="000C229A" w:rsidP="00747F3F">
      <w:pPr>
        <w:pStyle w:val="NormalWeb"/>
        <w:spacing w:before="240" w:beforeAutospacing="0" w:after="240" w:afterAutospacing="0" w:line="480" w:lineRule="auto"/>
        <w:jc w:val="both"/>
      </w:pPr>
      <w:r w:rsidRPr="00747F3F">
        <w:lastRenderedPageBreak/>
        <w:t>However, the findings also indicate that excessive debt increases financial risk. High borrowing levels create greater interest obligations and repayment pressure, particularly during periods of economic uncertainty. Organizations with excessive financial leverage may face liquidity problems, reduced investor confidence, and potential financial distress.</w:t>
      </w:r>
    </w:p>
    <w:p w14:paraId="7CD91A13" w14:textId="77777777" w:rsidR="000C229A" w:rsidRPr="00747F3F" w:rsidRDefault="000C229A" w:rsidP="00747F3F">
      <w:pPr>
        <w:pStyle w:val="NormalWeb"/>
        <w:spacing w:before="240" w:beforeAutospacing="0" w:after="240" w:afterAutospacing="0" w:line="480" w:lineRule="auto"/>
        <w:jc w:val="both"/>
      </w:pPr>
      <w:r w:rsidRPr="00747F3F">
        <w:t>The study found that businesses operating in stable industries with predictable cash flows are generally more comfortable using higher levels of debt financing. Industries such as utilities, telecommunications, and consumer goods often maintain larger debt levels because their revenue streams are relatively stable. In contrast, organizations operating in uncertain or rapidly changing industries prefer lower debt levels to reduce financial exposure and operational risk.</w:t>
      </w:r>
    </w:p>
    <w:p w14:paraId="2FCA4ACE" w14:textId="77777777" w:rsidR="000C229A" w:rsidRPr="00747F3F" w:rsidRDefault="000C229A" w:rsidP="00747F3F">
      <w:pPr>
        <w:pStyle w:val="NormalWeb"/>
        <w:spacing w:before="240" w:beforeAutospacing="0" w:after="240" w:afterAutospacing="0" w:line="480" w:lineRule="auto"/>
        <w:jc w:val="both"/>
      </w:pPr>
      <w:r w:rsidRPr="00747F3F">
        <w:t>Microsoft Corporation provides a strong example of effective capital structure management. The company maintains substantial cash reserves while strategically using debt financing to support acquisitions, technological development, and shareholder returns. This balanced approach improves financial flexibility and supports long-term stability.</w:t>
      </w:r>
    </w:p>
    <w:p w14:paraId="7EA49D12" w14:textId="595A00C8" w:rsidR="000C229A" w:rsidRPr="00747F3F" w:rsidRDefault="000C229A" w:rsidP="00747F3F">
      <w:pPr>
        <w:pStyle w:val="NormalWeb"/>
        <w:spacing w:before="240" w:beforeAutospacing="0" w:after="240" w:afterAutospacing="0" w:line="480" w:lineRule="auto"/>
        <w:jc w:val="both"/>
      </w:pPr>
      <w:r w:rsidRPr="00747F3F">
        <w:t>The findings confirm that maintaining an appropriate capital structure is essential for improving financial strength, operational efficiency, and investor confidence</w:t>
      </w:r>
      <w:r w:rsidR="004C6997" w:rsidRPr="00747F3F">
        <w:t xml:space="preserve"> (</w:t>
      </w:r>
      <w:proofErr w:type="spellStart"/>
      <w:r w:rsidR="004C6997" w:rsidRPr="00747F3F">
        <w:t>Odufisan</w:t>
      </w:r>
      <w:proofErr w:type="spellEnd"/>
      <w:r w:rsidR="008853AA" w:rsidRPr="00747F3F">
        <w:t xml:space="preserve"> et al.,</w:t>
      </w:r>
      <w:r w:rsidR="004C6997" w:rsidRPr="00747F3F">
        <w:t xml:space="preserve"> 2025).</w:t>
      </w:r>
    </w:p>
    <w:p w14:paraId="0C2AAC62" w14:textId="77777777" w:rsidR="000C229A" w:rsidRPr="00747F3F" w:rsidRDefault="000C229A" w:rsidP="00747F3F">
      <w:pPr>
        <w:pStyle w:val="Heading2"/>
        <w:spacing w:before="240" w:beforeAutospacing="0" w:after="240" w:afterAutospacing="0" w:line="480" w:lineRule="auto"/>
        <w:jc w:val="both"/>
        <w:rPr>
          <w:sz w:val="24"/>
          <w:szCs w:val="24"/>
        </w:rPr>
      </w:pPr>
      <w:bookmarkStart w:id="16" w:name="_Toc230259270"/>
      <w:r w:rsidRPr="00747F3F">
        <w:rPr>
          <w:sz w:val="24"/>
          <w:szCs w:val="24"/>
        </w:rPr>
        <w:t>Investment Decisions and Organizational Growth</w:t>
      </w:r>
      <w:bookmarkEnd w:id="16"/>
    </w:p>
    <w:p w14:paraId="5C23F45B" w14:textId="77777777" w:rsidR="000C229A" w:rsidRPr="00747F3F" w:rsidRDefault="000C229A" w:rsidP="00747F3F">
      <w:pPr>
        <w:pStyle w:val="NormalWeb"/>
        <w:spacing w:before="240" w:beforeAutospacing="0" w:after="240" w:afterAutospacing="0" w:line="480" w:lineRule="auto"/>
        <w:jc w:val="both"/>
      </w:pPr>
      <w:r w:rsidRPr="00747F3F">
        <w:t>Another important finding of the report is that investment decisions strongly influence organizational growth, innovation, and competitive advantage. Companies that make effective long-term investment decisions are generally more successful in expanding market share, improving productivity, and strengthening profitability.</w:t>
      </w:r>
    </w:p>
    <w:p w14:paraId="6A622F35" w14:textId="77777777" w:rsidR="000C229A" w:rsidRPr="00747F3F" w:rsidRDefault="000C229A" w:rsidP="00747F3F">
      <w:pPr>
        <w:pStyle w:val="NormalWeb"/>
        <w:spacing w:before="240" w:beforeAutospacing="0" w:after="240" w:afterAutospacing="0" w:line="480" w:lineRule="auto"/>
        <w:jc w:val="both"/>
      </w:pPr>
      <w:r w:rsidRPr="00747F3F">
        <w:lastRenderedPageBreak/>
        <w:t xml:space="preserve">Investment decisions involve selecting projects and assets capable of generating future returns and supporting strategic business objectives. Financial managers </w:t>
      </w:r>
      <w:proofErr w:type="spellStart"/>
      <w:r w:rsidRPr="00747F3F">
        <w:t>analyze</w:t>
      </w:r>
      <w:proofErr w:type="spellEnd"/>
      <w:r w:rsidRPr="00747F3F">
        <w:t xml:space="preserve"> project profitability, expected cash flows, market demand, and financial risks before approving investments.</w:t>
      </w:r>
    </w:p>
    <w:p w14:paraId="53B9F086" w14:textId="77777777" w:rsidR="000C229A" w:rsidRPr="00747F3F" w:rsidRDefault="000C229A" w:rsidP="00747F3F">
      <w:pPr>
        <w:pStyle w:val="NormalWeb"/>
        <w:spacing w:before="240" w:beforeAutospacing="0" w:after="240" w:afterAutospacing="0" w:line="480" w:lineRule="auto"/>
        <w:jc w:val="both"/>
      </w:pPr>
      <w:r w:rsidRPr="00747F3F">
        <w:t>The findings show that organizations investing in innovation, technology, automation, sustainability initiatives, and research and development often achieve stronger competitive positions. Modern businesses increasingly focus on digital transformation and operational modernization to improve efficiency and customer satisfaction.</w:t>
      </w:r>
    </w:p>
    <w:p w14:paraId="1F4D3094" w14:textId="77777777" w:rsidR="000C229A" w:rsidRPr="00747F3F" w:rsidRDefault="000C229A" w:rsidP="00747F3F">
      <w:pPr>
        <w:pStyle w:val="NormalWeb"/>
        <w:spacing w:before="240" w:beforeAutospacing="0" w:after="240" w:afterAutospacing="0" w:line="480" w:lineRule="auto"/>
        <w:jc w:val="both"/>
      </w:pPr>
      <w:r w:rsidRPr="00747F3F">
        <w:t>Investment appraisal techniques such as Net Present Value (NPV), Internal Rate of Return (IRR), Payback Period, and Profitability Index are widely used to evaluate investment opportunities. Organizations applying structured investment evaluation methods are generally more capable of avoiding poor financial decisions and improving long-term profitability.</w:t>
      </w:r>
    </w:p>
    <w:p w14:paraId="6F4D66D1" w14:textId="77777777" w:rsidR="000C229A" w:rsidRPr="00747F3F" w:rsidRDefault="000C229A" w:rsidP="00747F3F">
      <w:pPr>
        <w:pStyle w:val="NormalWeb"/>
        <w:spacing w:before="240" w:beforeAutospacing="0" w:after="240" w:afterAutospacing="0" w:line="480" w:lineRule="auto"/>
        <w:jc w:val="both"/>
      </w:pPr>
      <w:r w:rsidRPr="00747F3F">
        <w:t>Samsung Electronics represents an example of successful strategic investment planning. The company continuously invests in semiconductor technology, artificial intelligence, and advanced manufacturing systems to maintain global competitiveness. These long-term investment strategies have strengthened its market leadership and profitability.</w:t>
      </w:r>
    </w:p>
    <w:p w14:paraId="076E63F4" w14:textId="77777777" w:rsidR="000C229A" w:rsidRPr="00747F3F" w:rsidRDefault="000C229A" w:rsidP="00747F3F">
      <w:pPr>
        <w:pStyle w:val="NormalWeb"/>
        <w:spacing w:before="240" w:beforeAutospacing="0" w:after="240" w:afterAutospacing="0" w:line="480" w:lineRule="auto"/>
        <w:jc w:val="both"/>
      </w:pPr>
      <w:r w:rsidRPr="00747F3F">
        <w:t>The findings also indicate that organizations increasingly prioritize sustainable investments and environmentally responsible business practices. Many companies now invest in renewable energy, energy-efficient operations, and sustainable supply chain systems to improve long-term organizational performance and corporate reputation.</w:t>
      </w:r>
    </w:p>
    <w:p w14:paraId="30FD3D37" w14:textId="77777777" w:rsidR="000C229A" w:rsidRPr="00747F3F" w:rsidRDefault="000C229A" w:rsidP="00747F3F">
      <w:pPr>
        <w:pStyle w:val="NormalWeb"/>
        <w:spacing w:before="240" w:beforeAutospacing="0" w:after="240" w:afterAutospacing="0" w:line="480" w:lineRule="auto"/>
        <w:jc w:val="both"/>
      </w:pPr>
      <w:r w:rsidRPr="00747F3F">
        <w:t>Overall, the study confirms that effective investment planning contributes directly to organizational growth, innovation, and shareholder value creation.</w:t>
      </w:r>
    </w:p>
    <w:p w14:paraId="7E223BF2" w14:textId="77777777" w:rsidR="000C229A" w:rsidRPr="00747F3F" w:rsidRDefault="000C229A" w:rsidP="00747F3F">
      <w:pPr>
        <w:pStyle w:val="Heading2"/>
        <w:spacing w:before="240" w:beforeAutospacing="0" w:after="240" w:afterAutospacing="0" w:line="480" w:lineRule="auto"/>
        <w:jc w:val="both"/>
        <w:rPr>
          <w:sz w:val="24"/>
          <w:szCs w:val="24"/>
        </w:rPr>
      </w:pPr>
      <w:bookmarkStart w:id="17" w:name="_Toc230259271"/>
      <w:r w:rsidRPr="00747F3F">
        <w:rPr>
          <w:sz w:val="24"/>
          <w:szCs w:val="24"/>
        </w:rPr>
        <w:t>Cost of Capital and Financial Decision-Making</w:t>
      </w:r>
      <w:bookmarkEnd w:id="17"/>
    </w:p>
    <w:p w14:paraId="0262B25F" w14:textId="77777777" w:rsidR="000C229A" w:rsidRPr="00747F3F" w:rsidRDefault="000C229A" w:rsidP="00747F3F">
      <w:pPr>
        <w:pStyle w:val="NormalWeb"/>
        <w:spacing w:before="240" w:beforeAutospacing="0" w:after="240" w:afterAutospacing="0" w:line="480" w:lineRule="auto"/>
        <w:jc w:val="both"/>
      </w:pPr>
      <w:r w:rsidRPr="00747F3F">
        <w:lastRenderedPageBreak/>
        <w:t>The research findings further demonstrate that cost of capital is one of the most important considerations in financial management and investment planning. The cost of capital represents the minimum return required by investors and lenders before they provide funds to an organization.</w:t>
      </w:r>
    </w:p>
    <w:p w14:paraId="1F6198F1" w14:textId="77777777" w:rsidR="000C229A" w:rsidRPr="00747F3F" w:rsidRDefault="000C229A" w:rsidP="00747F3F">
      <w:pPr>
        <w:pStyle w:val="NormalWeb"/>
        <w:spacing w:before="240" w:beforeAutospacing="0" w:after="240" w:afterAutospacing="0" w:line="480" w:lineRule="auto"/>
        <w:jc w:val="both"/>
      </w:pPr>
      <w:r w:rsidRPr="00747F3F">
        <w:t>Organizations must ensure that investment projects generate returns greater than the cost of financing; otherwise, investments may reduce profitability and shareholder wealth. Businesses with lower financing costs generally have greater flexibility to invest in expansion, innovation, and strategic development.</w:t>
      </w:r>
    </w:p>
    <w:p w14:paraId="7E351264" w14:textId="13CA9152" w:rsidR="000C229A" w:rsidRPr="00747F3F" w:rsidRDefault="000C229A" w:rsidP="00747F3F">
      <w:pPr>
        <w:pStyle w:val="NormalWeb"/>
        <w:spacing w:before="240" w:beforeAutospacing="0" w:after="240" w:afterAutospacing="0" w:line="480" w:lineRule="auto"/>
        <w:jc w:val="both"/>
      </w:pPr>
      <w:r w:rsidRPr="00747F3F">
        <w:t>The findings reveal that organizations with strong financial reputations and stable earnings are often able to access financing at lower costs. Lower borrowing costs improve investment opportunities and strengthen market competitiveness. In contrast, companies with weak financial performance or high-risk profiles usually face higher interest rates and financing expenses</w:t>
      </w:r>
      <w:r w:rsidR="007C7168" w:rsidRPr="00747F3F">
        <w:t xml:space="preserve"> (</w:t>
      </w:r>
      <w:proofErr w:type="spellStart"/>
      <w:r w:rsidR="007C7168" w:rsidRPr="00747F3F">
        <w:t>Sarvade</w:t>
      </w:r>
      <w:proofErr w:type="spellEnd"/>
      <w:r w:rsidR="007C7168" w:rsidRPr="00747F3F">
        <w:t>, 2026).</w:t>
      </w:r>
    </w:p>
    <w:p w14:paraId="550F8A0D" w14:textId="77777777" w:rsidR="000C229A" w:rsidRPr="00747F3F" w:rsidRDefault="000C229A" w:rsidP="00747F3F">
      <w:pPr>
        <w:pStyle w:val="NormalWeb"/>
        <w:spacing w:before="240" w:beforeAutospacing="0" w:after="240" w:afterAutospacing="0" w:line="480" w:lineRule="auto"/>
        <w:jc w:val="both"/>
      </w:pPr>
      <w:r w:rsidRPr="00747F3F">
        <w:t>Financial managers carefully evaluate borrowing costs, shareholder expectations, inflation rates, and market conditions before making financing and investment decisions. The study also found that organizations increasingly use financial forecasting and market analysis tools to improve capital allocation decisions and reduce uncertainty.</w:t>
      </w:r>
    </w:p>
    <w:p w14:paraId="502FFB26" w14:textId="77777777" w:rsidR="000C229A" w:rsidRPr="00747F3F" w:rsidRDefault="000C229A" w:rsidP="00747F3F">
      <w:pPr>
        <w:pStyle w:val="NormalWeb"/>
        <w:spacing w:before="240" w:beforeAutospacing="0" w:after="240" w:afterAutospacing="0" w:line="480" w:lineRule="auto"/>
        <w:jc w:val="both"/>
      </w:pPr>
      <w:r w:rsidRPr="00747F3F">
        <w:t>Netflix provides an example of an organization using strategic financing to support long-term expansion. The company has relied on debt financing and continuous investment in original content production to strengthen its competitive position in the global entertainment industry. Although this strategy increased financial risk, it also contributed significantly to market growth and customer expansion.</w:t>
      </w:r>
    </w:p>
    <w:p w14:paraId="5BC2C642" w14:textId="77777777" w:rsidR="000C229A" w:rsidRPr="00747F3F" w:rsidRDefault="000C229A" w:rsidP="00747F3F">
      <w:pPr>
        <w:pStyle w:val="NormalWeb"/>
        <w:spacing w:before="240" w:beforeAutospacing="0" w:after="240" w:afterAutospacing="0" w:line="480" w:lineRule="auto"/>
        <w:jc w:val="both"/>
      </w:pPr>
      <w:r w:rsidRPr="00747F3F">
        <w:lastRenderedPageBreak/>
        <w:t>The findings confirm that effective cost of capital management supports organizational growth, investment efficiency, and long-term profitability.</w:t>
      </w:r>
    </w:p>
    <w:p w14:paraId="5A3CA991" w14:textId="77777777" w:rsidR="000C229A" w:rsidRPr="00747F3F" w:rsidRDefault="000C229A" w:rsidP="00747F3F">
      <w:pPr>
        <w:pStyle w:val="Heading2"/>
        <w:spacing w:before="240" w:beforeAutospacing="0" w:after="240" w:afterAutospacing="0" w:line="480" w:lineRule="auto"/>
        <w:jc w:val="both"/>
        <w:rPr>
          <w:sz w:val="24"/>
          <w:szCs w:val="24"/>
        </w:rPr>
      </w:pPr>
      <w:bookmarkStart w:id="18" w:name="_Toc230259272"/>
      <w:r w:rsidRPr="00747F3F">
        <w:rPr>
          <w:sz w:val="24"/>
          <w:szCs w:val="24"/>
        </w:rPr>
        <w:t>Risk Assessment and Financial Sustainability</w:t>
      </w:r>
      <w:bookmarkEnd w:id="18"/>
    </w:p>
    <w:p w14:paraId="6442067A" w14:textId="77777777" w:rsidR="000C229A" w:rsidRPr="00747F3F" w:rsidRDefault="000C229A" w:rsidP="00747F3F">
      <w:pPr>
        <w:pStyle w:val="NormalWeb"/>
        <w:spacing w:before="240" w:beforeAutospacing="0" w:after="240" w:afterAutospacing="0" w:line="480" w:lineRule="auto"/>
        <w:jc w:val="both"/>
      </w:pPr>
      <w:r w:rsidRPr="00747F3F">
        <w:t>Another major finding is that financial risk assessment plays a critical role in organizational sustainability and business continuity. Modern organizations operate in uncertain economic environments influenced by inflation, market volatility, global competition, and technological disruption. As a result, financial managers must continuously evaluate potential risks before making major decisions.</w:t>
      </w:r>
    </w:p>
    <w:p w14:paraId="53FF5840" w14:textId="77777777" w:rsidR="000C229A" w:rsidRPr="00747F3F" w:rsidRDefault="000C229A" w:rsidP="00747F3F">
      <w:pPr>
        <w:pStyle w:val="NormalWeb"/>
        <w:spacing w:before="240" w:beforeAutospacing="0" w:after="240" w:afterAutospacing="0" w:line="480" w:lineRule="auto"/>
        <w:jc w:val="both"/>
      </w:pPr>
      <w:r w:rsidRPr="00747F3F">
        <w:t>The study identified several important financial risks affecting organizations, including liquidity risk, operational risk, market risk, inflation risk, and interest rate fluctuations. Businesses that implement strong risk management systems are generally better prepared to manage economic disruptions and maintain operational stability.</w:t>
      </w:r>
    </w:p>
    <w:p w14:paraId="05E9789A" w14:textId="77777777" w:rsidR="000C229A" w:rsidRPr="00747F3F" w:rsidRDefault="000C229A" w:rsidP="00747F3F">
      <w:pPr>
        <w:pStyle w:val="NormalWeb"/>
        <w:spacing w:before="240" w:beforeAutospacing="0" w:after="240" w:afterAutospacing="0" w:line="480" w:lineRule="auto"/>
        <w:jc w:val="both"/>
      </w:pPr>
      <w:r w:rsidRPr="00747F3F">
        <w:t>The COVID-19 pandemic highlighted the importance of financial preparedness and liquidity management. Organizations with strong cash reserves, diversified revenue sources, and flexible financial strategies adapted more successfully during periods of economic uncertainty. In contrast, companies with weak liquidity management faced severe operational and financial challenges.</w:t>
      </w:r>
    </w:p>
    <w:p w14:paraId="68C46E41" w14:textId="140C182B" w:rsidR="000C229A" w:rsidRPr="00747F3F" w:rsidRDefault="000C229A" w:rsidP="00747F3F">
      <w:pPr>
        <w:pStyle w:val="NormalWeb"/>
        <w:spacing w:before="240" w:beforeAutospacing="0" w:after="240" w:afterAutospacing="0" w:line="480" w:lineRule="auto"/>
        <w:jc w:val="both"/>
      </w:pPr>
      <w:r w:rsidRPr="00747F3F">
        <w:t>Unilever provides an example of effective financial sustainability and risk management practices. The company focuses on operational efficiency, supply chain resilience, and sustainable financial planning to reduce uncertainty and maintain long-term business performance</w:t>
      </w:r>
      <w:r w:rsidR="00BD0C2E" w:rsidRPr="00747F3F">
        <w:t xml:space="preserve"> (</w:t>
      </w:r>
      <w:r w:rsidR="00BD0C2E" w:rsidRPr="00AA11FC">
        <w:t>García-Benau</w:t>
      </w:r>
      <w:r w:rsidR="00BD0C2E" w:rsidRPr="00747F3F">
        <w:t xml:space="preserve"> et al., 2021).</w:t>
      </w:r>
    </w:p>
    <w:p w14:paraId="52C6AA4D" w14:textId="77777777" w:rsidR="000C229A" w:rsidRPr="00747F3F" w:rsidRDefault="000C229A" w:rsidP="00747F3F">
      <w:pPr>
        <w:pStyle w:val="NormalWeb"/>
        <w:spacing w:before="240" w:beforeAutospacing="0" w:after="240" w:afterAutospacing="0" w:line="480" w:lineRule="auto"/>
        <w:jc w:val="both"/>
      </w:pPr>
      <w:r w:rsidRPr="00747F3F">
        <w:t xml:space="preserve">The findings also indicate that technological advancements have improved risk assessment processes. Modern organizations increasingly use financial analytics, artificial intelligence, and </w:t>
      </w:r>
      <w:r w:rsidRPr="00747F3F">
        <w:lastRenderedPageBreak/>
        <w:t>forecasting software to monitor financial performance and identify potential risks more effectively.</w:t>
      </w:r>
    </w:p>
    <w:p w14:paraId="2A801B06" w14:textId="77777777" w:rsidR="000C229A" w:rsidRPr="00747F3F" w:rsidRDefault="000C229A" w:rsidP="00747F3F">
      <w:pPr>
        <w:pStyle w:val="Heading2"/>
        <w:spacing w:before="240" w:beforeAutospacing="0" w:after="240" w:afterAutospacing="0" w:line="480" w:lineRule="auto"/>
        <w:jc w:val="both"/>
        <w:rPr>
          <w:sz w:val="24"/>
          <w:szCs w:val="24"/>
        </w:rPr>
      </w:pPr>
      <w:bookmarkStart w:id="19" w:name="_Toc230259273"/>
      <w:r w:rsidRPr="00747F3F">
        <w:rPr>
          <w:sz w:val="24"/>
          <w:szCs w:val="24"/>
        </w:rPr>
        <w:t>Shareholder Value and Long-Term Business Performance</w:t>
      </w:r>
      <w:bookmarkEnd w:id="19"/>
    </w:p>
    <w:p w14:paraId="0F9980DC" w14:textId="77777777" w:rsidR="000C229A" w:rsidRPr="00747F3F" w:rsidRDefault="000C229A" w:rsidP="00747F3F">
      <w:pPr>
        <w:pStyle w:val="NormalWeb"/>
        <w:spacing w:before="240" w:beforeAutospacing="0" w:after="240" w:afterAutospacing="0" w:line="480" w:lineRule="auto"/>
        <w:jc w:val="both"/>
      </w:pPr>
      <w:r w:rsidRPr="00747F3F">
        <w:t>The report found that shareholder value increases when organizations implement strategic financial management practices and maintain strong operational performance. Businesses that combine effective investment planning, balanced financing decisions, and financial discipline generally achieve stronger market value and investor confidence.</w:t>
      </w:r>
    </w:p>
    <w:p w14:paraId="0EF13CEF" w14:textId="77777777" w:rsidR="000C229A" w:rsidRPr="00747F3F" w:rsidRDefault="000C229A" w:rsidP="00747F3F">
      <w:pPr>
        <w:pStyle w:val="NormalWeb"/>
        <w:spacing w:before="240" w:beforeAutospacing="0" w:after="240" w:afterAutospacing="0" w:line="480" w:lineRule="auto"/>
        <w:jc w:val="both"/>
      </w:pPr>
      <w:r w:rsidRPr="00747F3F">
        <w:t>Long-term profitability, efficient resource allocation, and sustainable growth strategies contribute significantly to shareholder wealth maximization. Investors are more likely to support organizations demonstrating financial stability, innovation, and long-term development potential.</w:t>
      </w:r>
    </w:p>
    <w:p w14:paraId="57BB5B77" w14:textId="610E422F" w:rsidR="000C229A" w:rsidRPr="00747F3F" w:rsidRDefault="000C229A" w:rsidP="00747F3F">
      <w:pPr>
        <w:pStyle w:val="NormalWeb"/>
        <w:spacing w:before="240" w:beforeAutospacing="0" w:after="240" w:afterAutospacing="0" w:line="480" w:lineRule="auto"/>
        <w:jc w:val="both"/>
      </w:pPr>
      <w:r w:rsidRPr="00747F3F">
        <w:t>The study further found that organizations increasingly focus on sustainable business models and responsible financial management practices to improve reputation and maintain investor trust. Businesses integrating sustainability with profitability are generally more competitive and financially resilient</w:t>
      </w:r>
      <w:r w:rsidR="00386F76" w:rsidRPr="00747F3F">
        <w:t xml:space="preserve">. </w:t>
      </w:r>
    </w:p>
    <w:p w14:paraId="49B0B860" w14:textId="77777777" w:rsidR="000C229A" w:rsidRPr="00747F3F" w:rsidRDefault="000C229A" w:rsidP="00747F3F">
      <w:pPr>
        <w:pStyle w:val="NormalWeb"/>
        <w:spacing w:before="240" w:beforeAutospacing="0" w:after="240" w:afterAutospacing="0" w:line="480" w:lineRule="auto"/>
        <w:jc w:val="both"/>
      </w:pPr>
      <w:r w:rsidRPr="00747F3F">
        <w:t>Overall, the findings confirm that financial management decisions strongly influence organizational profitability, competitiveness, sustainability, and long-term business value. Effective capital structure management, investment planning, cost control, and financial risk assessment remain essential for achieving organizational success in modern business environments.</w:t>
      </w:r>
    </w:p>
    <w:p w14:paraId="44FECB27" w14:textId="77777777" w:rsidR="00176195" w:rsidRPr="00747F3F" w:rsidRDefault="00176195" w:rsidP="00747F3F">
      <w:pPr>
        <w:spacing w:before="240" w:after="240" w:line="480" w:lineRule="auto"/>
        <w:jc w:val="both"/>
        <w:rPr>
          <w:rFonts w:ascii="Times New Roman" w:eastAsia="Times New Roman" w:hAnsi="Times New Roman" w:cs="Times New Roman"/>
          <w:b/>
          <w:bCs/>
          <w:kern w:val="36"/>
          <w:sz w:val="24"/>
          <w:szCs w:val="24"/>
          <w:lang w:eastAsia="en-IN"/>
        </w:rPr>
      </w:pPr>
      <w:r w:rsidRPr="00747F3F">
        <w:rPr>
          <w:rFonts w:ascii="Times New Roman" w:hAnsi="Times New Roman" w:cs="Times New Roman"/>
          <w:sz w:val="24"/>
          <w:szCs w:val="24"/>
        </w:rPr>
        <w:br w:type="page"/>
      </w:r>
    </w:p>
    <w:p w14:paraId="6CB65F4A" w14:textId="15D5C54D" w:rsidR="00FE5CF3" w:rsidRPr="00747F3F" w:rsidRDefault="00FE5CF3" w:rsidP="00747F3F">
      <w:pPr>
        <w:pStyle w:val="Heading1"/>
        <w:spacing w:before="240" w:beforeAutospacing="0" w:after="240" w:afterAutospacing="0" w:line="480" w:lineRule="auto"/>
        <w:jc w:val="both"/>
        <w:rPr>
          <w:sz w:val="24"/>
          <w:szCs w:val="24"/>
        </w:rPr>
      </w:pPr>
      <w:bookmarkStart w:id="20" w:name="_Toc230259274"/>
      <w:r w:rsidRPr="00747F3F">
        <w:rPr>
          <w:sz w:val="24"/>
          <w:szCs w:val="24"/>
        </w:rPr>
        <w:lastRenderedPageBreak/>
        <w:t>Discussion</w:t>
      </w:r>
      <w:bookmarkEnd w:id="20"/>
    </w:p>
    <w:p w14:paraId="2B72991D" w14:textId="7777777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 xml:space="preserve">The findings of this report demonstrate that financial management decisions strongly influence organizational value, profitability, and long-term sustainability. Capital structure, investment planning, cost of capital, and financial risk management </w:t>
      </w:r>
      <w:proofErr w:type="gramStart"/>
      <w:r w:rsidRPr="00FE5CF3">
        <w:rPr>
          <w:rFonts w:ascii="Times New Roman" w:eastAsia="Times New Roman" w:hAnsi="Times New Roman" w:cs="Times New Roman"/>
          <w:sz w:val="24"/>
          <w:szCs w:val="24"/>
          <w:lang w:eastAsia="en-IN"/>
        </w:rPr>
        <w:t>are</w:t>
      </w:r>
      <w:proofErr w:type="gramEnd"/>
      <w:r w:rsidRPr="00FE5CF3">
        <w:rPr>
          <w:rFonts w:ascii="Times New Roman" w:eastAsia="Times New Roman" w:hAnsi="Times New Roman" w:cs="Times New Roman"/>
          <w:sz w:val="24"/>
          <w:szCs w:val="24"/>
          <w:lang w:eastAsia="en-IN"/>
        </w:rPr>
        <w:t xml:space="preserve"> closely connected to strategic business success. Modern organizations operate in competitive and uncertain environments where financial decisions directly affect market performance, shareholder confidence, and organizational growth.</w:t>
      </w:r>
    </w:p>
    <w:p w14:paraId="6668B17E" w14:textId="7777777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One important issue highlighted in the findings is the significance of maintaining an appropriate capital structure. Organizations must carefully balance debt and equity financing to achieve financial stability and profitability. Moderate use of debt can improve returns and support expansion, but excessive borrowing increases financial risk and repayment pressure. Therefore, financial managers must identify financing strategies that maximize shareholder value while minimizing financial distress.</w:t>
      </w:r>
    </w:p>
    <w:p w14:paraId="596E254F" w14:textId="3C4EF590"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The discussion also emphasizes the importance of investment appraisal techniques in supporting strategic decision-making. Techniques such as NPV, IRR, Payback Period, and Profitability Index provide valuable support for evaluating project profitability and long-term returns. However, investment decisions should not depend only on financial calculations. Managers must also consider market trends, technological changes, environmental factors, and customer demand</w:t>
      </w:r>
      <w:r w:rsidR="009901A8" w:rsidRPr="00747F3F">
        <w:rPr>
          <w:rFonts w:ascii="Times New Roman" w:eastAsia="Times New Roman" w:hAnsi="Times New Roman" w:cs="Times New Roman"/>
          <w:sz w:val="24"/>
          <w:szCs w:val="24"/>
          <w:lang w:eastAsia="en-IN"/>
        </w:rPr>
        <w:t xml:space="preserve">. </w:t>
      </w:r>
    </w:p>
    <w:p w14:paraId="719A2F2C" w14:textId="7777777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Another important issue is the role of cost of capital in investment decisions. Organizations must ensure that projects generate returns higher than financing costs. Businesses with lower costs of capital generally have greater opportunities for expansion and innovation.</w:t>
      </w:r>
    </w:p>
    <w:p w14:paraId="4310A544" w14:textId="7777777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lastRenderedPageBreak/>
        <w:t>The report further highlights the importance of financial risk management. Economic uncertainty, inflation, interest rate fluctuations, and global disruptions increase financial challenges for organizations. Businesses with effective risk assessment systems and strong liquidity management are generally more capable of surviving uncertain conditions.</w:t>
      </w:r>
    </w:p>
    <w:p w14:paraId="70A10C53" w14:textId="7777777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Technology is also transforming financial management practices. Modern organizations increasingly use financial software, artificial intelligence, and data analytics to improve forecasting accuracy and decision-making speed.</w:t>
      </w:r>
    </w:p>
    <w:p w14:paraId="6D62B832" w14:textId="7777777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Overall, the discussion confirms that strategic financial management is essential for improving business value, maintaining competitiveness, and achieving long-term organizational sustainability.</w:t>
      </w:r>
    </w:p>
    <w:p w14:paraId="3C1C5300" w14:textId="77777777" w:rsidR="00176195" w:rsidRPr="00747F3F" w:rsidRDefault="00176195" w:rsidP="00747F3F">
      <w:pPr>
        <w:spacing w:before="240" w:after="240" w:line="480" w:lineRule="auto"/>
        <w:jc w:val="both"/>
        <w:rPr>
          <w:rFonts w:ascii="Times New Roman" w:eastAsia="Times New Roman" w:hAnsi="Times New Roman" w:cs="Times New Roman"/>
          <w:b/>
          <w:bCs/>
          <w:kern w:val="36"/>
          <w:sz w:val="24"/>
          <w:szCs w:val="24"/>
          <w:lang w:eastAsia="en-IN"/>
        </w:rPr>
      </w:pPr>
      <w:r w:rsidRPr="00747F3F">
        <w:rPr>
          <w:rFonts w:ascii="Times New Roman" w:hAnsi="Times New Roman" w:cs="Times New Roman"/>
          <w:sz w:val="24"/>
          <w:szCs w:val="24"/>
        </w:rPr>
        <w:br w:type="page"/>
      </w:r>
    </w:p>
    <w:p w14:paraId="0833AA8E" w14:textId="730258FA" w:rsidR="00FE5CF3" w:rsidRPr="00747F3F" w:rsidRDefault="00FE5CF3" w:rsidP="00747F3F">
      <w:pPr>
        <w:pStyle w:val="Heading1"/>
        <w:spacing w:before="240" w:beforeAutospacing="0" w:after="240" w:afterAutospacing="0" w:line="480" w:lineRule="auto"/>
        <w:jc w:val="both"/>
        <w:rPr>
          <w:sz w:val="24"/>
          <w:szCs w:val="24"/>
        </w:rPr>
      </w:pPr>
      <w:bookmarkStart w:id="21" w:name="_Toc230259275"/>
      <w:r w:rsidRPr="00747F3F">
        <w:rPr>
          <w:sz w:val="24"/>
          <w:szCs w:val="24"/>
        </w:rPr>
        <w:lastRenderedPageBreak/>
        <w:t>Conclusion</w:t>
      </w:r>
      <w:bookmarkEnd w:id="21"/>
    </w:p>
    <w:p w14:paraId="548060D6" w14:textId="5B3745D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In conclusion, this report critically examined the relationship between capital structure, investment decisions, and business value in modern organizations. The study demonstrated that financial management decisions significantly influence organizational profitability, competitiveness, shareholder wealth, and long-term sustainability.</w:t>
      </w:r>
      <w:r w:rsidR="002A145E">
        <w:rPr>
          <w:rFonts w:ascii="Times New Roman" w:eastAsia="Times New Roman" w:hAnsi="Times New Roman" w:cs="Times New Roman"/>
          <w:sz w:val="24"/>
          <w:szCs w:val="24"/>
          <w:lang w:eastAsia="en-IN"/>
        </w:rPr>
        <w:t xml:space="preserve"> </w:t>
      </w:r>
      <w:r w:rsidRPr="00FE5CF3">
        <w:rPr>
          <w:rFonts w:ascii="Times New Roman" w:eastAsia="Times New Roman" w:hAnsi="Times New Roman" w:cs="Times New Roman"/>
          <w:sz w:val="24"/>
          <w:szCs w:val="24"/>
          <w:lang w:eastAsia="en-IN"/>
        </w:rPr>
        <w:t>The report identified that balanced capital structures, effective investment appraisal techniques, and strong financial risk management systems contribute directly to organizational success. Debt and equity financing each provide advantages and disadvantages, making it essential for organizations to maintain an optimal balance between financial risk and profitability.</w:t>
      </w:r>
      <w:r w:rsidR="002A145E">
        <w:rPr>
          <w:rFonts w:ascii="Times New Roman" w:eastAsia="Times New Roman" w:hAnsi="Times New Roman" w:cs="Times New Roman"/>
          <w:sz w:val="24"/>
          <w:szCs w:val="24"/>
          <w:lang w:eastAsia="en-IN"/>
        </w:rPr>
        <w:t xml:space="preserve"> </w:t>
      </w:r>
      <w:r w:rsidRPr="00FE5CF3">
        <w:rPr>
          <w:rFonts w:ascii="Times New Roman" w:eastAsia="Times New Roman" w:hAnsi="Times New Roman" w:cs="Times New Roman"/>
          <w:sz w:val="24"/>
          <w:szCs w:val="24"/>
          <w:lang w:eastAsia="en-IN"/>
        </w:rPr>
        <w:t>The study also highlighted the importance of investment appraisal techniques such as NPV, IRR, Payback Period, and Profitability Index in supporting long-term investment decisions. These methods help organizations evaluate project feasibility, profitability, and financial sustainability.</w:t>
      </w:r>
      <w:r w:rsidR="002A145E">
        <w:rPr>
          <w:rFonts w:ascii="Times New Roman" w:eastAsia="Times New Roman" w:hAnsi="Times New Roman" w:cs="Times New Roman"/>
          <w:sz w:val="24"/>
          <w:szCs w:val="24"/>
          <w:lang w:eastAsia="en-IN"/>
        </w:rPr>
        <w:t xml:space="preserve"> </w:t>
      </w:r>
      <w:r w:rsidRPr="00FE5CF3">
        <w:rPr>
          <w:rFonts w:ascii="Times New Roman" w:eastAsia="Times New Roman" w:hAnsi="Times New Roman" w:cs="Times New Roman"/>
          <w:sz w:val="24"/>
          <w:szCs w:val="24"/>
          <w:lang w:eastAsia="en-IN"/>
        </w:rPr>
        <w:t xml:space="preserve">In addition, the report emphasized the significance of cost of capital and financial risk assessment in organizational decision-making. Businesses operating in uncertain economic conditions must carefully </w:t>
      </w:r>
      <w:proofErr w:type="spellStart"/>
      <w:r w:rsidRPr="00FE5CF3">
        <w:rPr>
          <w:rFonts w:ascii="Times New Roman" w:eastAsia="Times New Roman" w:hAnsi="Times New Roman" w:cs="Times New Roman"/>
          <w:sz w:val="24"/>
          <w:szCs w:val="24"/>
          <w:lang w:eastAsia="en-IN"/>
        </w:rPr>
        <w:t>analyze</w:t>
      </w:r>
      <w:proofErr w:type="spellEnd"/>
      <w:r w:rsidRPr="00FE5CF3">
        <w:rPr>
          <w:rFonts w:ascii="Times New Roman" w:eastAsia="Times New Roman" w:hAnsi="Times New Roman" w:cs="Times New Roman"/>
          <w:sz w:val="24"/>
          <w:szCs w:val="24"/>
          <w:lang w:eastAsia="en-IN"/>
        </w:rPr>
        <w:t xml:space="preserve"> financing costs, liquidity risks, and market uncertainty before approving major investments.</w:t>
      </w:r>
      <w:r w:rsidR="002A145E">
        <w:rPr>
          <w:rFonts w:ascii="Times New Roman" w:eastAsia="Times New Roman" w:hAnsi="Times New Roman" w:cs="Times New Roman"/>
          <w:sz w:val="24"/>
          <w:szCs w:val="24"/>
          <w:lang w:eastAsia="en-IN"/>
        </w:rPr>
        <w:t xml:space="preserve"> </w:t>
      </w:r>
      <w:r w:rsidRPr="00FE5CF3">
        <w:rPr>
          <w:rFonts w:ascii="Times New Roman" w:eastAsia="Times New Roman" w:hAnsi="Times New Roman" w:cs="Times New Roman"/>
          <w:sz w:val="24"/>
          <w:szCs w:val="24"/>
          <w:lang w:eastAsia="en-IN"/>
        </w:rPr>
        <w:t>Real-world examples from organizations such as Apple, Tesla, Amazon, and Toyota demonstrated how effective financial strategies contribute to growth, innovation, operational efficiency, and shareholder value.</w:t>
      </w:r>
      <w:r w:rsidR="002A145E">
        <w:rPr>
          <w:rFonts w:ascii="Times New Roman" w:eastAsia="Times New Roman" w:hAnsi="Times New Roman" w:cs="Times New Roman"/>
          <w:sz w:val="24"/>
          <w:szCs w:val="24"/>
          <w:lang w:eastAsia="en-IN"/>
        </w:rPr>
        <w:t xml:space="preserve"> </w:t>
      </w:r>
      <w:r w:rsidRPr="00FE5CF3">
        <w:rPr>
          <w:rFonts w:ascii="Times New Roman" w:eastAsia="Times New Roman" w:hAnsi="Times New Roman" w:cs="Times New Roman"/>
          <w:sz w:val="24"/>
          <w:szCs w:val="24"/>
          <w:lang w:eastAsia="en-IN"/>
        </w:rPr>
        <w:t>Overall, the study concludes that strategic financial management plays a critical role in maximizing business value and supporting sustainable organizational development. Organizations that implement effective capital structure strategies, investment planning systems, and financial risk management practices are more likely to achieve long-term competitiveness and financial success.</w:t>
      </w:r>
    </w:p>
    <w:p w14:paraId="5C0FD22C" w14:textId="203354C7" w:rsidR="00FE5CF3" w:rsidRPr="00FE5CF3" w:rsidRDefault="00FE5CF3" w:rsidP="00747F3F">
      <w:pPr>
        <w:spacing w:before="240" w:after="240" w:line="480" w:lineRule="auto"/>
        <w:jc w:val="both"/>
        <w:rPr>
          <w:rFonts w:ascii="Times New Roman" w:eastAsia="Times New Roman" w:hAnsi="Times New Roman" w:cs="Times New Roman"/>
          <w:sz w:val="24"/>
          <w:szCs w:val="24"/>
          <w:lang w:eastAsia="en-IN"/>
        </w:rPr>
      </w:pPr>
    </w:p>
    <w:p w14:paraId="5EBD5359" w14:textId="77777777" w:rsidR="00176195" w:rsidRPr="00747F3F" w:rsidRDefault="00176195" w:rsidP="00747F3F">
      <w:pPr>
        <w:spacing w:before="240" w:after="240" w:line="480" w:lineRule="auto"/>
        <w:jc w:val="both"/>
        <w:rPr>
          <w:rFonts w:ascii="Times New Roman" w:eastAsia="Times New Roman" w:hAnsi="Times New Roman" w:cs="Times New Roman"/>
          <w:b/>
          <w:bCs/>
          <w:kern w:val="36"/>
          <w:sz w:val="24"/>
          <w:szCs w:val="24"/>
          <w:lang w:eastAsia="en-IN"/>
        </w:rPr>
      </w:pPr>
      <w:r w:rsidRPr="00747F3F">
        <w:rPr>
          <w:rFonts w:ascii="Times New Roman" w:hAnsi="Times New Roman" w:cs="Times New Roman"/>
          <w:sz w:val="24"/>
          <w:szCs w:val="24"/>
        </w:rPr>
        <w:br w:type="page"/>
      </w:r>
    </w:p>
    <w:p w14:paraId="65FED96B" w14:textId="25A8FB4C" w:rsidR="00FE5CF3" w:rsidRPr="00747F3F" w:rsidRDefault="00FE5CF3" w:rsidP="00747F3F">
      <w:pPr>
        <w:pStyle w:val="Heading1"/>
        <w:spacing w:before="240" w:beforeAutospacing="0" w:after="240" w:afterAutospacing="0" w:line="480" w:lineRule="auto"/>
        <w:jc w:val="both"/>
        <w:rPr>
          <w:sz w:val="24"/>
          <w:szCs w:val="24"/>
        </w:rPr>
      </w:pPr>
      <w:bookmarkStart w:id="22" w:name="_Toc230259276"/>
      <w:r w:rsidRPr="00747F3F">
        <w:rPr>
          <w:sz w:val="24"/>
          <w:szCs w:val="24"/>
        </w:rPr>
        <w:lastRenderedPageBreak/>
        <w:t>References</w:t>
      </w:r>
      <w:bookmarkEnd w:id="22"/>
    </w:p>
    <w:p w14:paraId="3BE5DC05" w14:textId="77777777" w:rsidR="00B76354" w:rsidRPr="00FE5CF3" w:rsidRDefault="00B76354" w:rsidP="00974DD9">
      <w:pPr>
        <w:spacing w:before="240" w:after="240" w:line="480" w:lineRule="auto"/>
        <w:ind w:left="720" w:hanging="720"/>
        <w:jc w:val="both"/>
        <w:rPr>
          <w:rFonts w:ascii="Times New Roman" w:eastAsia="Times New Roman" w:hAnsi="Times New Roman" w:cs="Times New Roman"/>
          <w:sz w:val="24"/>
          <w:szCs w:val="24"/>
          <w:lang w:eastAsia="en-IN"/>
        </w:rPr>
      </w:pPr>
      <w:r w:rsidRPr="00FE5CF3">
        <w:rPr>
          <w:rFonts w:ascii="Times New Roman" w:eastAsia="Times New Roman" w:hAnsi="Times New Roman" w:cs="Times New Roman"/>
          <w:sz w:val="24"/>
          <w:szCs w:val="24"/>
          <w:lang w:eastAsia="en-IN"/>
        </w:rPr>
        <w:t xml:space="preserve">Brealey, R. A., Myers, S. C., &amp; Allen, F. (2020). </w:t>
      </w:r>
      <w:r w:rsidRPr="00FE5CF3">
        <w:rPr>
          <w:rFonts w:ascii="Times New Roman" w:eastAsia="Times New Roman" w:hAnsi="Times New Roman" w:cs="Times New Roman"/>
          <w:i/>
          <w:iCs/>
          <w:sz w:val="24"/>
          <w:szCs w:val="24"/>
          <w:lang w:eastAsia="en-IN"/>
        </w:rPr>
        <w:t>Principles of corporate finance</w:t>
      </w:r>
      <w:r w:rsidRPr="00FE5CF3">
        <w:rPr>
          <w:rFonts w:ascii="Times New Roman" w:eastAsia="Times New Roman" w:hAnsi="Times New Roman" w:cs="Times New Roman"/>
          <w:sz w:val="24"/>
          <w:szCs w:val="24"/>
          <w:lang w:eastAsia="en-IN"/>
        </w:rPr>
        <w:t xml:space="preserve"> (13th ed.). McGraw-Hill.</w:t>
      </w:r>
    </w:p>
    <w:p w14:paraId="7C3673E5" w14:textId="77777777" w:rsidR="00B76354" w:rsidRPr="00747F3F" w:rsidRDefault="00B76354" w:rsidP="00974DD9">
      <w:pPr>
        <w:spacing w:before="240" w:after="240" w:line="480" w:lineRule="auto"/>
        <w:ind w:left="720" w:hanging="720"/>
        <w:jc w:val="both"/>
        <w:rPr>
          <w:rFonts w:ascii="Times New Roman" w:eastAsia="Times New Roman" w:hAnsi="Times New Roman" w:cs="Times New Roman"/>
          <w:sz w:val="24"/>
          <w:szCs w:val="24"/>
          <w:lang w:eastAsia="en-IN"/>
        </w:rPr>
      </w:pPr>
      <w:r w:rsidRPr="00AA11FC">
        <w:rPr>
          <w:rFonts w:ascii="Times New Roman" w:eastAsia="Times New Roman" w:hAnsi="Times New Roman" w:cs="Times New Roman"/>
          <w:sz w:val="24"/>
          <w:szCs w:val="24"/>
          <w:lang w:eastAsia="en-IN"/>
        </w:rPr>
        <w:t>García-Benau, M. A., Gambetta, N., &amp; Sierra-García, L. (2021). Financial risk management and sustainability. </w:t>
      </w:r>
      <w:r w:rsidRPr="00AA11FC">
        <w:rPr>
          <w:rFonts w:ascii="Times New Roman" w:eastAsia="Times New Roman" w:hAnsi="Times New Roman" w:cs="Times New Roman"/>
          <w:i/>
          <w:iCs/>
          <w:sz w:val="24"/>
          <w:szCs w:val="24"/>
          <w:lang w:eastAsia="en-IN"/>
        </w:rPr>
        <w:t>Sustainability</w:t>
      </w:r>
      <w:r w:rsidRPr="00AA11FC">
        <w:rPr>
          <w:rFonts w:ascii="Times New Roman" w:eastAsia="Times New Roman" w:hAnsi="Times New Roman" w:cs="Times New Roman"/>
          <w:sz w:val="24"/>
          <w:szCs w:val="24"/>
          <w:lang w:eastAsia="en-IN"/>
        </w:rPr>
        <w:t>, </w:t>
      </w:r>
      <w:r w:rsidRPr="00AA11FC">
        <w:rPr>
          <w:rFonts w:ascii="Times New Roman" w:eastAsia="Times New Roman" w:hAnsi="Times New Roman" w:cs="Times New Roman"/>
          <w:i/>
          <w:iCs/>
          <w:sz w:val="24"/>
          <w:szCs w:val="24"/>
          <w:lang w:eastAsia="en-IN"/>
        </w:rPr>
        <w:t>13</w:t>
      </w:r>
      <w:r w:rsidRPr="00AA11FC">
        <w:rPr>
          <w:rFonts w:ascii="Times New Roman" w:eastAsia="Times New Roman" w:hAnsi="Times New Roman" w:cs="Times New Roman"/>
          <w:sz w:val="24"/>
          <w:szCs w:val="24"/>
          <w:lang w:eastAsia="en-IN"/>
        </w:rPr>
        <w:t xml:space="preserve">(15), 8300. </w:t>
      </w:r>
      <w:hyperlink r:id="rId8" w:history="1">
        <w:r w:rsidRPr="00AA11FC">
          <w:rPr>
            <w:rStyle w:val="Hyperlink"/>
            <w:rFonts w:ascii="Times New Roman" w:eastAsia="Times New Roman" w:hAnsi="Times New Roman" w:cs="Times New Roman"/>
            <w:sz w:val="24"/>
            <w:szCs w:val="24"/>
            <w:lang w:eastAsia="en-IN"/>
          </w:rPr>
          <w:t>https://doi.org/10.3390/su13158300</w:t>
        </w:r>
      </w:hyperlink>
    </w:p>
    <w:p w14:paraId="50090E5A" w14:textId="77777777" w:rsidR="00B76354" w:rsidRPr="00747F3F" w:rsidRDefault="00B76354" w:rsidP="00974DD9">
      <w:pPr>
        <w:spacing w:before="240" w:after="240" w:line="480" w:lineRule="auto"/>
        <w:ind w:left="720" w:hanging="720"/>
        <w:jc w:val="both"/>
        <w:rPr>
          <w:rFonts w:ascii="Times New Roman" w:eastAsia="Times New Roman" w:hAnsi="Times New Roman" w:cs="Times New Roman"/>
          <w:sz w:val="24"/>
          <w:szCs w:val="24"/>
          <w:lang w:eastAsia="en-IN"/>
        </w:rPr>
      </w:pPr>
      <w:r w:rsidRPr="00AC5042">
        <w:rPr>
          <w:rFonts w:ascii="Times New Roman" w:eastAsia="Times New Roman" w:hAnsi="Times New Roman" w:cs="Times New Roman"/>
          <w:sz w:val="24"/>
          <w:szCs w:val="24"/>
          <w:lang w:eastAsia="en-IN"/>
        </w:rPr>
        <w:t>Gunawan, T. I. (2024). Understanding investment decision-making: A qualitative inquiry into high-frequency trading, investment strategies, and portfolio performance in the financial market. </w:t>
      </w:r>
      <w:r w:rsidRPr="00AC5042">
        <w:rPr>
          <w:rFonts w:ascii="Times New Roman" w:eastAsia="Times New Roman" w:hAnsi="Times New Roman" w:cs="Times New Roman"/>
          <w:i/>
          <w:iCs/>
          <w:sz w:val="24"/>
          <w:szCs w:val="24"/>
          <w:lang w:eastAsia="en-IN"/>
        </w:rPr>
        <w:t>Golden Ratio of Finance Management</w:t>
      </w:r>
      <w:r w:rsidRPr="00AC5042">
        <w:rPr>
          <w:rFonts w:ascii="Times New Roman" w:eastAsia="Times New Roman" w:hAnsi="Times New Roman" w:cs="Times New Roman"/>
          <w:sz w:val="24"/>
          <w:szCs w:val="24"/>
          <w:lang w:eastAsia="en-IN"/>
        </w:rPr>
        <w:t>, </w:t>
      </w:r>
      <w:r w:rsidRPr="00AC5042">
        <w:rPr>
          <w:rFonts w:ascii="Times New Roman" w:eastAsia="Times New Roman" w:hAnsi="Times New Roman" w:cs="Times New Roman"/>
          <w:i/>
          <w:iCs/>
          <w:sz w:val="24"/>
          <w:szCs w:val="24"/>
          <w:lang w:eastAsia="en-IN"/>
        </w:rPr>
        <w:t>4</w:t>
      </w:r>
      <w:r w:rsidRPr="00AC5042">
        <w:rPr>
          <w:rFonts w:ascii="Times New Roman" w:eastAsia="Times New Roman" w:hAnsi="Times New Roman" w:cs="Times New Roman"/>
          <w:sz w:val="24"/>
          <w:szCs w:val="24"/>
          <w:lang w:eastAsia="en-IN"/>
        </w:rPr>
        <w:t xml:space="preserve">(2), 131–141. </w:t>
      </w:r>
      <w:hyperlink r:id="rId9" w:history="1">
        <w:r w:rsidRPr="00AC5042">
          <w:rPr>
            <w:rStyle w:val="Hyperlink"/>
            <w:rFonts w:ascii="Times New Roman" w:eastAsia="Times New Roman" w:hAnsi="Times New Roman" w:cs="Times New Roman"/>
            <w:sz w:val="24"/>
            <w:szCs w:val="24"/>
            <w:lang w:eastAsia="en-IN"/>
          </w:rPr>
          <w:t>https://doi.org/10.52970/grfm.v4i2.431</w:t>
        </w:r>
      </w:hyperlink>
    </w:p>
    <w:p w14:paraId="06787DC6" w14:textId="77777777" w:rsidR="00B76354" w:rsidRPr="00747F3F" w:rsidRDefault="00B76354" w:rsidP="00974DD9">
      <w:pPr>
        <w:spacing w:before="240" w:after="240" w:line="480" w:lineRule="auto"/>
        <w:ind w:left="720" w:hanging="720"/>
        <w:jc w:val="both"/>
        <w:rPr>
          <w:rFonts w:ascii="Times New Roman" w:eastAsia="Times New Roman" w:hAnsi="Times New Roman" w:cs="Times New Roman"/>
          <w:sz w:val="24"/>
          <w:szCs w:val="24"/>
          <w:lang w:eastAsia="en-IN"/>
        </w:rPr>
      </w:pPr>
      <w:r w:rsidRPr="00A1647F">
        <w:rPr>
          <w:rFonts w:ascii="Times New Roman" w:eastAsia="Times New Roman" w:hAnsi="Times New Roman" w:cs="Times New Roman"/>
          <w:sz w:val="24"/>
          <w:szCs w:val="24"/>
          <w:lang w:eastAsia="en-IN"/>
        </w:rPr>
        <w:t>Hsiao, Y.-H. (2024). The business strategy analysis of Netflix. </w:t>
      </w:r>
      <w:r w:rsidRPr="00A1647F">
        <w:rPr>
          <w:rFonts w:ascii="Times New Roman" w:eastAsia="Times New Roman" w:hAnsi="Times New Roman" w:cs="Times New Roman"/>
          <w:i/>
          <w:iCs/>
          <w:sz w:val="24"/>
          <w:szCs w:val="24"/>
          <w:lang w:eastAsia="en-IN"/>
        </w:rPr>
        <w:t>Transactions on Social Science, Education and Humanities Research</w:t>
      </w:r>
      <w:r w:rsidRPr="00A1647F">
        <w:rPr>
          <w:rFonts w:ascii="Times New Roman" w:eastAsia="Times New Roman" w:hAnsi="Times New Roman" w:cs="Times New Roman"/>
          <w:sz w:val="24"/>
          <w:szCs w:val="24"/>
          <w:lang w:eastAsia="en-IN"/>
        </w:rPr>
        <w:t>, </w:t>
      </w:r>
      <w:r w:rsidRPr="00A1647F">
        <w:rPr>
          <w:rFonts w:ascii="Times New Roman" w:eastAsia="Times New Roman" w:hAnsi="Times New Roman" w:cs="Times New Roman"/>
          <w:i/>
          <w:iCs/>
          <w:sz w:val="24"/>
          <w:szCs w:val="24"/>
          <w:lang w:eastAsia="en-IN"/>
        </w:rPr>
        <w:t>11</w:t>
      </w:r>
      <w:r w:rsidRPr="00A1647F">
        <w:rPr>
          <w:rFonts w:ascii="Times New Roman" w:eastAsia="Times New Roman" w:hAnsi="Times New Roman" w:cs="Times New Roman"/>
          <w:sz w:val="24"/>
          <w:szCs w:val="24"/>
          <w:lang w:eastAsia="en-IN"/>
        </w:rPr>
        <w:t xml:space="preserve">, 760–767. </w:t>
      </w:r>
      <w:hyperlink r:id="rId10" w:history="1">
        <w:r w:rsidRPr="00A1647F">
          <w:rPr>
            <w:rStyle w:val="Hyperlink"/>
            <w:rFonts w:ascii="Times New Roman" w:eastAsia="Times New Roman" w:hAnsi="Times New Roman" w:cs="Times New Roman"/>
            <w:sz w:val="24"/>
            <w:szCs w:val="24"/>
            <w:lang w:eastAsia="en-IN"/>
          </w:rPr>
          <w:t>https://doi.org/10.62051/tjhh1617</w:t>
        </w:r>
      </w:hyperlink>
    </w:p>
    <w:p w14:paraId="577DB7B2" w14:textId="77777777" w:rsidR="00B76354" w:rsidRPr="00747F3F" w:rsidRDefault="00B76354" w:rsidP="00974DD9">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176D4C">
        <w:rPr>
          <w:rFonts w:ascii="Times New Roman" w:eastAsia="Times New Roman" w:hAnsi="Times New Roman" w:cs="Times New Roman"/>
          <w:sz w:val="24"/>
          <w:szCs w:val="24"/>
          <w:lang w:eastAsia="en-IN"/>
        </w:rPr>
        <w:t>Odufisan</w:t>
      </w:r>
      <w:proofErr w:type="spellEnd"/>
      <w:r w:rsidRPr="00176D4C">
        <w:rPr>
          <w:rFonts w:ascii="Times New Roman" w:eastAsia="Times New Roman" w:hAnsi="Times New Roman" w:cs="Times New Roman"/>
          <w:sz w:val="24"/>
          <w:szCs w:val="24"/>
          <w:lang w:eastAsia="en-IN"/>
        </w:rPr>
        <w:t xml:space="preserve">, B., </w:t>
      </w:r>
      <w:proofErr w:type="spellStart"/>
      <w:r w:rsidRPr="00176D4C">
        <w:rPr>
          <w:rFonts w:ascii="Times New Roman" w:eastAsia="Times New Roman" w:hAnsi="Times New Roman" w:cs="Times New Roman"/>
          <w:sz w:val="24"/>
          <w:szCs w:val="24"/>
          <w:lang w:eastAsia="en-IN"/>
        </w:rPr>
        <w:t>Akinrinola</w:t>
      </w:r>
      <w:proofErr w:type="spellEnd"/>
      <w:r w:rsidRPr="00176D4C">
        <w:rPr>
          <w:rFonts w:ascii="Times New Roman" w:eastAsia="Times New Roman" w:hAnsi="Times New Roman" w:cs="Times New Roman"/>
          <w:sz w:val="24"/>
          <w:szCs w:val="24"/>
          <w:lang w:eastAsia="en-IN"/>
        </w:rPr>
        <w:t xml:space="preserve">, O., </w:t>
      </w:r>
      <w:proofErr w:type="spellStart"/>
      <w:r w:rsidRPr="00176D4C">
        <w:rPr>
          <w:rFonts w:ascii="Times New Roman" w:eastAsia="Times New Roman" w:hAnsi="Times New Roman" w:cs="Times New Roman"/>
          <w:sz w:val="24"/>
          <w:szCs w:val="24"/>
          <w:lang w:eastAsia="en-IN"/>
        </w:rPr>
        <w:t>Ojomolade</w:t>
      </w:r>
      <w:proofErr w:type="spellEnd"/>
      <w:r w:rsidRPr="00176D4C">
        <w:rPr>
          <w:rFonts w:ascii="Times New Roman" w:eastAsia="Times New Roman" w:hAnsi="Times New Roman" w:cs="Times New Roman"/>
          <w:sz w:val="24"/>
          <w:szCs w:val="24"/>
          <w:lang w:eastAsia="en-IN"/>
        </w:rPr>
        <w:t>, D., &amp; Isibor, A. A. (2025). Capital structure, financial stability and performance of insurance companies in Nigeria. </w:t>
      </w:r>
      <w:r w:rsidRPr="00176D4C">
        <w:rPr>
          <w:rFonts w:ascii="Times New Roman" w:eastAsia="Times New Roman" w:hAnsi="Times New Roman" w:cs="Times New Roman"/>
          <w:i/>
          <w:iCs/>
          <w:sz w:val="24"/>
          <w:szCs w:val="24"/>
          <w:lang w:eastAsia="en-IN"/>
        </w:rPr>
        <w:t>International Journal of Research and Innovation in Social Science</w:t>
      </w:r>
      <w:r w:rsidRPr="00176D4C">
        <w:rPr>
          <w:rFonts w:ascii="Times New Roman" w:eastAsia="Times New Roman" w:hAnsi="Times New Roman" w:cs="Times New Roman"/>
          <w:sz w:val="24"/>
          <w:szCs w:val="24"/>
          <w:lang w:eastAsia="en-IN"/>
        </w:rPr>
        <w:t>, </w:t>
      </w:r>
      <w:r w:rsidRPr="00176D4C">
        <w:rPr>
          <w:rFonts w:ascii="Times New Roman" w:eastAsia="Times New Roman" w:hAnsi="Times New Roman" w:cs="Times New Roman"/>
          <w:i/>
          <w:iCs/>
          <w:sz w:val="24"/>
          <w:szCs w:val="24"/>
          <w:lang w:eastAsia="en-IN"/>
        </w:rPr>
        <w:t>IX</w:t>
      </w:r>
      <w:r w:rsidRPr="00176D4C">
        <w:rPr>
          <w:rFonts w:ascii="Times New Roman" w:eastAsia="Times New Roman" w:hAnsi="Times New Roman" w:cs="Times New Roman"/>
          <w:sz w:val="24"/>
          <w:szCs w:val="24"/>
          <w:lang w:eastAsia="en-IN"/>
        </w:rPr>
        <w:t xml:space="preserve">(IX), 1763–1774. </w:t>
      </w:r>
      <w:hyperlink r:id="rId11" w:history="1">
        <w:r w:rsidRPr="00176D4C">
          <w:rPr>
            <w:rStyle w:val="Hyperlink"/>
            <w:rFonts w:ascii="Times New Roman" w:eastAsia="Times New Roman" w:hAnsi="Times New Roman" w:cs="Times New Roman"/>
            <w:sz w:val="24"/>
            <w:szCs w:val="24"/>
            <w:lang w:eastAsia="en-IN"/>
          </w:rPr>
          <w:t>https://doi.org/10.47772/ijriss.2025.909000152</w:t>
        </w:r>
      </w:hyperlink>
    </w:p>
    <w:p w14:paraId="0CFD0C4C" w14:textId="77777777" w:rsidR="00B76354" w:rsidRPr="00747F3F" w:rsidRDefault="00B76354" w:rsidP="00974DD9">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C72BC7">
        <w:rPr>
          <w:rFonts w:ascii="Times New Roman" w:eastAsia="Times New Roman" w:hAnsi="Times New Roman" w:cs="Times New Roman"/>
          <w:sz w:val="24"/>
          <w:szCs w:val="24"/>
          <w:lang w:eastAsia="en-IN"/>
        </w:rPr>
        <w:t>Sarvade</w:t>
      </w:r>
      <w:proofErr w:type="spellEnd"/>
      <w:r w:rsidRPr="00C72BC7">
        <w:rPr>
          <w:rFonts w:ascii="Times New Roman" w:eastAsia="Times New Roman" w:hAnsi="Times New Roman" w:cs="Times New Roman"/>
          <w:sz w:val="24"/>
          <w:szCs w:val="24"/>
          <w:lang w:eastAsia="en-IN"/>
        </w:rPr>
        <w:t>, S. S. (2026). “</w:t>
      </w:r>
      <w:proofErr w:type="gramStart"/>
      <w:r w:rsidRPr="00C72BC7">
        <w:rPr>
          <w:rFonts w:ascii="Times New Roman" w:eastAsia="Times New Roman" w:hAnsi="Times New Roman" w:cs="Times New Roman"/>
          <w:sz w:val="24"/>
          <w:szCs w:val="24"/>
          <w:lang w:eastAsia="en-IN"/>
        </w:rPr>
        <w:t>cost</w:t>
      </w:r>
      <w:proofErr w:type="gramEnd"/>
      <w:r w:rsidRPr="00C72BC7">
        <w:rPr>
          <w:rFonts w:ascii="Times New Roman" w:eastAsia="Times New Roman" w:hAnsi="Times New Roman" w:cs="Times New Roman"/>
          <w:sz w:val="24"/>
          <w:szCs w:val="24"/>
          <w:lang w:eastAsia="en-IN"/>
        </w:rPr>
        <w:t xml:space="preserve"> of capital and its role in strategic financial decision-making.” </w:t>
      </w:r>
      <w:r w:rsidRPr="00C72BC7">
        <w:rPr>
          <w:rFonts w:ascii="Times New Roman" w:eastAsia="Times New Roman" w:hAnsi="Times New Roman" w:cs="Times New Roman"/>
          <w:i/>
          <w:iCs/>
          <w:sz w:val="24"/>
          <w:szCs w:val="24"/>
          <w:lang w:eastAsia="en-IN"/>
        </w:rPr>
        <w:t>International Journal of Creative and Open Research in Engineering and Management</w:t>
      </w:r>
      <w:r w:rsidRPr="00C72BC7">
        <w:rPr>
          <w:rFonts w:ascii="Times New Roman" w:eastAsia="Times New Roman" w:hAnsi="Times New Roman" w:cs="Times New Roman"/>
          <w:sz w:val="24"/>
          <w:szCs w:val="24"/>
          <w:lang w:eastAsia="en-IN"/>
        </w:rPr>
        <w:t>, </w:t>
      </w:r>
      <w:r w:rsidRPr="00C72BC7">
        <w:rPr>
          <w:rFonts w:ascii="Times New Roman" w:eastAsia="Times New Roman" w:hAnsi="Times New Roman" w:cs="Times New Roman"/>
          <w:i/>
          <w:iCs/>
          <w:sz w:val="24"/>
          <w:szCs w:val="24"/>
          <w:lang w:eastAsia="en-IN"/>
        </w:rPr>
        <w:t>02</w:t>
      </w:r>
      <w:r w:rsidRPr="00C72BC7">
        <w:rPr>
          <w:rFonts w:ascii="Times New Roman" w:eastAsia="Times New Roman" w:hAnsi="Times New Roman" w:cs="Times New Roman"/>
          <w:sz w:val="24"/>
          <w:szCs w:val="24"/>
          <w:lang w:eastAsia="en-IN"/>
        </w:rPr>
        <w:t xml:space="preserve">(03), 1–3. </w:t>
      </w:r>
      <w:hyperlink r:id="rId12" w:history="1">
        <w:r w:rsidRPr="00C72BC7">
          <w:rPr>
            <w:rStyle w:val="Hyperlink"/>
            <w:rFonts w:ascii="Times New Roman" w:eastAsia="Times New Roman" w:hAnsi="Times New Roman" w:cs="Times New Roman"/>
            <w:sz w:val="24"/>
            <w:szCs w:val="24"/>
            <w:lang w:eastAsia="en-IN"/>
          </w:rPr>
          <w:t>https://doi.org/10.55041/ijcope.v2i3.240</w:t>
        </w:r>
      </w:hyperlink>
    </w:p>
    <w:p w14:paraId="62CD70E9" w14:textId="77777777" w:rsidR="00B76354" w:rsidRPr="00747F3F" w:rsidRDefault="00B76354" w:rsidP="00974DD9">
      <w:pPr>
        <w:spacing w:before="240" w:after="240" w:line="480" w:lineRule="auto"/>
        <w:ind w:left="720" w:hanging="720"/>
        <w:jc w:val="both"/>
        <w:rPr>
          <w:rFonts w:ascii="Times New Roman" w:eastAsia="Times New Roman" w:hAnsi="Times New Roman" w:cs="Times New Roman"/>
          <w:sz w:val="24"/>
          <w:szCs w:val="24"/>
          <w:lang w:eastAsia="en-IN"/>
        </w:rPr>
      </w:pPr>
      <w:r w:rsidRPr="002A29E6">
        <w:rPr>
          <w:rFonts w:ascii="Times New Roman" w:eastAsia="Times New Roman" w:hAnsi="Times New Roman" w:cs="Times New Roman"/>
          <w:sz w:val="24"/>
          <w:szCs w:val="24"/>
          <w:lang w:eastAsia="en-IN"/>
        </w:rPr>
        <w:t>Shou, T. (2022). A literature review on the net present value (NPV) valuation method. </w:t>
      </w:r>
      <w:r w:rsidRPr="002A29E6">
        <w:rPr>
          <w:rFonts w:ascii="Times New Roman" w:eastAsia="Times New Roman" w:hAnsi="Times New Roman" w:cs="Times New Roman"/>
          <w:i/>
          <w:iCs/>
          <w:sz w:val="24"/>
          <w:szCs w:val="24"/>
          <w:lang w:eastAsia="en-IN"/>
        </w:rPr>
        <w:t>Advances in Economics, Business and Management Research</w:t>
      </w:r>
      <w:r w:rsidRPr="002A29E6">
        <w:rPr>
          <w:rFonts w:ascii="Times New Roman" w:eastAsia="Times New Roman" w:hAnsi="Times New Roman" w:cs="Times New Roman"/>
          <w:sz w:val="24"/>
          <w:szCs w:val="24"/>
          <w:lang w:eastAsia="en-IN"/>
        </w:rPr>
        <w:t>, </w:t>
      </w:r>
      <w:r w:rsidRPr="002A29E6">
        <w:rPr>
          <w:rFonts w:ascii="Times New Roman" w:eastAsia="Times New Roman" w:hAnsi="Times New Roman" w:cs="Times New Roman"/>
          <w:i/>
          <w:iCs/>
          <w:sz w:val="24"/>
          <w:szCs w:val="24"/>
          <w:lang w:eastAsia="en-IN"/>
        </w:rPr>
        <w:t>656</w:t>
      </w:r>
      <w:r w:rsidRPr="002A29E6">
        <w:rPr>
          <w:rFonts w:ascii="Times New Roman" w:eastAsia="Times New Roman" w:hAnsi="Times New Roman" w:cs="Times New Roman"/>
          <w:sz w:val="24"/>
          <w:szCs w:val="24"/>
          <w:lang w:eastAsia="en-IN"/>
        </w:rPr>
        <w:t xml:space="preserve">. </w:t>
      </w:r>
      <w:hyperlink r:id="rId13" w:history="1">
        <w:r w:rsidRPr="002A29E6">
          <w:rPr>
            <w:rStyle w:val="Hyperlink"/>
            <w:rFonts w:ascii="Times New Roman" w:eastAsia="Times New Roman" w:hAnsi="Times New Roman" w:cs="Times New Roman"/>
            <w:sz w:val="24"/>
            <w:szCs w:val="24"/>
            <w:lang w:eastAsia="en-IN"/>
          </w:rPr>
          <w:t>https://doi.org/10.2991/aebmr.k.220603.135</w:t>
        </w:r>
      </w:hyperlink>
    </w:p>
    <w:p w14:paraId="7E718869" w14:textId="77777777" w:rsidR="00B76354" w:rsidRPr="00747F3F" w:rsidRDefault="00B76354" w:rsidP="00974DD9">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6D2B33">
        <w:rPr>
          <w:rFonts w:ascii="Times New Roman" w:eastAsia="Times New Roman" w:hAnsi="Times New Roman" w:cs="Times New Roman"/>
          <w:sz w:val="24"/>
          <w:szCs w:val="24"/>
          <w:lang w:eastAsia="en-IN"/>
        </w:rPr>
        <w:lastRenderedPageBreak/>
        <w:t>Syamsudin</w:t>
      </w:r>
      <w:proofErr w:type="spellEnd"/>
      <w:r w:rsidRPr="006D2B33">
        <w:rPr>
          <w:rFonts w:ascii="Times New Roman" w:eastAsia="Times New Roman" w:hAnsi="Times New Roman" w:cs="Times New Roman"/>
          <w:sz w:val="24"/>
          <w:szCs w:val="24"/>
          <w:lang w:eastAsia="en-IN"/>
        </w:rPr>
        <w:t xml:space="preserve">, S., </w:t>
      </w:r>
      <w:proofErr w:type="spellStart"/>
      <w:r w:rsidRPr="006D2B33">
        <w:rPr>
          <w:rFonts w:ascii="Times New Roman" w:eastAsia="Times New Roman" w:hAnsi="Times New Roman" w:cs="Times New Roman"/>
          <w:sz w:val="24"/>
          <w:szCs w:val="24"/>
          <w:lang w:eastAsia="en-IN"/>
        </w:rPr>
        <w:t>Etiadi</w:t>
      </w:r>
      <w:proofErr w:type="spellEnd"/>
      <w:r w:rsidRPr="006D2B33">
        <w:rPr>
          <w:rFonts w:ascii="Times New Roman" w:eastAsia="Times New Roman" w:hAnsi="Times New Roman" w:cs="Times New Roman"/>
          <w:sz w:val="24"/>
          <w:szCs w:val="24"/>
          <w:lang w:eastAsia="en-IN"/>
        </w:rPr>
        <w:t xml:space="preserve">, I. S., Santoso, D., &amp; </w:t>
      </w:r>
      <w:proofErr w:type="spellStart"/>
      <w:r w:rsidRPr="006D2B33">
        <w:rPr>
          <w:rFonts w:ascii="Times New Roman" w:eastAsia="Times New Roman" w:hAnsi="Times New Roman" w:cs="Times New Roman"/>
          <w:sz w:val="24"/>
          <w:szCs w:val="24"/>
          <w:lang w:eastAsia="en-IN"/>
        </w:rPr>
        <w:t>Setiany</w:t>
      </w:r>
      <w:proofErr w:type="spellEnd"/>
      <w:r w:rsidRPr="006D2B33">
        <w:rPr>
          <w:rFonts w:ascii="Times New Roman" w:eastAsia="Times New Roman" w:hAnsi="Times New Roman" w:cs="Times New Roman"/>
          <w:sz w:val="24"/>
          <w:szCs w:val="24"/>
          <w:lang w:eastAsia="en-IN"/>
        </w:rPr>
        <w:t>, E. (2020). Capital structure and investment decisions on firm value with profitability as a moderator. </w:t>
      </w:r>
      <w:r w:rsidRPr="006D2B33">
        <w:rPr>
          <w:rFonts w:ascii="Times New Roman" w:eastAsia="Times New Roman" w:hAnsi="Times New Roman" w:cs="Times New Roman"/>
          <w:i/>
          <w:iCs/>
          <w:sz w:val="24"/>
          <w:szCs w:val="24"/>
          <w:lang w:eastAsia="en-IN"/>
        </w:rPr>
        <w:t xml:space="preserve">Riset </w:t>
      </w:r>
      <w:proofErr w:type="spellStart"/>
      <w:r w:rsidRPr="006D2B33">
        <w:rPr>
          <w:rFonts w:ascii="Times New Roman" w:eastAsia="Times New Roman" w:hAnsi="Times New Roman" w:cs="Times New Roman"/>
          <w:i/>
          <w:iCs/>
          <w:sz w:val="24"/>
          <w:szCs w:val="24"/>
          <w:lang w:eastAsia="en-IN"/>
        </w:rPr>
        <w:t>Akuntansi</w:t>
      </w:r>
      <w:proofErr w:type="spellEnd"/>
      <w:r w:rsidRPr="006D2B33">
        <w:rPr>
          <w:rFonts w:ascii="Times New Roman" w:eastAsia="Times New Roman" w:hAnsi="Times New Roman" w:cs="Times New Roman"/>
          <w:i/>
          <w:iCs/>
          <w:sz w:val="24"/>
          <w:szCs w:val="24"/>
          <w:lang w:eastAsia="en-IN"/>
        </w:rPr>
        <w:t xml:space="preserve"> Dan </w:t>
      </w:r>
      <w:proofErr w:type="spellStart"/>
      <w:r w:rsidRPr="006D2B33">
        <w:rPr>
          <w:rFonts w:ascii="Times New Roman" w:eastAsia="Times New Roman" w:hAnsi="Times New Roman" w:cs="Times New Roman"/>
          <w:i/>
          <w:iCs/>
          <w:sz w:val="24"/>
          <w:szCs w:val="24"/>
          <w:lang w:eastAsia="en-IN"/>
        </w:rPr>
        <w:t>Keuangan</w:t>
      </w:r>
      <w:proofErr w:type="spellEnd"/>
      <w:r w:rsidRPr="006D2B33">
        <w:rPr>
          <w:rFonts w:ascii="Times New Roman" w:eastAsia="Times New Roman" w:hAnsi="Times New Roman" w:cs="Times New Roman"/>
          <w:i/>
          <w:iCs/>
          <w:sz w:val="24"/>
          <w:szCs w:val="24"/>
          <w:lang w:eastAsia="en-IN"/>
        </w:rPr>
        <w:t xml:space="preserve"> Indonesia</w:t>
      </w:r>
      <w:r w:rsidRPr="006D2B33">
        <w:rPr>
          <w:rFonts w:ascii="Times New Roman" w:eastAsia="Times New Roman" w:hAnsi="Times New Roman" w:cs="Times New Roman"/>
          <w:sz w:val="24"/>
          <w:szCs w:val="24"/>
          <w:lang w:eastAsia="en-IN"/>
        </w:rPr>
        <w:t xml:space="preserve">, 287–295. </w:t>
      </w:r>
      <w:hyperlink r:id="rId14" w:history="1">
        <w:r w:rsidRPr="006D2B33">
          <w:rPr>
            <w:rStyle w:val="Hyperlink"/>
            <w:rFonts w:ascii="Times New Roman" w:eastAsia="Times New Roman" w:hAnsi="Times New Roman" w:cs="Times New Roman"/>
            <w:sz w:val="24"/>
            <w:szCs w:val="24"/>
            <w:lang w:eastAsia="en-IN"/>
          </w:rPr>
          <w:t>https://doi.org/10.23917/reaksi.v5i3.13217</w:t>
        </w:r>
      </w:hyperlink>
    </w:p>
    <w:p w14:paraId="648B2851" w14:textId="77777777" w:rsidR="00B76354" w:rsidRPr="00747F3F" w:rsidRDefault="00B76354" w:rsidP="00974DD9">
      <w:pPr>
        <w:spacing w:before="240" w:after="240" w:line="480" w:lineRule="auto"/>
        <w:ind w:left="720" w:hanging="720"/>
        <w:jc w:val="both"/>
        <w:rPr>
          <w:rFonts w:ascii="Times New Roman" w:eastAsia="Times New Roman" w:hAnsi="Times New Roman" w:cs="Times New Roman"/>
          <w:sz w:val="24"/>
          <w:szCs w:val="24"/>
          <w:lang w:eastAsia="en-IN"/>
        </w:rPr>
      </w:pPr>
      <w:r w:rsidRPr="00AE40C0">
        <w:rPr>
          <w:rFonts w:ascii="Times New Roman" w:eastAsia="Times New Roman" w:hAnsi="Times New Roman" w:cs="Times New Roman"/>
          <w:sz w:val="24"/>
          <w:szCs w:val="24"/>
          <w:lang w:eastAsia="en-IN"/>
        </w:rPr>
        <w:t>Vo, M. T. (2021). Capital structure and cost of capital when prices affect real investments. </w:t>
      </w:r>
      <w:r w:rsidRPr="00AE40C0">
        <w:rPr>
          <w:rFonts w:ascii="Times New Roman" w:eastAsia="Times New Roman" w:hAnsi="Times New Roman" w:cs="Times New Roman"/>
          <w:i/>
          <w:iCs/>
          <w:sz w:val="24"/>
          <w:szCs w:val="24"/>
          <w:lang w:eastAsia="en-IN"/>
        </w:rPr>
        <w:t>Journal of Economics and Business</w:t>
      </w:r>
      <w:r w:rsidRPr="00AE40C0">
        <w:rPr>
          <w:rFonts w:ascii="Times New Roman" w:eastAsia="Times New Roman" w:hAnsi="Times New Roman" w:cs="Times New Roman"/>
          <w:sz w:val="24"/>
          <w:szCs w:val="24"/>
          <w:lang w:eastAsia="en-IN"/>
        </w:rPr>
        <w:t>, </w:t>
      </w:r>
      <w:r w:rsidRPr="00AE40C0">
        <w:rPr>
          <w:rFonts w:ascii="Times New Roman" w:eastAsia="Times New Roman" w:hAnsi="Times New Roman" w:cs="Times New Roman"/>
          <w:i/>
          <w:iCs/>
          <w:sz w:val="24"/>
          <w:szCs w:val="24"/>
          <w:lang w:eastAsia="en-IN"/>
        </w:rPr>
        <w:t>113</w:t>
      </w:r>
      <w:r w:rsidRPr="00AE40C0">
        <w:rPr>
          <w:rFonts w:ascii="Times New Roman" w:eastAsia="Times New Roman" w:hAnsi="Times New Roman" w:cs="Times New Roman"/>
          <w:sz w:val="24"/>
          <w:szCs w:val="24"/>
          <w:lang w:eastAsia="en-IN"/>
        </w:rPr>
        <w:t xml:space="preserve">(105944), 105944. </w:t>
      </w:r>
      <w:hyperlink r:id="rId15" w:history="1">
        <w:r w:rsidRPr="00AE40C0">
          <w:rPr>
            <w:rStyle w:val="Hyperlink"/>
            <w:rFonts w:ascii="Times New Roman" w:eastAsia="Times New Roman" w:hAnsi="Times New Roman" w:cs="Times New Roman"/>
            <w:sz w:val="24"/>
            <w:szCs w:val="24"/>
            <w:lang w:eastAsia="en-IN"/>
          </w:rPr>
          <w:t>https://doi.org/10.1016/j.jeconbus.2020.105944</w:t>
        </w:r>
      </w:hyperlink>
    </w:p>
    <w:p w14:paraId="49969526" w14:textId="77777777" w:rsidR="00B76354" w:rsidRPr="00F46765" w:rsidRDefault="00B76354" w:rsidP="00974DD9">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F46765">
        <w:rPr>
          <w:rFonts w:ascii="Times New Roman" w:eastAsia="Times New Roman" w:hAnsi="Times New Roman" w:cs="Times New Roman"/>
          <w:sz w:val="24"/>
          <w:szCs w:val="24"/>
          <w:lang w:eastAsia="en-IN"/>
        </w:rPr>
        <w:t>Zumente</w:t>
      </w:r>
      <w:proofErr w:type="spellEnd"/>
      <w:r w:rsidRPr="00F46765">
        <w:rPr>
          <w:rFonts w:ascii="Times New Roman" w:eastAsia="Times New Roman" w:hAnsi="Times New Roman" w:cs="Times New Roman"/>
          <w:sz w:val="24"/>
          <w:szCs w:val="24"/>
          <w:lang w:eastAsia="en-IN"/>
        </w:rPr>
        <w:t xml:space="preserve">, I., &amp; </w:t>
      </w:r>
      <w:proofErr w:type="spellStart"/>
      <w:r w:rsidRPr="00F46765">
        <w:rPr>
          <w:rFonts w:ascii="Times New Roman" w:eastAsia="Times New Roman" w:hAnsi="Times New Roman" w:cs="Times New Roman"/>
          <w:sz w:val="24"/>
          <w:szCs w:val="24"/>
          <w:lang w:eastAsia="en-IN"/>
        </w:rPr>
        <w:t>Bistrova</w:t>
      </w:r>
      <w:proofErr w:type="spellEnd"/>
      <w:r w:rsidRPr="00F46765">
        <w:rPr>
          <w:rFonts w:ascii="Times New Roman" w:eastAsia="Times New Roman" w:hAnsi="Times New Roman" w:cs="Times New Roman"/>
          <w:sz w:val="24"/>
          <w:szCs w:val="24"/>
          <w:lang w:eastAsia="en-IN"/>
        </w:rPr>
        <w:t>, J. (2021). ESG importance for long-term shareholder value creation: Literature vs. Practice. </w:t>
      </w:r>
      <w:r w:rsidRPr="00F46765">
        <w:rPr>
          <w:rFonts w:ascii="Times New Roman" w:eastAsia="Times New Roman" w:hAnsi="Times New Roman" w:cs="Times New Roman"/>
          <w:i/>
          <w:iCs/>
          <w:sz w:val="24"/>
          <w:szCs w:val="24"/>
          <w:lang w:eastAsia="en-IN"/>
        </w:rPr>
        <w:t>Journal of Open Innovation Technology Market and Complexity</w:t>
      </w:r>
      <w:r w:rsidRPr="00F46765">
        <w:rPr>
          <w:rFonts w:ascii="Times New Roman" w:eastAsia="Times New Roman" w:hAnsi="Times New Roman" w:cs="Times New Roman"/>
          <w:sz w:val="24"/>
          <w:szCs w:val="24"/>
          <w:lang w:eastAsia="en-IN"/>
        </w:rPr>
        <w:t>, </w:t>
      </w:r>
      <w:r w:rsidRPr="00F46765">
        <w:rPr>
          <w:rFonts w:ascii="Times New Roman" w:eastAsia="Times New Roman" w:hAnsi="Times New Roman" w:cs="Times New Roman"/>
          <w:i/>
          <w:iCs/>
          <w:sz w:val="24"/>
          <w:szCs w:val="24"/>
          <w:lang w:eastAsia="en-IN"/>
        </w:rPr>
        <w:t>7</w:t>
      </w:r>
      <w:r w:rsidRPr="00F46765">
        <w:rPr>
          <w:rFonts w:ascii="Times New Roman" w:eastAsia="Times New Roman" w:hAnsi="Times New Roman" w:cs="Times New Roman"/>
          <w:sz w:val="24"/>
          <w:szCs w:val="24"/>
          <w:lang w:eastAsia="en-IN"/>
        </w:rPr>
        <w:t xml:space="preserve">(2), 127. </w:t>
      </w:r>
      <w:hyperlink r:id="rId16" w:history="1">
        <w:r w:rsidRPr="00F46765">
          <w:rPr>
            <w:rStyle w:val="Hyperlink"/>
            <w:rFonts w:ascii="Times New Roman" w:eastAsia="Times New Roman" w:hAnsi="Times New Roman" w:cs="Times New Roman"/>
            <w:sz w:val="24"/>
            <w:szCs w:val="24"/>
            <w:lang w:eastAsia="en-IN"/>
          </w:rPr>
          <w:t>https://doi.org/10.3390/joitmc7020127</w:t>
        </w:r>
      </w:hyperlink>
      <w:r w:rsidRPr="00747F3F">
        <w:rPr>
          <w:rFonts w:ascii="Times New Roman" w:eastAsia="Times New Roman" w:hAnsi="Times New Roman" w:cs="Times New Roman"/>
          <w:sz w:val="24"/>
          <w:szCs w:val="24"/>
          <w:lang w:eastAsia="en-IN"/>
        </w:rPr>
        <w:t xml:space="preserve"> </w:t>
      </w:r>
    </w:p>
    <w:p w14:paraId="7938DBDD" w14:textId="77777777" w:rsidR="00AA11FC" w:rsidRPr="00AA11FC" w:rsidRDefault="00AA11FC" w:rsidP="00747F3F">
      <w:pPr>
        <w:spacing w:before="240" w:after="240" w:line="480" w:lineRule="auto"/>
        <w:jc w:val="both"/>
        <w:rPr>
          <w:rFonts w:ascii="Times New Roman" w:eastAsia="Times New Roman" w:hAnsi="Times New Roman" w:cs="Times New Roman"/>
          <w:sz w:val="24"/>
          <w:szCs w:val="24"/>
          <w:lang w:eastAsia="en-IN"/>
        </w:rPr>
      </w:pPr>
    </w:p>
    <w:p w14:paraId="1A979950" w14:textId="77777777" w:rsidR="00C72BC7" w:rsidRPr="00C72BC7" w:rsidRDefault="00C72BC7" w:rsidP="00747F3F">
      <w:pPr>
        <w:spacing w:before="240" w:after="240" w:line="480" w:lineRule="auto"/>
        <w:jc w:val="both"/>
        <w:rPr>
          <w:rFonts w:ascii="Times New Roman" w:eastAsia="Times New Roman" w:hAnsi="Times New Roman" w:cs="Times New Roman"/>
          <w:sz w:val="24"/>
          <w:szCs w:val="24"/>
          <w:lang w:eastAsia="en-IN"/>
        </w:rPr>
      </w:pPr>
    </w:p>
    <w:p w14:paraId="6FD4F4C7" w14:textId="77777777" w:rsidR="00176D4C" w:rsidRPr="00176D4C" w:rsidRDefault="00176D4C" w:rsidP="00747F3F">
      <w:pPr>
        <w:spacing w:before="240" w:after="240" w:line="480" w:lineRule="auto"/>
        <w:jc w:val="both"/>
        <w:rPr>
          <w:rFonts w:ascii="Times New Roman" w:eastAsia="Times New Roman" w:hAnsi="Times New Roman" w:cs="Times New Roman"/>
          <w:sz w:val="24"/>
          <w:szCs w:val="24"/>
          <w:lang w:eastAsia="en-IN"/>
        </w:rPr>
      </w:pPr>
    </w:p>
    <w:p w14:paraId="53362696" w14:textId="77777777" w:rsidR="00A1647F" w:rsidRPr="00A1647F" w:rsidRDefault="00A1647F" w:rsidP="00747F3F">
      <w:pPr>
        <w:spacing w:before="240" w:after="240" w:line="480" w:lineRule="auto"/>
        <w:jc w:val="both"/>
        <w:rPr>
          <w:rFonts w:ascii="Times New Roman" w:eastAsia="Times New Roman" w:hAnsi="Times New Roman" w:cs="Times New Roman"/>
          <w:sz w:val="24"/>
          <w:szCs w:val="24"/>
          <w:lang w:eastAsia="en-IN"/>
        </w:rPr>
      </w:pPr>
    </w:p>
    <w:p w14:paraId="6581AFCD" w14:textId="77777777" w:rsidR="00AC5042" w:rsidRPr="00AC5042" w:rsidRDefault="00AC5042" w:rsidP="00747F3F">
      <w:pPr>
        <w:spacing w:before="240" w:after="240" w:line="480" w:lineRule="auto"/>
        <w:jc w:val="both"/>
        <w:rPr>
          <w:rFonts w:ascii="Times New Roman" w:eastAsia="Times New Roman" w:hAnsi="Times New Roman" w:cs="Times New Roman"/>
          <w:sz w:val="24"/>
          <w:szCs w:val="24"/>
          <w:lang w:eastAsia="en-IN"/>
        </w:rPr>
      </w:pPr>
    </w:p>
    <w:p w14:paraId="42C5DF87" w14:textId="77777777" w:rsidR="002A29E6" w:rsidRPr="002A29E6" w:rsidRDefault="002A29E6" w:rsidP="00747F3F">
      <w:pPr>
        <w:spacing w:before="240" w:after="240" w:line="480" w:lineRule="auto"/>
        <w:jc w:val="both"/>
        <w:rPr>
          <w:rFonts w:ascii="Times New Roman" w:eastAsia="Times New Roman" w:hAnsi="Times New Roman" w:cs="Times New Roman"/>
          <w:sz w:val="24"/>
          <w:szCs w:val="24"/>
          <w:lang w:eastAsia="en-IN"/>
        </w:rPr>
      </w:pPr>
    </w:p>
    <w:p w14:paraId="51422819" w14:textId="547AAD1F" w:rsidR="00746902" w:rsidRPr="00747F3F" w:rsidRDefault="00746902" w:rsidP="00747F3F">
      <w:pPr>
        <w:spacing w:before="240" w:after="240" w:line="480" w:lineRule="auto"/>
        <w:jc w:val="both"/>
        <w:rPr>
          <w:rFonts w:ascii="Times New Roman" w:eastAsia="Times New Roman" w:hAnsi="Times New Roman" w:cs="Times New Roman"/>
          <w:b/>
          <w:bCs/>
          <w:kern w:val="36"/>
          <w:sz w:val="24"/>
          <w:szCs w:val="24"/>
          <w:lang w:eastAsia="en-IN"/>
        </w:rPr>
      </w:pPr>
    </w:p>
    <w:p w14:paraId="54673FEE" w14:textId="77777777" w:rsidR="00974DD9" w:rsidRDefault="00974DD9">
      <w:pPr>
        <w:rPr>
          <w:rFonts w:ascii="Times New Roman" w:eastAsia="Times New Roman" w:hAnsi="Times New Roman" w:cs="Times New Roman"/>
          <w:b/>
          <w:bCs/>
          <w:kern w:val="36"/>
          <w:sz w:val="24"/>
          <w:szCs w:val="24"/>
          <w:lang w:eastAsia="en-IN"/>
        </w:rPr>
      </w:pPr>
      <w:bookmarkStart w:id="23" w:name="_Toc230259277"/>
      <w:r>
        <w:rPr>
          <w:sz w:val="24"/>
          <w:szCs w:val="24"/>
        </w:rPr>
        <w:br w:type="page"/>
      </w:r>
    </w:p>
    <w:p w14:paraId="2E178A1D" w14:textId="3884A97F" w:rsidR="00FE5CF3" w:rsidRPr="00747F3F" w:rsidRDefault="00FE5CF3" w:rsidP="00747F3F">
      <w:pPr>
        <w:pStyle w:val="Heading1"/>
        <w:spacing w:before="240" w:beforeAutospacing="0" w:after="240" w:afterAutospacing="0" w:line="480" w:lineRule="auto"/>
        <w:jc w:val="both"/>
        <w:rPr>
          <w:sz w:val="24"/>
          <w:szCs w:val="24"/>
        </w:rPr>
      </w:pPr>
      <w:r w:rsidRPr="00747F3F">
        <w:rPr>
          <w:sz w:val="24"/>
          <w:szCs w:val="24"/>
        </w:rPr>
        <w:lastRenderedPageBreak/>
        <w:t>Appendices</w:t>
      </w:r>
      <w:bookmarkEnd w:id="23"/>
    </w:p>
    <w:p w14:paraId="63786E7A" w14:textId="77777777" w:rsidR="00FE5CF3" w:rsidRPr="00747F3F" w:rsidRDefault="00FE5CF3" w:rsidP="00747F3F">
      <w:pPr>
        <w:pStyle w:val="Heading2"/>
        <w:spacing w:before="240" w:beforeAutospacing="0" w:after="240" w:afterAutospacing="0" w:line="480" w:lineRule="auto"/>
        <w:jc w:val="both"/>
        <w:rPr>
          <w:sz w:val="24"/>
          <w:szCs w:val="24"/>
        </w:rPr>
      </w:pPr>
      <w:bookmarkStart w:id="24" w:name="_Toc230259278"/>
      <w:r w:rsidRPr="00747F3F">
        <w:rPr>
          <w:sz w:val="24"/>
          <w:szCs w:val="24"/>
        </w:rPr>
        <w:t>Appendix A – Major Capital Structure Theories</w:t>
      </w:r>
      <w:bookmarkEnd w:id="24"/>
    </w:p>
    <w:tbl>
      <w:tblPr>
        <w:tblStyle w:val="TableGrid"/>
        <w:tblW w:w="0" w:type="auto"/>
        <w:tblLook w:val="04A0" w:firstRow="1" w:lastRow="0" w:firstColumn="1" w:lastColumn="0" w:noHBand="0" w:noVBand="1"/>
      </w:tblPr>
      <w:tblGrid>
        <w:gridCol w:w="2633"/>
        <w:gridCol w:w="6383"/>
      </w:tblGrid>
      <w:tr w:rsidR="00FE5CF3" w:rsidRPr="00747F3F" w14:paraId="58F5E4C6" w14:textId="77777777" w:rsidTr="00FE5CF3">
        <w:tc>
          <w:tcPr>
            <w:tcW w:w="0" w:type="auto"/>
            <w:hideMark/>
          </w:tcPr>
          <w:p w14:paraId="1E33281F" w14:textId="77777777" w:rsidR="00FE5CF3" w:rsidRPr="00747F3F" w:rsidRDefault="00FE5CF3" w:rsidP="00747F3F">
            <w:pPr>
              <w:spacing w:before="240" w:after="240" w:line="480" w:lineRule="auto"/>
              <w:jc w:val="both"/>
              <w:rPr>
                <w:rFonts w:ascii="Times New Roman" w:hAnsi="Times New Roman" w:cs="Times New Roman"/>
                <w:b/>
                <w:bCs/>
                <w:sz w:val="24"/>
                <w:szCs w:val="24"/>
              </w:rPr>
            </w:pPr>
            <w:r w:rsidRPr="00747F3F">
              <w:rPr>
                <w:rFonts w:ascii="Times New Roman" w:hAnsi="Times New Roman" w:cs="Times New Roman"/>
                <w:b/>
                <w:bCs/>
                <w:sz w:val="24"/>
                <w:szCs w:val="24"/>
              </w:rPr>
              <w:t>Theory</w:t>
            </w:r>
          </w:p>
        </w:tc>
        <w:tc>
          <w:tcPr>
            <w:tcW w:w="0" w:type="auto"/>
            <w:hideMark/>
          </w:tcPr>
          <w:p w14:paraId="2B96F306" w14:textId="77777777" w:rsidR="00FE5CF3" w:rsidRPr="00747F3F" w:rsidRDefault="00FE5CF3" w:rsidP="00747F3F">
            <w:pPr>
              <w:spacing w:before="240" w:after="240" w:line="480" w:lineRule="auto"/>
              <w:jc w:val="both"/>
              <w:rPr>
                <w:rFonts w:ascii="Times New Roman" w:hAnsi="Times New Roman" w:cs="Times New Roman"/>
                <w:b/>
                <w:bCs/>
                <w:sz w:val="24"/>
                <w:szCs w:val="24"/>
              </w:rPr>
            </w:pPr>
            <w:r w:rsidRPr="00747F3F">
              <w:rPr>
                <w:rFonts w:ascii="Times New Roman" w:hAnsi="Times New Roman" w:cs="Times New Roman"/>
                <w:b/>
                <w:bCs/>
                <w:sz w:val="24"/>
                <w:szCs w:val="24"/>
              </w:rPr>
              <w:t>Description</w:t>
            </w:r>
          </w:p>
        </w:tc>
      </w:tr>
      <w:tr w:rsidR="00FE5CF3" w:rsidRPr="00747F3F" w14:paraId="6A5B1A08" w14:textId="77777777" w:rsidTr="00FE5CF3">
        <w:tc>
          <w:tcPr>
            <w:tcW w:w="0" w:type="auto"/>
            <w:hideMark/>
          </w:tcPr>
          <w:p w14:paraId="6C567796"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Modigliani and Miller Theory</w:t>
            </w:r>
          </w:p>
        </w:tc>
        <w:tc>
          <w:tcPr>
            <w:tcW w:w="0" w:type="auto"/>
            <w:hideMark/>
          </w:tcPr>
          <w:p w14:paraId="4C36B8C4"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Suggests capital structure may not affect firm value under ideal market conditions</w:t>
            </w:r>
          </w:p>
        </w:tc>
      </w:tr>
      <w:tr w:rsidR="00FE5CF3" w:rsidRPr="00747F3F" w14:paraId="2B1BC126" w14:textId="77777777" w:rsidTr="00FE5CF3">
        <w:tc>
          <w:tcPr>
            <w:tcW w:w="0" w:type="auto"/>
            <w:hideMark/>
          </w:tcPr>
          <w:p w14:paraId="44029526"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Trade-Off Theory</w:t>
            </w:r>
          </w:p>
        </w:tc>
        <w:tc>
          <w:tcPr>
            <w:tcW w:w="0" w:type="auto"/>
            <w:hideMark/>
          </w:tcPr>
          <w:p w14:paraId="3220B064"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Explains balance between debt benefits and bankruptcy costs</w:t>
            </w:r>
          </w:p>
        </w:tc>
      </w:tr>
      <w:tr w:rsidR="00FE5CF3" w:rsidRPr="00747F3F" w14:paraId="5D01B4DA" w14:textId="77777777" w:rsidTr="00FE5CF3">
        <w:tc>
          <w:tcPr>
            <w:tcW w:w="0" w:type="auto"/>
            <w:hideMark/>
          </w:tcPr>
          <w:p w14:paraId="62CD99F5"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Pecking Order Theory</w:t>
            </w:r>
          </w:p>
        </w:tc>
        <w:tc>
          <w:tcPr>
            <w:tcW w:w="0" w:type="auto"/>
            <w:hideMark/>
          </w:tcPr>
          <w:p w14:paraId="04982CF7"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Firms prefer internal financing before external borrowing</w:t>
            </w:r>
          </w:p>
        </w:tc>
      </w:tr>
      <w:tr w:rsidR="00FE5CF3" w:rsidRPr="00747F3F" w14:paraId="74750818" w14:textId="77777777" w:rsidTr="00FE5CF3">
        <w:tc>
          <w:tcPr>
            <w:tcW w:w="0" w:type="auto"/>
            <w:hideMark/>
          </w:tcPr>
          <w:p w14:paraId="25840715"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Agency Cost Theory</w:t>
            </w:r>
          </w:p>
        </w:tc>
        <w:tc>
          <w:tcPr>
            <w:tcW w:w="0" w:type="auto"/>
            <w:hideMark/>
          </w:tcPr>
          <w:p w14:paraId="55107C15"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Focuses on conflicts between managers, shareholders, and lenders</w:t>
            </w:r>
          </w:p>
        </w:tc>
      </w:tr>
    </w:tbl>
    <w:p w14:paraId="48C47216"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pict w14:anchorId="654A0396">
          <v:rect id="_x0000_i1045" style="width:0;height:1.5pt" o:hralign="right" o:hrstd="t" o:hr="t" fillcolor="#a0a0a0" stroked="f"/>
        </w:pict>
      </w:r>
    </w:p>
    <w:p w14:paraId="33598917" w14:textId="77777777" w:rsidR="00FE5CF3" w:rsidRPr="00747F3F" w:rsidRDefault="00FE5CF3" w:rsidP="00747F3F">
      <w:pPr>
        <w:pStyle w:val="Heading2"/>
        <w:spacing w:before="240" w:beforeAutospacing="0" w:after="240" w:afterAutospacing="0" w:line="480" w:lineRule="auto"/>
        <w:jc w:val="both"/>
        <w:rPr>
          <w:sz w:val="24"/>
          <w:szCs w:val="24"/>
        </w:rPr>
      </w:pPr>
      <w:bookmarkStart w:id="25" w:name="_Toc230259279"/>
      <w:r w:rsidRPr="00747F3F">
        <w:rPr>
          <w:sz w:val="24"/>
          <w:szCs w:val="24"/>
        </w:rPr>
        <w:t>Appendix B – Common Sources of Business Finance</w:t>
      </w:r>
      <w:bookmarkEnd w:id="25"/>
    </w:p>
    <w:tbl>
      <w:tblPr>
        <w:tblStyle w:val="TableGrid"/>
        <w:tblW w:w="0" w:type="auto"/>
        <w:tblLook w:val="04A0" w:firstRow="1" w:lastRow="0" w:firstColumn="1" w:lastColumn="0" w:noHBand="0" w:noVBand="1"/>
      </w:tblPr>
      <w:tblGrid>
        <w:gridCol w:w="2056"/>
        <w:gridCol w:w="5548"/>
      </w:tblGrid>
      <w:tr w:rsidR="00FE5CF3" w:rsidRPr="00747F3F" w14:paraId="2F064083" w14:textId="77777777" w:rsidTr="00FE5CF3">
        <w:tc>
          <w:tcPr>
            <w:tcW w:w="0" w:type="auto"/>
            <w:hideMark/>
          </w:tcPr>
          <w:p w14:paraId="0CECFBB2" w14:textId="77777777" w:rsidR="00FE5CF3" w:rsidRPr="00747F3F" w:rsidRDefault="00FE5CF3" w:rsidP="00747F3F">
            <w:pPr>
              <w:spacing w:before="240" w:after="240" w:line="480" w:lineRule="auto"/>
              <w:jc w:val="both"/>
              <w:rPr>
                <w:rFonts w:ascii="Times New Roman" w:hAnsi="Times New Roman" w:cs="Times New Roman"/>
                <w:b/>
                <w:bCs/>
                <w:sz w:val="24"/>
                <w:szCs w:val="24"/>
              </w:rPr>
            </w:pPr>
            <w:r w:rsidRPr="00747F3F">
              <w:rPr>
                <w:rFonts w:ascii="Times New Roman" w:hAnsi="Times New Roman" w:cs="Times New Roman"/>
                <w:b/>
                <w:bCs/>
                <w:sz w:val="24"/>
                <w:szCs w:val="24"/>
              </w:rPr>
              <w:t>Source of Finance</w:t>
            </w:r>
          </w:p>
        </w:tc>
        <w:tc>
          <w:tcPr>
            <w:tcW w:w="0" w:type="auto"/>
            <w:hideMark/>
          </w:tcPr>
          <w:p w14:paraId="7A8081F3" w14:textId="77777777" w:rsidR="00FE5CF3" w:rsidRPr="00747F3F" w:rsidRDefault="00FE5CF3" w:rsidP="00747F3F">
            <w:pPr>
              <w:spacing w:before="240" w:after="240" w:line="480" w:lineRule="auto"/>
              <w:jc w:val="both"/>
              <w:rPr>
                <w:rFonts w:ascii="Times New Roman" w:hAnsi="Times New Roman" w:cs="Times New Roman"/>
                <w:b/>
                <w:bCs/>
                <w:sz w:val="24"/>
                <w:szCs w:val="24"/>
              </w:rPr>
            </w:pPr>
            <w:r w:rsidRPr="00747F3F">
              <w:rPr>
                <w:rFonts w:ascii="Times New Roman" w:hAnsi="Times New Roman" w:cs="Times New Roman"/>
                <w:b/>
                <w:bCs/>
                <w:sz w:val="24"/>
                <w:szCs w:val="24"/>
              </w:rPr>
              <w:t>Purpose</w:t>
            </w:r>
          </w:p>
        </w:tc>
      </w:tr>
      <w:tr w:rsidR="00FE5CF3" w:rsidRPr="00747F3F" w14:paraId="015969EE" w14:textId="77777777" w:rsidTr="00FE5CF3">
        <w:tc>
          <w:tcPr>
            <w:tcW w:w="0" w:type="auto"/>
            <w:hideMark/>
          </w:tcPr>
          <w:p w14:paraId="1DE5B789"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Retained Earnings</w:t>
            </w:r>
          </w:p>
        </w:tc>
        <w:tc>
          <w:tcPr>
            <w:tcW w:w="0" w:type="auto"/>
            <w:hideMark/>
          </w:tcPr>
          <w:p w14:paraId="10BEC35C"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Reinvested profits used for business expansion</w:t>
            </w:r>
          </w:p>
        </w:tc>
      </w:tr>
      <w:tr w:rsidR="00FE5CF3" w:rsidRPr="00747F3F" w14:paraId="5EADB62B" w14:textId="77777777" w:rsidTr="00FE5CF3">
        <w:tc>
          <w:tcPr>
            <w:tcW w:w="0" w:type="auto"/>
            <w:hideMark/>
          </w:tcPr>
          <w:p w14:paraId="5E418A34"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Bank Loans</w:t>
            </w:r>
          </w:p>
        </w:tc>
        <w:tc>
          <w:tcPr>
            <w:tcW w:w="0" w:type="auto"/>
            <w:hideMark/>
          </w:tcPr>
          <w:p w14:paraId="135FD652"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Borrowed funds for operational or investment activities</w:t>
            </w:r>
          </w:p>
        </w:tc>
      </w:tr>
      <w:tr w:rsidR="00FE5CF3" w:rsidRPr="00747F3F" w14:paraId="12A5B625" w14:textId="77777777" w:rsidTr="00FE5CF3">
        <w:tc>
          <w:tcPr>
            <w:tcW w:w="0" w:type="auto"/>
            <w:hideMark/>
          </w:tcPr>
          <w:p w14:paraId="49327A2B"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Share Capital</w:t>
            </w:r>
          </w:p>
        </w:tc>
        <w:tc>
          <w:tcPr>
            <w:tcW w:w="0" w:type="auto"/>
            <w:hideMark/>
          </w:tcPr>
          <w:p w14:paraId="3085A8B3"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Funds raised through issuing company shares</w:t>
            </w:r>
          </w:p>
        </w:tc>
      </w:tr>
      <w:tr w:rsidR="00FE5CF3" w:rsidRPr="00747F3F" w14:paraId="5BC28788" w14:textId="77777777" w:rsidTr="00FE5CF3">
        <w:tc>
          <w:tcPr>
            <w:tcW w:w="0" w:type="auto"/>
            <w:hideMark/>
          </w:tcPr>
          <w:p w14:paraId="7A49581E"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lastRenderedPageBreak/>
              <w:t>Corporate Bonds</w:t>
            </w:r>
          </w:p>
        </w:tc>
        <w:tc>
          <w:tcPr>
            <w:tcW w:w="0" w:type="auto"/>
            <w:hideMark/>
          </w:tcPr>
          <w:p w14:paraId="6AC67D51"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Long-term debt issued to investors</w:t>
            </w:r>
          </w:p>
        </w:tc>
      </w:tr>
      <w:tr w:rsidR="00FE5CF3" w:rsidRPr="00747F3F" w14:paraId="218BDED9" w14:textId="77777777" w:rsidTr="00FE5CF3">
        <w:tc>
          <w:tcPr>
            <w:tcW w:w="0" w:type="auto"/>
            <w:hideMark/>
          </w:tcPr>
          <w:p w14:paraId="50D65707"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Venture Capital</w:t>
            </w:r>
          </w:p>
        </w:tc>
        <w:tc>
          <w:tcPr>
            <w:tcW w:w="0" w:type="auto"/>
            <w:hideMark/>
          </w:tcPr>
          <w:p w14:paraId="49D59397" w14:textId="77777777" w:rsidR="00FE5CF3" w:rsidRPr="00747F3F" w:rsidRDefault="00FE5CF3" w:rsidP="00747F3F">
            <w:pPr>
              <w:spacing w:before="240" w:after="240" w:line="480" w:lineRule="auto"/>
              <w:jc w:val="both"/>
              <w:rPr>
                <w:rFonts w:ascii="Times New Roman" w:hAnsi="Times New Roman" w:cs="Times New Roman"/>
                <w:sz w:val="24"/>
                <w:szCs w:val="24"/>
              </w:rPr>
            </w:pPr>
            <w:r w:rsidRPr="00747F3F">
              <w:rPr>
                <w:rFonts w:ascii="Times New Roman" w:hAnsi="Times New Roman" w:cs="Times New Roman"/>
                <w:sz w:val="24"/>
                <w:szCs w:val="24"/>
              </w:rPr>
              <w:t>Investment provided to high-growth businesses</w:t>
            </w:r>
          </w:p>
        </w:tc>
      </w:tr>
    </w:tbl>
    <w:p w14:paraId="4B7D94E2" w14:textId="77777777" w:rsidR="00FE5CF3" w:rsidRPr="00747F3F" w:rsidRDefault="00FE5CF3" w:rsidP="00747F3F">
      <w:pPr>
        <w:spacing w:before="240" w:after="240" w:line="480" w:lineRule="auto"/>
        <w:jc w:val="both"/>
        <w:rPr>
          <w:rFonts w:ascii="Times New Roman" w:hAnsi="Times New Roman" w:cs="Times New Roman"/>
          <w:sz w:val="24"/>
          <w:szCs w:val="24"/>
        </w:rPr>
      </w:pPr>
    </w:p>
    <w:sectPr w:rsidR="00FE5CF3" w:rsidRPr="00747F3F">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EE52A" w14:textId="77777777" w:rsidR="00A132CB" w:rsidRDefault="00A132CB" w:rsidP="00AD7363">
      <w:pPr>
        <w:spacing w:after="0" w:line="240" w:lineRule="auto"/>
      </w:pPr>
      <w:r>
        <w:separator/>
      </w:r>
    </w:p>
  </w:endnote>
  <w:endnote w:type="continuationSeparator" w:id="0">
    <w:p w14:paraId="16320088" w14:textId="77777777" w:rsidR="00A132CB" w:rsidRDefault="00A132CB" w:rsidP="00AD7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992531"/>
      <w:docPartObj>
        <w:docPartGallery w:val="Page Numbers (Bottom of Page)"/>
        <w:docPartUnique/>
      </w:docPartObj>
    </w:sdtPr>
    <w:sdtEndPr>
      <w:rPr>
        <w:noProof/>
      </w:rPr>
    </w:sdtEndPr>
    <w:sdtContent>
      <w:p w14:paraId="086F5553" w14:textId="69A0B1CC" w:rsidR="00AD7363" w:rsidRDefault="00AD73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0F5A5E" w14:textId="77777777" w:rsidR="00AD7363" w:rsidRDefault="00AD73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1D586" w14:textId="77777777" w:rsidR="00A132CB" w:rsidRDefault="00A132CB" w:rsidP="00AD7363">
      <w:pPr>
        <w:spacing w:after="0" w:line="240" w:lineRule="auto"/>
      </w:pPr>
      <w:r>
        <w:separator/>
      </w:r>
    </w:p>
  </w:footnote>
  <w:footnote w:type="continuationSeparator" w:id="0">
    <w:p w14:paraId="5339625E" w14:textId="77777777" w:rsidR="00A132CB" w:rsidRDefault="00A132CB" w:rsidP="00AD73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6B7A"/>
    <w:multiLevelType w:val="multilevel"/>
    <w:tmpl w:val="D506B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C850C2"/>
    <w:multiLevelType w:val="multilevel"/>
    <w:tmpl w:val="BCFA5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FB13EA"/>
    <w:multiLevelType w:val="multilevel"/>
    <w:tmpl w:val="6A18B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CF3"/>
    <w:rsid w:val="000259B8"/>
    <w:rsid w:val="00044953"/>
    <w:rsid w:val="000C229A"/>
    <w:rsid w:val="00132941"/>
    <w:rsid w:val="00176195"/>
    <w:rsid w:val="00176D4C"/>
    <w:rsid w:val="00202BE3"/>
    <w:rsid w:val="002A145E"/>
    <w:rsid w:val="002A29E6"/>
    <w:rsid w:val="002D62AA"/>
    <w:rsid w:val="002E673E"/>
    <w:rsid w:val="003666C8"/>
    <w:rsid w:val="00386F76"/>
    <w:rsid w:val="003A1CB7"/>
    <w:rsid w:val="00440547"/>
    <w:rsid w:val="004C6997"/>
    <w:rsid w:val="006D2B33"/>
    <w:rsid w:val="00737AD3"/>
    <w:rsid w:val="00746902"/>
    <w:rsid w:val="00747F3F"/>
    <w:rsid w:val="00796B86"/>
    <w:rsid w:val="007C7168"/>
    <w:rsid w:val="008853AA"/>
    <w:rsid w:val="009465AA"/>
    <w:rsid w:val="00974DD9"/>
    <w:rsid w:val="009901A8"/>
    <w:rsid w:val="00A132CB"/>
    <w:rsid w:val="00A1647F"/>
    <w:rsid w:val="00A436AC"/>
    <w:rsid w:val="00A5261B"/>
    <w:rsid w:val="00AA11FC"/>
    <w:rsid w:val="00AA6FFD"/>
    <w:rsid w:val="00AC5042"/>
    <w:rsid w:val="00AD7363"/>
    <w:rsid w:val="00AE40C0"/>
    <w:rsid w:val="00AF27EC"/>
    <w:rsid w:val="00B36298"/>
    <w:rsid w:val="00B76354"/>
    <w:rsid w:val="00BA536D"/>
    <w:rsid w:val="00BD0C2E"/>
    <w:rsid w:val="00C72BC7"/>
    <w:rsid w:val="00E42375"/>
    <w:rsid w:val="00EE6F1B"/>
    <w:rsid w:val="00F46765"/>
    <w:rsid w:val="00FE5C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3427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E5C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FE5CF3"/>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next w:val="Normal"/>
    <w:link w:val="Heading3Char"/>
    <w:uiPriority w:val="9"/>
    <w:semiHidden/>
    <w:unhideWhenUsed/>
    <w:qFormat/>
    <w:rsid w:val="002E67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CF3"/>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FE5CF3"/>
    <w:rPr>
      <w:rFonts w:ascii="Times New Roman" w:eastAsia="Times New Roman" w:hAnsi="Times New Roman" w:cs="Times New Roman"/>
      <w:b/>
      <w:bCs/>
      <w:sz w:val="36"/>
      <w:szCs w:val="36"/>
      <w:lang w:eastAsia="en-IN"/>
    </w:rPr>
  </w:style>
  <w:style w:type="paragraph" w:styleId="NormalWeb">
    <w:name w:val="Normal (Web)"/>
    <w:basedOn w:val="Normal"/>
    <w:uiPriority w:val="99"/>
    <w:semiHidden/>
    <w:unhideWhenUsed/>
    <w:rsid w:val="00FE5CF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FE5CF3"/>
    <w:rPr>
      <w:b/>
      <w:bCs/>
    </w:rPr>
  </w:style>
  <w:style w:type="character" w:styleId="Emphasis">
    <w:name w:val="Emphasis"/>
    <w:basedOn w:val="DefaultParagraphFont"/>
    <w:uiPriority w:val="20"/>
    <w:qFormat/>
    <w:rsid w:val="00FE5CF3"/>
    <w:rPr>
      <w:i/>
      <w:iCs/>
    </w:rPr>
  </w:style>
  <w:style w:type="table" w:styleId="TableGrid">
    <w:name w:val="Table Grid"/>
    <w:basedOn w:val="TableNormal"/>
    <w:uiPriority w:val="39"/>
    <w:rsid w:val="00FE5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E5CF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CF3"/>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D2B33"/>
    <w:rPr>
      <w:color w:val="0563C1" w:themeColor="hyperlink"/>
      <w:u w:val="single"/>
    </w:rPr>
  </w:style>
  <w:style w:type="character" w:styleId="UnresolvedMention">
    <w:name w:val="Unresolved Mention"/>
    <w:basedOn w:val="DefaultParagraphFont"/>
    <w:uiPriority w:val="99"/>
    <w:semiHidden/>
    <w:unhideWhenUsed/>
    <w:rsid w:val="006D2B33"/>
    <w:rPr>
      <w:color w:val="605E5C"/>
      <w:shd w:val="clear" w:color="auto" w:fill="E1DFDD"/>
    </w:rPr>
  </w:style>
  <w:style w:type="character" w:customStyle="1" w:styleId="Heading3Char">
    <w:name w:val="Heading 3 Char"/>
    <w:basedOn w:val="DefaultParagraphFont"/>
    <w:link w:val="Heading3"/>
    <w:uiPriority w:val="9"/>
    <w:semiHidden/>
    <w:rsid w:val="002E673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A436A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A436AC"/>
    <w:pPr>
      <w:spacing w:after="100"/>
    </w:pPr>
  </w:style>
  <w:style w:type="paragraph" w:styleId="TOC2">
    <w:name w:val="toc 2"/>
    <w:basedOn w:val="Normal"/>
    <w:next w:val="Normal"/>
    <w:autoRedefine/>
    <w:uiPriority w:val="39"/>
    <w:unhideWhenUsed/>
    <w:rsid w:val="00A436AC"/>
    <w:pPr>
      <w:spacing w:after="100"/>
      <w:ind w:left="220"/>
    </w:pPr>
  </w:style>
  <w:style w:type="paragraph" w:styleId="TOC3">
    <w:name w:val="toc 3"/>
    <w:basedOn w:val="Normal"/>
    <w:next w:val="Normal"/>
    <w:autoRedefine/>
    <w:uiPriority w:val="39"/>
    <w:unhideWhenUsed/>
    <w:rsid w:val="00A436AC"/>
    <w:pPr>
      <w:spacing w:after="100"/>
      <w:ind w:left="440"/>
    </w:pPr>
  </w:style>
  <w:style w:type="paragraph" w:styleId="Header">
    <w:name w:val="header"/>
    <w:basedOn w:val="Normal"/>
    <w:link w:val="HeaderChar"/>
    <w:uiPriority w:val="99"/>
    <w:unhideWhenUsed/>
    <w:rsid w:val="00AD73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363"/>
  </w:style>
  <w:style w:type="paragraph" w:styleId="Footer">
    <w:name w:val="footer"/>
    <w:basedOn w:val="Normal"/>
    <w:link w:val="FooterChar"/>
    <w:uiPriority w:val="99"/>
    <w:unhideWhenUsed/>
    <w:rsid w:val="00AD73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5413">
      <w:bodyDiv w:val="1"/>
      <w:marLeft w:val="0"/>
      <w:marRight w:val="0"/>
      <w:marTop w:val="0"/>
      <w:marBottom w:val="0"/>
      <w:divBdr>
        <w:top w:val="none" w:sz="0" w:space="0" w:color="auto"/>
        <w:left w:val="none" w:sz="0" w:space="0" w:color="auto"/>
        <w:bottom w:val="none" w:sz="0" w:space="0" w:color="auto"/>
        <w:right w:val="none" w:sz="0" w:space="0" w:color="auto"/>
      </w:divBdr>
    </w:div>
    <w:div w:id="12851536">
      <w:bodyDiv w:val="1"/>
      <w:marLeft w:val="0"/>
      <w:marRight w:val="0"/>
      <w:marTop w:val="0"/>
      <w:marBottom w:val="0"/>
      <w:divBdr>
        <w:top w:val="none" w:sz="0" w:space="0" w:color="auto"/>
        <w:left w:val="none" w:sz="0" w:space="0" w:color="auto"/>
        <w:bottom w:val="none" w:sz="0" w:space="0" w:color="auto"/>
        <w:right w:val="none" w:sz="0" w:space="0" w:color="auto"/>
      </w:divBdr>
    </w:div>
    <w:div w:id="73167435">
      <w:bodyDiv w:val="1"/>
      <w:marLeft w:val="0"/>
      <w:marRight w:val="0"/>
      <w:marTop w:val="0"/>
      <w:marBottom w:val="0"/>
      <w:divBdr>
        <w:top w:val="none" w:sz="0" w:space="0" w:color="auto"/>
        <w:left w:val="none" w:sz="0" w:space="0" w:color="auto"/>
        <w:bottom w:val="none" w:sz="0" w:space="0" w:color="auto"/>
        <w:right w:val="none" w:sz="0" w:space="0" w:color="auto"/>
      </w:divBdr>
    </w:div>
    <w:div w:id="74204105">
      <w:bodyDiv w:val="1"/>
      <w:marLeft w:val="0"/>
      <w:marRight w:val="0"/>
      <w:marTop w:val="0"/>
      <w:marBottom w:val="0"/>
      <w:divBdr>
        <w:top w:val="none" w:sz="0" w:space="0" w:color="auto"/>
        <w:left w:val="none" w:sz="0" w:space="0" w:color="auto"/>
        <w:bottom w:val="none" w:sz="0" w:space="0" w:color="auto"/>
        <w:right w:val="none" w:sz="0" w:space="0" w:color="auto"/>
      </w:divBdr>
    </w:div>
    <w:div w:id="312294521">
      <w:bodyDiv w:val="1"/>
      <w:marLeft w:val="0"/>
      <w:marRight w:val="0"/>
      <w:marTop w:val="0"/>
      <w:marBottom w:val="0"/>
      <w:divBdr>
        <w:top w:val="none" w:sz="0" w:space="0" w:color="auto"/>
        <w:left w:val="none" w:sz="0" w:space="0" w:color="auto"/>
        <w:bottom w:val="none" w:sz="0" w:space="0" w:color="auto"/>
        <w:right w:val="none" w:sz="0" w:space="0" w:color="auto"/>
      </w:divBdr>
    </w:div>
    <w:div w:id="458501736">
      <w:bodyDiv w:val="1"/>
      <w:marLeft w:val="0"/>
      <w:marRight w:val="0"/>
      <w:marTop w:val="0"/>
      <w:marBottom w:val="0"/>
      <w:divBdr>
        <w:top w:val="none" w:sz="0" w:space="0" w:color="auto"/>
        <w:left w:val="none" w:sz="0" w:space="0" w:color="auto"/>
        <w:bottom w:val="none" w:sz="0" w:space="0" w:color="auto"/>
        <w:right w:val="none" w:sz="0" w:space="0" w:color="auto"/>
      </w:divBdr>
    </w:div>
    <w:div w:id="773017126">
      <w:bodyDiv w:val="1"/>
      <w:marLeft w:val="0"/>
      <w:marRight w:val="0"/>
      <w:marTop w:val="0"/>
      <w:marBottom w:val="0"/>
      <w:divBdr>
        <w:top w:val="none" w:sz="0" w:space="0" w:color="auto"/>
        <w:left w:val="none" w:sz="0" w:space="0" w:color="auto"/>
        <w:bottom w:val="none" w:sz="0" w:space="0" w:color="auto"/>
        <w:right w:val="none" w:sz="0" w:space="0" w:color="auto"/>
      </w:divBdr>
      <w:divsChild>
        <w:div w:id="1388529959">
          <w:marLeft w:val="0"/>
          <w:marRight w:val="0"/>
          <w:marTop w:val="0"/>
          <w:marBottom w:val="0"/>
          <w:divBdr>
            <w:top w:val="none" w:sz="0" w:space="0" w:color="auto"/>
            <w:left w:val="none" w:sz="0" w:space="0" w:color="auto"/>
            <w:bottom w:val="none" w:sz="0" w:space="0" w:color="auto"/>
            <w:right w:val="none" w:sz="0" w:space="0" w:color="auto"/>
          </w:divBdr>
          <w:divsChild>
            <w:div w:id="114061956">
              <w:marLeft w:val="0"/>
              <w:marRight w:val="0"/>
              <w:marTop w:val="0"/>
              <w:marBottom w:val="0"/>
              <w:divBdr>
                <w:top w:val="none" w:sz="0" w:space="0" w:color="auto"/>
                <w:left w:val="none" w:sz="0" w:space="0" w:color="auto"/>
                <w:bottom w:val="none" w:sz="0" w:space="0" w:color="auto"/>
                <w:right w:val="none" w:sz="0" w:space="0" w:color="auto"/>
              </w:divBdr>
            </w:div>
          </w:divsChild>
        </w:div>
        <w:div w:id="1730033706">
          <w:marLeft w:val="0"/>
          <w:marRight w:val="0"/>
          <w:marTop w:val="0"/>
          <w:marBottom w:val="0"/>
          <w:divBdr>
            <w:top w:val="none" w:sz="0" w:space="0" w:color="auto"/>
            <w:left w:val="none" w:sz="0" w:space="0" w:color="auto"/>
            <w:bottom w:val="none" w:sz="0" w:space="0" w:color="auto"/>
            <w:right w:val="none" w:sz="0" w:space="0" w:color="auto"/>
          </w:divBdr>
          <w:divsChild>
            <w:div w:id="86764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802606">
      <w:bodyDiv w:val="1"/>
      <w:marLeft w:val="0"/>
      <w:marRight w:val="0"/>
      <w:marTop w:val="0"/>
      <w:marBottom w:val="0"/>
      <w:divBdr>
        <w:top w:val="none" w:sz="0" w:space="0" w:color="auto"/>
        <w:left w:val="none" w:sz="0" w:space="0" w:color="auto"/>
        <w:bottom w:val="none" w:sz="0" w:space="0" w:color="auto"/>
        <w:right w:val="none" w:sz="0" w:space="0" w:color="auto"/>
      </w:divBdr>
    </w:div>
    <w:div w:id="1085347479">
      <w:bodyDiv w:val="1"/>
      <w:marLeft w:val="0"/>
      <w:marRight w:val="0"/>
      <w:marTop w:val="0"/>
      <w:marBottom w:val="0"/>
      <w:divBdr>
        <w:top w:val="none" w:sz="0" w:space="0" w:color="auto"/>
        <w:left w:val="none" w:sz="0" w:space="0" w:color="auto"/>
        <w:bottom w:val="none" w:sz="0" w:space="0" w:color="auto"/>
        <w:right w:val="none" w:sz="0" w:space="0" w:color="auto"/>
      </w:divBdr>
    </w:div>
    <w:div w:id="1285503688">
      <w:bodyDiv w:val="1"/>
      <w:marLeft w:val="0"/>
      <w:marRight w:val="0"/>
      <w:marTop w:val="0"/>
      <w:marBottom w:val="0"/>
      <w:divBdr>
        <w:top w:val="none" w:sz="0" w:space="0" w:color="auto"/>
        <w:left w:val="none" w:sz="0" w:space="0" w:color="auto"/>
        <w:bottom w:val="none" w:sz="0" w:space="0" w:color="auto"/>
        <w:right w:val="none" w:sz="0" w:space="0" w:color="auto"/>
      </w:divBdr>
    </w:div>
    <w:div w:id="1286889422">
      <w:bodyDiv w:val="1"/>
      <w:marLeft w:val="0"/>
      <w:marRight w:val="0"/>
      <w:marTop w:val="0"/>
      <w:marBottom w:val="0"/>
      <w:divBdr>
        <w:top w:val="none" w:sz="0" w:space="0" w:color="auto"/>
        <w:left w:val="none" w:sz="0" w:space="0" w:color="auto"/>
        <w:bottom w:val="none" w:sz="0" w:space="0" w:color="auto"/>
        <w:right w:val="none" w:sz="0" w:space="0" w:color="auto"/>
      </w:divBdr>
    </w:div>
    <w:div w:id="1518539381">
      <w:bodyDiv w:val="1"/>
      <w:marLeft w:val="0"/>
      <w:marRight w:val="0"/>
      <w:marTop w:val="0"/>
      <w:marBottom w:val="0"/>
      <w:divBdr>
        <w:top w:val="none" w:sz="0" w:space="0" w:color="auto"/>
        <w:left w:val="none" w:sz="0" w:space="0" w:color="auto"/>
        <w:bottom w:val="none" w:sz="0" w:space="0" w:color="auto"/>
        <w:right w:val="none" w:sz="0" w:space="0" w:color="auto"/>
      </w:divBdr>
    </w:div>
    <w:div w:id="1827670969">
      <w:bodyDiv w:val="1"/>
      <w:marLeft w:val="0"/>
      <w:marRight w:val="0"/>
      <w:marTop w:val="0"/>
      <w:marBottom w:val="0"/>
      <w:divBdr>
        <w:top w:val="none" w:sz="0" w:space="0" w:color="auto"/>
        <w:left w:val="none" w:sz="0" w:space="0" w:color="auto"/>
        <w:bottom w:val="none" w:sz="0" w:space="0" w:color="auto"/>
        <w:right w:val="none" w:sz="0" w:space="0" w:color="auto"/>
      </w:divBdr>
    </w:div>
    <w:div w:id="212600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3158300" TargetMode="External"/><Relationship Id="rId13" Type="http://schemas.openxmlformats.org/officeDocument/2006/relationships/hyperlink" Target="https://doi.org/10.2991/aebmr.k.220603.13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5041/ijcope.v2i3.24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390/joitmc70201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7772/ijriss.2025.909000152" TargetMode="External"/><Relationship Id="rId5" Type="http://schemas.openxmlformats.org/officeDocument/2006/relationships/webSettings" Target="webSettings.xml"/><Relationship Id="rId15" Type="http://schemas.openxmlformats.org/officeDocument/2006/relationships/hyperlink" Target="https://doi.org/10.1016/j.jeconbus.2020.105944" TargetMode="External"/><Relationship Id="rId10" Type="http://schemas.openxmlformats.org/officeDocument/2006/relationships/hyperlink" Target="https://doi.org/10.62051/tjhh161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52970/grfm.v4i2.431" TargetMode="External"/><Relationship Id="rId14" Type="http://schemas.openxmlformats.org/officeDocument/2006/relationships/hyperlink" Target="https://doi.org/10.23917/reaksi.v5i3.132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092FC-4AF3-4FEF-8A7B-8FE984D9E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6103</Words>
  <Characters>34791</Characters>
  <Application>Microsoft Office Word</Application>
  <DocSecurity>0</DocSecurity>
  <Lines>289</Lines>
  <Paragraphs>81</Paragraphs>
  <ScaleCrop>false</ScaleCrop>
  <Company/>
  <LinksUpToDate>false</LinksUpToDate>
  <CharactersWithSpaces>40813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2026-05-21T07:07:00Z</dcterms:created>
  <dcterms:modified xsi:type="dcterms:W3CDTF">2026-05-21T07:07:00Z</dcterms:modified>
</cp:coreProperties>
</file>