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8DAE7" w14:textId="77777777" w:rsidR="0019504D" w:rsidRPr="0097342A" w:rsidRDefault="0019504D" w:rsidP="0097342A">
      <w:pPr>
        <w:spacing w:line="360" w:lineRule="auto"/>
        <w:rPr>
          <w:rFonts w:ascii="Times New Roman" w:hAnsi="Times New Roman" w:cs="Times New Roman"/>
          <w:lang w:val="en-US"/>
        </w:rPr>
      </w:pPr>
      <w:r w:rsidRPr="0097342A">
        <w:rPr>
          <w:rFonts w:ascii="Times New Roman" w:hAnsi="Times New Roman" w:cs="Times New Roman"/>
          <w:noProof/>
          <w:lang w:val="en-US"/>
        </w:rPr>
        <w:drawing>
          <wp:anchor distT="0" distB="0" distL="114300" distR="114300" simplePos="0" relativeHeight="251658240" behindDoc="1" locked="0" layoutInCell="1" allowOverlap="1" wp14:anchorId="178923D0" wp14:editId="032F9B8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2E2B23A" w14:textId="77777777" w:rsidR="00661030" w:rsidRPr="0097342A" w:rsidRDefault="00661030" w:rsidP="0097342A">
      <w:pPr>
        <w:spacing w:line="360" w:lineRule="auto"/>
        <w:rPr>
          <w:rFonts w:ascii="Times New Roman" w:hAnsi="Times New Roman" w:cs="Times New Roman"/>
          <w:b/>
          <w:bCs/>
          <w:lang w:val="en-US"/>
        </w:rPr>
      </w:pPr>
      <w:r w:rsidRPr="0097342A">
        <w:rPr>
          <w:rFonts w:ascii="Times New Roman" w:hAnsi="Times New Roman" w:cs="Times New Roman"/>
          <w:b/>
          <w:bCs/>
          <w:lang w:val="en-US"/>
        </w:rPr>
        <w:t>Tourism</w:t>
      </w:r>
      <w:r w:rsidR="00C21EBA" w:rsidRPr="0097342A">
        <w:rPr>
          <w:rFonts w:ascii="Times New Roman" w:hAnsi="Times New Roman" w:cs="Times New Roman"/>
          <w:b/>
          <w:bCs/>
          <w:lang w:val="en-US"/>
        </w:rPr>
        <w:t xml:space="preserve"> </w:t>
      </w:r>
      <w:r w:rsidR="00481859" w:rsidRPr="0097342A">
        <w:rPr>
          <w:rFonts w:ascii="Times New Roman" w:hAnsi="Times New Roman" w:cs="Times New Roman"/>
          <w:b/>
          <w:bCs/>
          <w:lang w:val="en-US"/>
        </w:rPr>
        <w:t>Law and Legislation</w:t>
      </w:r>
    </w:p>
    <w:p w14:paraId="4DDC1A89" w14:textId="77777777" w:rsidR="0019504D" w:rsidRPr="0097342A" w:rsidRDefault="0019504D" w:rsidP="0097342A">
      <w:pPr>
        <w:spacing w:line="360" w:lineRule="auto"/>
        <w:rPr>
          <w:rFonts w:ascii="Times New Roman" w:hAnsi="Times New Roman" w:cs="Times New Roman"/>
          <w:lang w:val="en-US"/>
        </w:rPr>
      </w:pPr>
      <w:r w:rsidRPr="0097342A">
        <w:rPr>
          <w:rFonts w:ascii="Times New Roman" w:hAnsi="Times New Roman" w:cs="Times New Roman"/>
          <w:lang w:val="en-US"/>
        </w:rPr>
        <w:t xml:space="preserve">Assignment </w:t>
      </w:r>
      <w:r w:rsidR="00716E23" w:rsidRPr="0097342A">
        <w:rPr>
          <w:rFonts w:ascii="Times New Roman" w:hAnsi="Times New Roman" w:cs="Times New Roman"/>
          <w:lang w:val="en-US"/>
        </w:rPr>
        <w:t>2</w:t>
      </w:r>
    </w:p>
    <w:p w14:paraId="0FF2CDD8" w14:textId="77777777" w:rsidR="0019504D" w:rsidRPr="0097342A" w:rsidRDefault="00716E23" w:rsidP="0097342A">
      <w:pPr>
        <w:spacing w:line="360" w:lineRule="auto"/>
        <w:rPr>
          <w:rFonts w:ascii="Times New Roman" w:hAnsi="Times New Roman" w:cs="Times New Roman"/>
          <w:lang w:val="en-US"/>
        </w:rPr>
      </w:pPr>
      <w:r w:rsidRPr="0097342A">
        <w:rPr>
          <w:rFonts w:ascii="Times New Roman" w:hAnsi="Times New Roman" w:cs="Times New Roman"/>
          <w:lang w:val="en-US"/>
        </w:rPr>
        <w:t>14</w:t>
      </w:r>
      <w:r w:rsidR="0019504D" w:rsidRPr="0097342A">
        <w:rPr>
          <w:rFonts w:ascii="Times New Roman" w:hAnsi="Times New Roman" w:cs="Times New Roman"/>
          <w:lang w:val="en-US"/>
        </w:rPr>
        <w:t>.0</w:t>
      </w:r>
      <w:r w:rsidR="00481859" w:rsidRPr="0097342A">
        <w:rPr>
          <w:rFonts w:ascii="Times New Roman" w:hAnsi="Times New Roman" w:cs="Times New Roman"/>
          <w:lang w:val="en-US"/>
        </w:rPr>
        <w:t>1</w:t>
      </w:r>
      <w:r w:rsidR="0019504D" w:rsidRPr="0097342A">
        <w:rPr>
          <w:rFonts w:ascii="Times New Roman" w:hAnsi="Times New Roman" w:cs="Times New Roman"/>
          <w:lang w:val="en-US"/>
        </w:rPr>
        <w:t>.2025</w:t>
      </w:r>
    </w:p>
    <w:p w14:paraId="70CF9A4D" w14:textId="77777777" w:rsidR="0019504D" w:rsidRDefault="0019504D" w:rsidP="0097342A">
      <w:pPr>
        <w:spacing w:line="360" w:lineRule="auto"/>
        <w:rPr>
          <w:rFonts w:ascii="Times New Roman" w:hAnsi="Times New Roman" w:cs="Times New Roman"/>
          <w:lang w:val="en-US"/>
        </w:rPr>
      </w:pPr>
    </w:p>
    <w:p w14:paraId="17353312" w14:textId="69564089" w:rsidR="00CD620A" w:rsidRDefault="00493E65" w:rsidP="0097342A">
      <w:pPr>
        <w:spacing w:line="360" w:lineRule="auto"/>
        <w:rPr>
          <w:rFonts w:ascii="Times New Roman" w:hAnsi="Times New Roman" w:cs="Times New Roman"/>
          <w:lang w:val="en-US"/>
        </w:rPr>
      </w:pPr>
      <w:r>
        <w:rPr>
          <w:rFonts w:ascii="Times New Roman" w:hAnsi="Times New Roman" w:cs="Times New Roman"/>
          <w:lang w:val="en-US"/>
        </w:rPr>
        <w:t>Yoesel Pema Yuden</w:t>
      </w:r>
    </w:p>
    <w:p w14:paraId="11EF724E" w14:textId="6B79E8AC" w:rsidR="00493E65" w:rsidRPr="00493E65" w:rsidRDefault="00493E65" w:rsidP="0097342A">
      <w:pPr>
        <w:spacing w:line="360" w:lineRule="auto"/>
        <w:rPr>
          <w:rFonts w:ascii="Times New Roman" w:hAnsi="Times New Roman" w:cs="Times New Roman"/>
          <w:lang w:val="en-US"/>
        </w:rPr>
      </w:pPr>
      <w:r w:rsidRPr="00493E65">
        <w:rPr>
          <w:rFonts w:ascii="Times New Roman" w:hAnsi="Times New Roman" w:cs="Times New Roman"/>
          <w:lang w:val="en-GB"/>
        </w:rPr>
        <w:t>DE240174</w:t>
      </w:r>
    </w:p>
    <w:p w14:paraId="6EF4F0E9" w14:textId="77777777" w:rsidR="00CD620A" w:rsidRPr="0097342A" w:rsidRDefault="00CD620A" w:rsidP="0097342A">
      <w:pPr>
        <w:spacing w:line="360" w:lineRule="auto"/>
        <w:rPr>
          <w:rFonts w:ascii="Times New Roman" w:hAnsi="Times New Roman" w:cs="Times New Roman"/>
        </w:rPr>
      </w:pPr>
    </w:p>
    <w:p w14:paraId="45CAFD66" w14:textId="77777777" w:rsidR="00CD620A" w:rsidRPr="0097342A" w:rsidRDefault="00CD620A" w:rsidP="0097342A">
      <w:pPr>
        <w:spacing w:line="360" w:lineRule="auto"/>
        <w:rPr>
          <w:rFonts w:ascii="Times New Roman" w:hAnsi="Times New Roman" w:cs="Times New Roman"/>
        </w:rPr>
      </w:pPr>
    </w:p>
    <w:p w14:paraId="17681B7B" w14:textId="77777777" w:rsidR="00CD620A" w:rsidRPr="0097342A" w:rsidRDefault="00CD620A" w:rsidP="0097342A">
      <w:pPr>
        <w:spacing w:line="360" w:lineRule="auto"/>
        <w:rPr>
          <w:rFonts w:ascii="Times New Roman" w:hAnsi="Times New Roman" w:cs="Times New Roman"/>
        </w:rPr>
      </w:pPr>
    </w:p>
    <w:p w14:paraId="0FF306F7" w14:textId="77777777" w:rsidR="00CD620A" w:rsidRPr="0097342A" w:rsidRDefault="00CD620A" w:rsidP="0097342A">
      <w:pPr>
        <w:spacing w:line="360" w:lineRule="auto"/>
        <w:rPr>
          <w:rFonts w:ascii="Times New Roman" w:hAnsi="Times New Roman" w:cs="Times New Roman"/>
        </w:rPr>
      </w:pPr>
    </w:p>
    <w:p w14:paraId="2A51AD51" w14:textId="2AD28797" w:rsidR="005A5D68" w:rsidRPr="0097342A" w:rsidRDefault="005A5D68" w:rsidP="0097342A">
      <w:pPr>
        <w:spacing w:line="360" w:lineRule="auto"/>
        <w:rPr>
          <w:rFonts w:ascii="Times New Roman" w:hAnsi="Times New Roman" w:cs="Times New Roman"/>
          <w:b/>
          <w:bCs/>
          <w:lang w:val="en-US"/>
        </w:rPr>
      </w:pPr>
    </w:p>
    <w:p w14:paraId="21CE7E2E" w14:textId="77777777" w:rsidR="005A5D68" w:rsidRPr="0097342A" w:rsidRDefault="005A5D68" w:rsidP="0097342A">
      <w:pPr>
        <w:spacing w:line="360" w:lineRule="auto"/>
        <w:rPr>
          <w:rFonts w:ascii="Times New Roman" w:hAnsi="Times New Roman" w:cs="Times New Roman"/>
          <w:b/>
          <w:bCs/>
          <w:lang w:val="en-GB"/>
        </w:rPr>
      </w:pPr>
      <w:r w:rsidRPr="0097342A">
        <w:rPr>
          <w:rFonts w:ascii="Times New Roman" w:hAnsi="Times New Roman" w:cs="Times New Roman"/>
          <w:b/>
          <w:bCs/>
          <w:lang w:val="en-GB"/>
        </w:rPr>
        <w:t>1- Subsidiary Bodies in International Tourism Governance: Role within UNWTO</w:t>
      </w:r>
    </w:p>
    <w:p w14:paraId="09CB6E73" w14:textId="77777777" w:rsidR="005A5D68" w:rsidRPr="0097342A" w:rsidRDefault="005A5D68" w:rsidP="0097342A">
      <w:pPr>
        <w:spacing w:line="360" w:lineRule="auto"/>
        <w:rPr>
          <w:rFonts w:ascii="Times New Roman" w:hAnsi="Times New Roman" w:cs="Times New Roman"/>
          <w:lang w:val="en-GB"/>
        </w:rPr>
      </w:pPr>
      <w:r w:rsidRPr="0097342A">
        <w:rPr>
          <w:rFonts w:ascii="Times New Roman" w:hAnsi="Times New Roman" w:cs="Times New Roman"/>
          <w:lang w:val="en-GB"/>
        </w:rPr>
        <w:t>Within the governance framework of the United Nations World Tourism Organization (UNWTO), subsidiary bodies are specialized committees, commissions, or working groups established by the organization's principal organs (the General Assembly and the Executive Council) to address specific thematic or regional issues. They are essential for implementing UNWTO's program of work and facilitating detailed, technical deliberation that the larger plenary bodies cannot manage efficiently.</w:t>
      </w:r>
    </w:p>
    <w:p w14:paraId="7E3DF071" w14:textId="77777777" w:rsidR="005A5D68" w:rsidRPr="0097342A" w:rsidRDefault="005A5D68" w:rsidP="0097342A">
      <w:pPr>
        <w:spacing w:line="360" w:lineRule="auto"/>
        <w:rPr>
          <w:rFonts w:ascii="Times New Roman" w:hAnsi="Times New Roman" w:cs="Times New Roman"/>
          <w:lang w:val="en-GB"/>
        </w:rPr>
      </w:pPr>
    </w:p>
    <w:p w14:paraId="5C58ED0B" w14:textId="77777777" w:rsidR="005A5D68" w:rsidRPr="0097342A" w:rsidRDefault="005A5D68" w:rsidP="0097342A">
      <w:pPr>
        <w:spacing w:line="360" w:lineRule="auto"/>
        <w:rPr>
          <w:rFonts w:ascii="Times New Roman" w:hAnsi="Times New Roman" w:cs="Times New Roman"/>
          <w:lang w:val="en-GB"/>
        </w:rPr>
      </w:pPr>
      <w:r w:rsidRPr="0097342A">
        <w:rPr>
          <w:rFonts w:ascii="Times New Roman" w:hAnsi="Times New Roman" w:cs="Times New Roman"/>
          <w:lang w:val="en-GB"/>
        </w:rPr>
        <w:t>Their </w:t>
      </w:r>
      <w:r w:rsidRPr="0097342A">
        <w:rPr>
          <w:rFonts w:ascii="Times New Roman" w:hAnsi="Times New Roman" w:cs="Times New Roman"/>
          <w:b/>
          <w:bCs/>
          <w:lang w:val="en-GB"/>
        </w:rPr>
        <w:t>general role</w:t>
      </w:r>
      <w:r w:rsidRPr="0097342A">
        <w:rPr>
          <w:rFonts w:ascii="Times New Roman" w:hAnsi="Times New Roman" w:cs="Times New Roman"/>
          <w:lang w:val="en-GB"/>
        </w:rPr>
        <w:t> within UNWTO is threefold:</w:t>
      </w:r>
    </w:p>
    <w:p w14:paraId="5A8AB2D5" w14:textId="77777777" w:rsidR="005A5D68" w:rsidRPr="0097342A" w:rsidRDefault="005A5D68" w:rsidP="0097342A">
      <w:pPr>
        <w:numPr>
          <w:ilvl w:val="0"/>
          <w:numId w:val="1"/>
        </w:numPr>
        <w:spacing w:line="360" w:lineRule="auto"/>
        <w:rPr>
          <w:rFonts w:ascii="Times New Roman" w:hAnsi="Times New Roman" w:cs="Times New Roman"/>
          <w:lang w:val="en-GB"/>
        </w:rPr>
      </w:pPr>
      <w:r w:rsidRPr="0097342A">
        <w:rPr>
          <w:rFonts w:ascii="Times New Roman" w:hAnsi="Times New Roman" w:cs="Times New Roman"/>
          <w:b/>
          <w:bCs/>
          <w:lang w:val="en-GB"/>
        </w:rPr>
        <w:t>Technical Expertise and Specialization:</w:t>
      </w:r>
      <w:r w:rsidRPr="0097342A">
        <w:rPr>
          <w:rFonts w:ascii="Times New Roman" w:hAnsi="Times New Roman" w:cs="Times New Roman"/>
          <w:lang w:val="en-GB"/>
        </w:rPr>
        <w:t> They provide a platform for in-depth discussion and formulation of recommendations on specialized areas. Key examples include the Committee on Tourism and Sustainability, the Committee on Tourism and Competitiveness, and the Committee on Tourism Statistics. These bodies bring together national experts, Affiliate Members, and other stakeholders to develop guidelines, definitions (e.g., for tourism statistics), and best practices.</w:t>
      </w:r>
    </w:p>
    <w:p w14:paraId="15FB8E8A" w14:textId="77777777" w:rsidR="005A5D68" w:rsidRPr="0097342A" w:rsidRDefault="005A5D68" w:rsidP="0097342A">
      <w:pPr>
        <w:numPr>
          <w:ilvl w:val="0"/>
          <w:numId w:val="1"/>
        </w:numPr>
        <w:spacing w:line="360" w:lineRule="auto"/>
        <w:rPr>
          <w:rFonts w:ascii="Times New Roman" w:hAnsi="Times New Roman" w:cs="Times New Roman"/>
          <w:lang w:val="en-GB"/>
        </w:rPr>
      </w:pPr>
      <w:r w:rsidRPr="0097342A">
        <w:rPr>
          <w:rFonts w:ascii="Times New Roman" w:hAnsi="Times New Roman" w:cs="Times New Roman"/>
          <w:b/>
          <w:bCs/>
          <w:lang w:val="en-GB"/>
        </w:rPr>
        <w:t>Regional Implementation and Representation:</w:t>
      </w:r>
      <w:r w:rsidRPr="0097342A">
        <w:rPr>
          <w:rFonts w:ascii="Times New Roman" w:hAnsi="Times New Roman" w:cs="Times New Roman"/>
          <w:lang w:val="en-GB"/>
        </w:rPr>
        <w:t> UNWTO's six</w:t>
      </w:r>
      <w:r w:rsidRPr="0097342A">
        <w:rPr>
          <w:rFonts w:ascii="Times New Roman" w:hAnsi="Times New Roman" w:cs="Times New Roman"/>
          <w:b/>
          <w:bCs/>
          <w:lang w:val="en-GB"/>
        </w:rPr>
        <w:t> </w:t>
      </w:r>
      <w:r w:rsidRPr="0097342A">
        <w:rPr>
          <w:rFonts w:ascii="Times New Roman" w:hAnsi="Times New Roman" w:cs="Times New Roman"/>
          <w:lang w:val="en-GB"/>
        </w:rPr>
        <w:t>Regional Commissions (for Africa, the Americas, East Asia and the Pacific, Europe, the Middle East, and South Asia) are crucial subsidiary bodies. They ensure that global policies and programs are adapted to regional priorities and challenges. They meet annually to review regional tourism trends and coordinate activities, acting as a vital link between the global Secretariat and Member States on the ground.</w:t>
      </w:r>
    </w:p>
    <w:p w14:paraId="6E9812F4" w14:textId="77777777" w:rsidR="005A5D68" w:rsidRPr="0097342A" w:rsidRDefault="005A5D68" w:rsidP="0097342A">
      <w:pPr>
        <w:numPr>
          <w:ilvl w:val="0"/>
          <w:numId w:val="1"/>
        </w:numPr>
        <w:spacing w:line="360" w:lineRule="auto"/>
        <w:rPr>
          <w:rFonts w:ascii="Times New Roman" w:hAnsi="Times New Roman" w:cs="Times New Roman"/>
          <w:lang w:val="en-GB"/>
        </w:rPr>
      </w:pPr>
      <w:r w:rsidRPr="0097342A">
        <w:rPr>
          <w:rFonts w:ascii="Times New Roman" w:hAnsi="Times New Roman" w:cs="Times New Roman"/>
          <w:b/>
          <w:bCs/>
          <w:lang w:val="en-GB"/>
        </w:rPr>
        <w:lastRenderedPageBreak/>
        <w:t>Governance and Advisory Support:</w:t>
      </w:r>
      <w:r w:rsidRPr="0097342A">
        <w:rPr>
          <w:rFonts w:ascii="Times New Roman" w:hAnsi="Times New Roman" w:cs="Times New Roman"/>
          <w:lang w:val="en-GB"/>
        </w:rPr>
        <w:t> Bodies like the Executive Council's technical committees advise the Council on specific administrative and programmatic matters. Furthermore, subsidiary bodies such as the World Committee on Tourism Ethics oversee the implementation of the Global Code of Ethics for Tourism, investigating complaints and promoting ethical principles.</w:t>
      </w:r>
    </w:p>
    <w:p w14:paraId="5B1C1E23" w14:textId="77777777" w:rsidR="005A5D68" w:rsidRPr="0097342A" w:rsidRDefault="005A5D68" w:rsidP="0097342A">
      <w:pPr>
        <w:spacing w:line="360" w:lineRule="auto"/>
        <w:rPr>
          <w:rFonts w:ascii="Times New Roman" w:hAnsi="Times New Roman" w:cs="Times New Roman"/>
          <w:lang w:val="en-GB"/>
        </w:rPr>
      </w:pPr>
      <w:r w:rsidRPr="0097342A">
        <w:rPr>
          <w:rFonts w:ascii="Times New Roman" w:hAnsi="Times New Roman" w:cs="Times New Roman"/>
          <w:lang w:val="en-GB"/>
        </w:rPr>
        <w:t>In essence, these bodies decentralize and professionalize UNWTO's work, transforming broad mandates into actionable programs, fostering regional cooperation, and injecting specialized knowledge into the decision-making process. They are the operational engines that allow UNWTO to function as both a policy forum and a technical assistance provider.</w:t>
      </w:r>
    </w:p>
    <w:p w14:paraId="60BD1C86" w14:textId="77777777" w:rsidR="005A5D68" w:rsidRPr="0097342A" w:rsidRDefault="005A5D68" w:rsidP="0097342A">
      <w:pPr>
        <w:spacing w:line="360" w:lineRule="auto"/>
        <w:rPr>
          <w:rFonts w:ascii="Times New Roman" w:hAnsi="Times New Roman" w:cs="Times New Roman"/>
          <w:lang w:val="en-GB"/>
        </w:rPr>
      </w:pPr>
      <w:r w:rsidRPr="0097342A">
        <w:rPr>
          <w:rFonts w:ascii="Times New Roman" w:hAnsi="Times New Roman" w:cs="Times New Roman"/>
          <w:b/>
          <w:bCs/>
          <w:lang w:val="en-GB"/>
        </w:rPr>
        <w:t>References:</w:t>
      </w:r>
    </w:p>
    <w:p w14:paraId="51FC2B87" w14:textId="77777777" w:rsidR="005A5D68" w:rsidRPr="0097342A" w:rsidRDefault="005A5D68" w:rsidP="0097342A">
      <w:pPr>
        <w:numPr>
          <w:ilvl w:val="0"/>
          <w:numId w:val="2"/>
        </w:numPr>
        <w:spacing w:line="360" w:lineRule="auto"/>
        <w:rPr>
          <w:rFonts w:ascii="Times New Roman" w:hAnsi="Times New Roman" w:cs="Times New Roman"/>
          <w:lang w:val="en-GB"/>
        </w:rPr>
      </w:pPr>
      <w:r w:rsidRPr="0097342A">
        <w:rPr>
          <w:rFonts w:ascii="Times New Roman" w:hAnsi="Times New Roman" w:cs="Times New Roman"/>
          <w:lang w:val="en-GB"/>
        </w:rPr>
        <w:t>UNWTO. (n.d.). </w:t>
      </w:r>
      <w:r w:rsidRPr="0097342A">
        <w:rPr>
          <w:rFonts w:ascii="Times New Roman" w:hAnsi="Times New Roman" w:cs="Times New Roman"/>
          <w:i/>
          <w:iCs/>
          <w:lang w:val="en-GB"/>
        </w:rPr>
        <w:t>Governance: Subsidiary Organs</w:t>
      </w:r>
      <w:r w:rsidRPr="0097342A">
        <w:rPr>
          <w:rFonts w:ascii="Times New Roman" w:hAnsi="Times New Roman" w:cs="Times New Roman"/>
          <w:lang w:val="en-GB"/>
        </w:rPr>
        <w:t>. Retrieved from UNWTO website.</w:t>
      </w:r>
    </w:p>
    <w:p w14:paraId="521EB4A1" w14:textId="77777777" w:rsidR="005A5D68" w:rsidRPr="0097342A" w:rsidRDefault="005A5D68" w:rsidP="0097342A">
      <w:pPr>
        <w:numPr>
          <w:ilvl w:val="0"/>
          <w:numId w:val="2"/>
        </w:numPr>
        <w:spacing w:line="360" w:lineRule="auto"/>
        <w:rPr>
          <w:rFonts w:ascii="Times New Roman" w:hAnsi="Times New Roman" w:cs="Times New Roman"/>
          <w:lang w:val="en-GB"/>
        </w:rPr>
      </w:pPr>
      <w:r w:rsidRPr="0097342A">
        <w:rPr>
          <w:rFonts w:ascii="Times New Roman" w:hAnsi="Times New Roman" w:cs="Times New Roman"/>
          <w:lang w:val="en-GB"/>
        </w:rPr>
        <w:t>UNWTO Statutes. (2022). Articles 10-12, 16-17.</w:t>
      </w:r>
    </w:p>
    <w:p w14:paraId="7F04757A" w14:textId="77777777" w:rsidR="005A5D68" w:rsidRPr="0097342A" w:rsidRDefault="005A5D68" w:rsidP="0097342A">
      <w:pPr>
        <w:numPr>
          <w:ilvl w:val="0"/>
          <w:numId w:val="2"/>
        </w:numPr>
        <w:spacing w:line="360" w:lineRule="auto"/>
        <w:rPr>
          <w:rFonts w:ascii="Times New Roman" w:hAnsi="Times New Roman" w:cs="Times New Roman"/>
          <w:lang w:val="en-GB"/>
        </w:rPr>
      </w:pPr>
      <w:r w:rsidRPr="0097342A">
        <w:rPr>
          <w:rFonts w:ascii="Times New Roman" w:hAnsi="Times New Roman" w:cs="Times New Roman"/>
          <w:lang w:val="en-GB"/>
        </w:rPr>
        <w:t>Church, A., &amp; Coles, T. (Eds.). (2007). </w:t>
      </w:r>
      <w:r w:rsidRPr="0097342A">
        <w:rPr>
          <w:rFonts w:ascii="Times New Roman" w:hAnsi="Times New Roman" w:cs="Times New Roman"/>
          <w:i/>
          <w:iCs/>
          <w:lang w:val="en-GB"/>
        </w:rPr>
        <w:t>Tourism, Power and Space</w:t>
      </w:r>
      <w:r w:rsidRPr="0097342A">
        <w:rPr>
          <w:rFonts w:ascii="Times New Roman" w:hAnsi="Times New Roman" w:cs="Times New Roman"/>
          <w:lang w:val="en-GB"/>
        </w:rPr>
        <w:t>. Routledge. (Discusses governance structures in tourism).</w:t>
      </w:r>
    </w:p>
    <w:p w14:paraId="0126406F" w14:textId="77777777" w:rsidR="0097342A" w:rsidRPr="0097342A" w:rsidRDefault="0097342A" w:rsidP="0097342A">
      <w:pPr>
        <w:spacing w:line="360" w:lineRule="auto"/>
        <w:ind w:left="720"/>
        <w:rPr>
          <w:rFonts w:ascii="Times New Roman" w:hAnsi="Times New Roman" w:cs="Times New Roman"/>
          <w:lang w:val="en-GB"/>
        </w:rPr>
      </w:pPr>
    </w:p>
    <w:p w14:paraId="691BC639" w14:textId="77777777" w:rsidR="005A5D68" w:rsidRPr="0097342A" w:rsidRDefault="005A5D68" w:rsidP="0097342A">
      <w:pPr>
        <w:spacing w:line="360" w:lineRule="auto"/>
        <w:rPr>
          <w:rFonts w:ascii="Times New Roman" w:hAnsi="Times New Roman" w:cs="Times New Roman"/>
          <w:b/>
          <w:bCs/>
          <w:lang w:val="en-GB"/>
        </w:rPr>
      </w:pPr>
      <w:r w:rsidRPr="0097342A">
        <w:rPr>
          <w:rFonts w:ascii="Times New Roman" w:hAnsi="Times New Roman" w:cs="Times New Roman"/>
          <w:b/>
          <w:bCs/>
          <w:lang w:val="en-GB"/>
        </w:rPr>
        <w:t>2- The Manila Declaration on World Tourism (1980): A Policy Milestone</w:t>
      </w:r>
    </w:p>
    <w:p w14:paraId="6990711D" w14:textId="33C898E7" w:rsidR="005A5D68" w:rsidRPr="0097342A" w:rsidRDefault="005A5D68" w:rsidP="0097342A">
      <w:pPr>
        <w:spacing w:line="360" w:lineRule="auto"/>
        <w:rPr>
          <w:rFonts w:ascii="Times New Roman" w:hAnsi="Times New Roman" w:cs="Times New Roman"/>
          <w:lang w:val="en-GB"/>
        </w:rPr>
      </w:pPr>
      <w:r w:rsidRPr="0097342A">
        <w:rPr>
          <w:rFonts w:ascii="Times New Roman" w:hAnsi="Times New Roman" w:cs="Times New Roman"/>
          <w:lang w:val="en-GB"/>
        </w:rPr>
        <w:t>The Manila Declaration on World Tourism was a landmark document adopted by the World Tourism Organization (</w:t>
      </w:r>
      <w:r w:rsidR="0097342A">
        <w:rPr>
          <w:rFonts w:ascii="Times New Roman" w:hAnsi="Times New Roman" w:cs="Times New Roman"/>
          <w:lang w:val="en-GB"/>
        </w:rPr>
        <w:t>UNWTO</w:t>
      </w:r>
      <w:r w:rsidRPr="0097342A">
        <w:rPr>
          <w:rFonts w:ascii="Times New Roman" w:hAnsi="Times New Roman" w:cs="Times New Roman"/>
          <w:lang w:val="en-GB"/>
        </w:rPr>
        <w:t>) at the World Tourism Conference in Manila, Philippines, in 1980. It was the first major international declaration to unequivocally frame tourism not merely as an economic activity, but as a vital social, cultural, and educational dimension central to human well-being and international understanding.</w:t>
      </w:r>
    </w:p>
    <w:p w14:paraId="655061C4" w14:textId="342E2AED" w:rsidR="005A5D68" w:rsidRPr="0097342A" w:rsidRDefault="005A5D68" w:rsidP="0097342A">
      <w:pPr>
        <w:spacing w:line="360" w:lineRule="auto"/>
        <w:rPr>
          <w:rFonts w:ascii="Times New Roman" w:hAnsi="Times New Roman" w:cs="Times New Roman"/>
          <w:lang w:val="en-GB"/>
        </w:rPr>
      </w:pPr>
      <w:r w:rsidRPr="0097342A">
        <w:rPr>
          <w:rFonts w:ascii="Times New Roman" w:hAnsi="Times New Roman" w:cs="Times New Roman"/>
          <w:lang w:val="en-GB"/>
        </w:rPr>
        <w:t>It is considered a </w:t>
      </w:r>
      <w:r w:rsidR="0097342A" w:rsidRPr="0097342A">
        <w:rPr>
          <w:rFonts w:ascii="Times New Roman" w:hAnsi="Times New Roman" w:cs="Times New Roman"/>
          <w:lang w:val="en-GB"/>
        </w:rPr>
        <w:t>fundamen</w:t>
      </w:r>
      <w:r w:rsidR="0097342A">
        <w:rPr>
          <w:rFonts w:ascii="Times New Roman" w:hAnsi="Times New Roman" w:cs="Times New Roman"/>
          <w:lang w:val="en-GB"/>
        </w:rPr>
        <w:t>t</w:t>
      </w:r>
      <w:r w:rsidR="0097342A" w:rsidRPr="0097342A">
        <w:rPr>
          <w:rFonts w:ascii="Times New Roman" w:hAnsi="Times New Roman" w:cs="Times New Roman"/>
          <w:lang w:val="en-GB"/>
        </w:rPr>
        <w:t>al</w:t>
      </w:r>
      <w:r w:rsidRPr="0097342A">
        <w:rPr>
          <w:rFonts w:ascii="Times New Roman" w:hAnsi="Times New Roman" w:cs="Times New Roman"/>
          <w:lang w:val="en-GB"/>
        </w:rPr>
        <w:t xml:space="preserve"> milestone in tourism policy for several reasons:</w:t>
      </w:r>
    </w:p>
    <w:p w14:paraId="57C37C2F" w14:textId="77777777" w:rsidR="005A5D68" w:rsidRPr="0097342A" w:rsidRDefault="005A5D68" w:rsidP="0097342A">
      <w:pPr>
        <w:numPr>
          <w:ilvl w:val="0"/>
          <w:numId w:val="3"/>
        </w:numPr>
        <w:spacing w:line="360" w:lineRule="auto"/>
        <w:rPr>
          <w:rFonts w:ascii="Times New Roman" w:hAnsi="Times New Roman" w:cs="Times New Roman"/>
          <w:lang w:val="en-GB"/>
        </w:rPr>
      </w:pPr>
      <w:r w:rsidRPr="0097342A">
        <w:rPr>
          <w:rFonts w:ascii="Times New Roman" w:hAnsi="Times New Roman" w:cs="Times New Roman"/>
          <w:b/>
          <w:bCs/>
          <w:lang w:val="en-GB"/>
        </w:rPr>
        <w:t>Human-Centric Redefinition:</w:t>
      </w:r>
      <w:r w:rsidRPr="0097342A">
        <w:rPr>
          <w:rFonts w:ascii="Times New Roman" w:hAnsi="Times New Roman" w:cs="Times New Roman"/>
          <w:lang w:val="en-GB"/>
        </w:rPr>
        <w:t> The Declaration moved beyond commercial metrics, asserting the "right to rest and leisure" and the "right to holidays" as extensions of human rights. It positioned tourism as an essential element for the "full development of the human being," emphasizing its role in education, cultural enrichment, and strengthening peace.</w:t>
      </w:r>
    </w:p>
    <w:p w14:paraId="01800B11" w14:textId="77777777" w:rsidR="005A5D68" w:rsidRPr="0097342A" w:rsidRDefault="005A5D68" w:rsidP="0097342A">
      <w:pPr>
        <w:numPr>
          <w:ilvl w:val="0"/>
          <w:numId w:val="3"/>
        </w:numPr>
        <w:spacing w:line="360" w:lineRule="auto"/>
        <w:rPr>
          <w:rFonts w:ascii="Times New Roman" w:hAnsi="Times New Roman" w:cs="Times New Roman"/>
          <w:lang w:val="en-GB"/>
        </w:rPr>
      </w:pPr>
      <w:r w:rsidRPr="0097342A">
        <w:rPr>
          <w:rFonts w:ascii="Times New Roman" w:hAnsi="Times New Roman" w:cs="Times New Roman"/>
          <w:b/>
          <w:bCs/>
          <w:lang w:val="en-GB"/>
        </w:rPr>
        <w:t>State Responsibility for Tourism Development:</w:t>
      </w:r>
      <w:r w:rsidRPr="0097342A">
        <w:rPr>
          <w:rFonts w:ascii="Times New Roman" w:hAnsi="Times New Roman" w:cs="Times New Roman"/>
          <w:lang w:val="en-GB"/>
        </w:rPr>
        <w:t> It was the first major instrument to explicitly assign a duty to states to formulate integrated tourism policies and to include tourism within overall development planning. This shifted the perception of tourism from a private-sector concern to a legitimate and strategic area of public policy.</w:t>
      </w:r>
    </w:p>
    <w:p w14:paraId="2835458C" w14:textId="7316AF06" w:rsidR="005A5D68" w:rsidRPr="0097342A" w:rsidRDefault="005A5D68" w:rsidP="0097342A">
      <w:pPr>
        <w:numPr>
          <w:ilvl w:val="0"/>
          <w:numId w:val="3"/>
        </w:numPr>
        <w:spacing w:line="360" w:lineRule="auto"/>
        <w:rPr>
          <w:rFonts w:ascii="Times New Roman" w:hAnsi="Times New Roman" w:cs="Times New Roman"/>
          <w:lang w:val="en-GB"/>
        </w:rPr>
      </w:pPr>
      <w:r w:rsidRPr="0097342A">
        <w:rPr>
          <w:rFonts w:ascii="Times New Roman" w:hAnsi="Times New Roman" w:cs="Times New Roman"/>
          <w:b/>
          <w:bCs/>
          <w:lang w:val="en-GB"/>
        </w:rPr>
        <w:t>Foundational Ethical Principles:</w:t>
      </w:r>
      <w:r w:rsidRPr="0097342A">
        <w:rPr>
          <w:rFonts w:ascii="Times New Roman" w:hAnsi="Times New Roman" w:cs="Times New Roman"/>
          <w:lang w:val="en-GB"/>
        </w:rPr>
        <w:t xml:space="preserve"> The Declaration laid the philosophical groundwork for future sustainable and responsible tourism frameworks. It stressed the need to </w:t>
      </w:r>
      <w:r w:rsidRPr="0097342A">
        <w:rPr>
          <w:rFonts w:ascii="Times New Roman" w:hAnsi="Times New Roman" w:cs="Times New Roman"/>
          <w:lang w:val="en-GB"/>
        </w:rPr>
        <w:lastRenderedPageBreak/>
        <w:t>protect the cultural and environmental heritage of destinations, respect the artistic and socio-cultural traditions of host communities, and ensure that host populations benefit from tourism activity</w:t>
      </w:r>
      <w:r w:rsidRPr="0097342A">
        <w:rPr>
          <w:rFonts w:ascii="Times New Roman" w:hAnsi="Times New Roman" w:cs="Times New Roman"/>
          <w:lang w:val="en-GB"/>
        </w:rPr>
        <w:t xml:space="preserve"> </w:t>
      </w:r>
      <w:r w:rsidRPr="0097342A">
        <w:rPr>
          <w:rFonts w:ascii="Times New Roman" w:hAnsi="Times New Roman" w:cs="Times New Roman"/>
          <w:lang w:val="en-GB"/>
        </w:rPr>
        <w:t>concepts that would later be codified in the Global Code of Ethics for Tourism (1999).</w:t>
      </w:r>
    </w:p>
    <w:p w14:paraId="1EB9D272" w14:textId="77777777" w:rsidR="005A5D68" w:rsidRPr="0097342A" w:rsidRDefault="005A5D68" w:rsidP="0097342A">
      <w:pPr>
        <w:numPr>
          <w:ilvl w:val="0"/>
          <w:numId w:val="3"/>
        </w:numPr>
        <w:spacing w:line="360" w:lineRule="auto"/>
        <w:rPr>
          <w:rFonts w:ascii="Times New Roman" w:hAnsi="Times New Roman" w:cs="Times New Roman"/>
          <w:lang w:val="en-GB"/>
        </w:rPr>
      </w:pPr>
      <w:r w:rsidRPr="0097342A">
        <w:rPr>
          <w:rFonts w:ascii="Times New Roman" w:hAnsi="Times New Roman" w:cs="Times New Roman"/>
          <w:b/>
          <w:bCs/>
          <w:lang w:val="en-GB"/>
        </w:rPr>
        <w:t>Bridge Between North and South:</w:t>
      </w:r>
      <w:r w:rsidRPr="0097342A">
        <w:rPr>
          <w:rFonts w:ascii="Times New Roman" w:hAnsi="Times New Roman" w:cs="Times New Roman"/>
          <w:lang w:val="en-GB"/>
        </w:rPr>
        <w:t> In the context of the New International Economic Order debates, it highlighted tourism's potential role in reducing the economic gap between developed and developing nations, emphasizing the need for technology transfer and international cooperation.</w:t>
      </w:r>
    </w:p>
    <w:p w14:paraId="59CB2270" w14:textId="77777777" w:rsidR="005A5D68" w:rsidRDefault="005A5D68" w:rsidP="0097342A">
      <w:pPr>
        <w:spacing w:line="360" w:lineRule="auto"/>
        <w:rPr>
          <w:rFonts w:ascii="Times New Roman" w:hAnsi="Times New Roman" w:cs="Times New Roman"/>
          <w:lang w:val="en-GB"/>
        </w:rPr>
      </w:pPr>
      <w:r w:rsidRPr="0097342A">
        <w:rPr>
          <w:rFonts w:ascii="Times New Roman" w:hAnsi="Times New Roman" w:cs="Times New Roman"/>
          <w:lang w:val="en-GB"/>
        </w:rPr>
        <w:t>In summary, the Manila Declaration transformed the global discourse on tourism. It established its non-economic value, mandated state involvement in its holistic development, and set the ethical compass for future policy, making it the foundational text for modern tourism governance.</w:t>
      </w:r>
    </w:p>
    <w:p w14:paraId="190F4C89" w14:textId="77777777" w:rsidR="00493E65" w:rsidRPr="0097342A" w:rsidRDefault="00493E65" w:rsidP="0097342A">
      <w:pPr>
        <w:spacing w:line="360" w:lineRule="auto"/>
        <w:rPr>
          <w:rFonts w:ascii="Times New Roman" w:hAnsi="Times New Roman" w:cs="Times New Roman"/>
          <w:lang w:val="en-GB"/>
        </w:rPr>
      </w:pPr>
    </w:p>
    <w:p w14:paraId="72893F56" w14:textId="77777777" w:rsidR="00493E65" w:rsidRPr="00493E65" w:rsidRDefault="00493E65" w:rsidP="00493E65">
      <w:pPr>
        <w:spacing w:line="360" w:lineRule="auto"/>
        <w:rPr>
          <w:rFonts w:ascii="Times New Roman" w:hAnsi="Times New Roman" w:cs="Times New Roman"/>
          <w:lang w:val="en-GB"/>
        </w:rPr>
      </w:pPr>
      <w:r w:rsidRPr="00493E65">
        <w:rPr>
          <w:rFonts w:ascii="Times New Roman" w:hAnsi="Times New Roman" w:cs="Times New Roman"/>
          <w:b/>
          <w:bCs/>
          <w:lang w:val="en-GB"/>
        </w:rPr>
        <w:t>References:</w:t>
      </w:r>
    </w:p>
    <w:p w14:paraId="164FB60A" w14:textId="77777777" w:rsidR="00493E65" w:rsidRPr="00493E65" w:rsidRDefault="00493E65" w:rsidP="00493E65">
      <w:pPr>
        <w:numPr>
          <w:ilvl w:val="0"/>
          <w:numId w:val="5"/>
        </w:numPr>
        <w:spacing w:line="360" w:lineRule="auto"/>
        <w:rPr>
          <w:rFonts w:ascii="Times New Roman" w:hAnsi="Times New Roman" w:cs="Times New Roman"/>
          <w:lang w:val="en-GB"/>
        </w:rPr>
      </w:pPr>
      <w:r w:rsidRPr="00493E65">
        <w:rPr>
          <w:rFonts w:ascii="Times New Roman" w:hAnsi="Times New Roman" w:cs="Times New Roman"/>
          <w:lang w:val="en-GB"/>
        </w:rPr>
        <w:t>World Tourism Organization (WTO). (1980). </w:t>
      </w:r>
      <w:r w:rsidRPr="00493E65">
        <w:rPr>
          <w:rFonts w:ascii="Times New Roman" w:hAnsi="Times New Roman" w:cs="Times New Roman"/>
          <w:i/>
          <w:iCs/>
          <w:lang w:val="en-GB"/>
        </w:rPr>
        <w:t>Manila Declaration on World Tourism</w:t>
      </w:r>
      <w:r w:rsidRPr="00493E65">
        <w:rPr>
          <w:rFonts w:ascii="Times New Roman" w:hAnsi="Times New Roman" w:cs="Times New Roman"/>
          <w:lang w:val="en-GB"/>
        </w:rPr>
        <w:t>.</w:t>
      </w:r>
    </w:p>
    <w:p w14:paraId="0B075169" w14:textId="77777777" w:rsidR="00493E65" w:rsidRPr="00493E65" w:rsidRDefault="00493E65" w:rsidP="00493E65">
      <w:pPr>
        <w:numPr>
          <w:ilvl w:val="0"/>
          <w:numId w:val="5"/>
        </w:numPr>
        <w:spacing w:line="360" w:lineRule="auto"/>
        <w:rPr>
          <w:rFonts w:ascii="Times New Roman" w:hAnsi="Times New Roman" w:cs="Times New Roman"/>
          <w:lang w:val="en-GB"/>
        </w:rPr>
      </w:pPr>
      <w:r w:rsidRPr="00493E65">
        <w:rPr>
          <w:rFonts w:ascii="Times New Roman" w:hAnsi="Times New Roman" w:cs="Times New Roman"/>
          <w:lang w:val="en-GB"/>
        </w:rPr>
        <w:t>UNWTO. (2007). </w:t>
      </w:r>
      <w:r w:rsidRPr="00493E65">
        <w:rPr>
          <w:rFonts w:ascii="Times New Roman" w:hAnsi="Times New Roman" w:cs="Times New Roman"/>
          <w:i/>
          <w:iCs/>
          <w:lang w:val="en-GB"/>
        </w:rPr>
        <w:t>A Historical Overview of Tourism Policy</w:t>
      </w:r>
      <w:r w:rsidRPr="00493E65">
        <w:rPr>
          <w:rFonts w:ascii="Times New Roman" w:hAnsi="Times New Roman" w:cs="Times New Roman"/>
          <w:lang w:val="en-GB"/>
        </w:rPr>
        <w:t>. Retrieved from UNWTO website.</w:t>
      </w:r>
    </w:p>
    <w:p w14:paraId="32CAF054" w14:textId="77777777" w:rsidR="00493E65" w:rsidRPr="00493E65" w:rsidRDefault="00493E65" w:rsidP="00493E65">
      <w:pPr>
        <w:numPr>
          <w:ilvl w:val="0"/>
          <w:numId w:val="5"/>
        </w:numPr>
        <w:spacing w:line="360" w:lineRule="auto"/>
        <w:rPr>
          <w:rFonts w:ascii="Times New Roman" w:hAnsi="Times New Roman" w:cs="Times New Roman"/>
          <w:lang w:val="en-GB"/>
        </w:rPr>
      </w:pPr>
      <w:r w:rsidRPr="00493E65">
        <w:rPr>
          <w:rFonts w:ascii="Times New Roman" w:hAnsi="Times New Roman" w:cs="Times New Roman"/>
          <w:lang w:val="en-GB"/>
        </w:rPr>
        <w:t>Edgell, D. L., &amp; Swanson, J. R. (2019). </w:t>
      </w:r>
      <w:r w:rsidRPr="00493E65">
        <w:rPr>
          <w:rFonts w:ascii="Times New Roman" w:hAnsi="Times New Roman" w:cs="Times New Roman"/>
          <w:i/>
          <w:iCs/>
          <w:lang w:val="en-GB"/>
        </w:rPr>
        <w:t>Tourism Policy and Planning: Yesterday, Today, and Tomorrow</w:t>
      </w:r>
      <w:r w:rsidRPr="00493E65">
        <w:rPr>
          <w:rFonts w:ascii="Times New Roman" w:hAnsi="Times New Roman" w:cs="Times New Roman"/>
          <w:lang w:val="en-GB"/>
        </w:rPr>
        <w:t> (3rd ed.). Routledge.</w:t>
      </w:r>
    </w:p>
    <w:p w14:paraId="199E0D44" w14:textId="77777777" w:rsidR="00716E23" w:rsidRPr="0097342A" w:rsidRDefault="00716E23" w:rsidP="0097342A">
      <w:pPr>
        <w:spacing w:line="360" w:lineRule="auto"/>
        <w:rPr>
          <w:rFonts w:ascii="Times New Roman" w:hAnsi="Times New Roman" w:cs="Times New Roman"/>
          <w:lang w:val="en-US"/>
        </w:rPr>
      </w:pPr>
    </w:p>
    <w:p w14:paraId="7C25F045" w14:textId="77777777" w:rsidR="005A5D68" w:rsidRPr="0097342A" w:rsidRDefault="005A5D68" w:rsidP="0097342A">
      <w:pPr>
        <w:spacing w:line="360" w:lineRule="auto"/>
        <w:rPr>
          <w:rFonts w:ascii="Times New Roman" w:hAnsi="Times New Roman" w:cs="Times New Roman"/>
          <w:lang w:val="en-US"/>
        </w:rPr>
      </w:pPr>
    </w:p>
    <w:p w14:paraId="59972C3E" w14:textId="77777777" w:rsidR="00EA737F" w:rsidRPr="0097342A" w:rsidRDefault="00EA737F" w:rsidP="0097342A">
      <w:pPr>
        <w:spacing w:line="360" w:lineRule="auto"/>
        <w:rPr>
          <w:rFonts w:ascii="Times New Roman" w:hAnsi="Times New Roman" w:cs="Times New Roman"/>
          <w:lang w:val="en-US"/>
        </w:rPr>
      </w:pPr>
    </w:p>
    <w:sectPr w:rsidR="00EA737F" w:rsidRPr="009734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1EE64" w14:textId="77777777" w:rsidR="0097342A" w:rsidRDefault="0097342A" w:rsidP="0097342A">
      <w:r>
        <w:separator/>
      </w:r>
    </w:p>
  </w:endnote>
  <w:endnote w:type="continuationSeparator" w:id="0">
    <w:p w14:paraId="7D97EBF0" w14:textId="77777777" w:rsidR="0097342A" w:rsidRDefault="0097342A" w:rsidP="00973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1CDAA4C8-9C65-4D5B-8A4C-6399DF82FFE9}"/>
    <w:embedBold r:id="rId2" w:fontKey="{749AFFB7-4F58-47C1-B5AF-9BEA9B9F1019}"/>
    <w:embedItalic r:id="rId3" w:fontKey="{4B8FF6C4-9AC5-4DB3-A2E7-C8784184C94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A681F12-B521-4726-847F-6BB75A40D69A}"/>
  </w:font>
  <w:font w:name="Calibri Light">
    <w:panose1 w:val="020F0302020204030204"/>
    <w:charset w:val="00"/>
    <w:family w:val="swiss"/>
    <w:pitch w:val="variable"/>
    <w:sig w:usb0="E4002EFF" w:usb1="C200247B" w:usb2="00000009" w:usb3="00000000" w:csb0="000001FF" w:csb1="00000000"/>
    <w:embedRegular r:id="rId5" w:fontKey="{456EFB81-9657-4449-AD90-8A03E0C26A3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440EC" w14:textId="77777777" w:rsidR="0097342A" w:rsidRDefault="0097342A" w:rsidP="0097342A">
      <w:r>
        <w:separator/>
      </w:r>
    </w:p>
  </w:footnote>
  <w:footnote w:type="continuationSeparator" w:id="0">
    <w:p w14:paraId="2FC716DB" w14:textId="77777777" w:rsidR="0097342A" w:rsidRDefault="0097342A" w:rsidP="009734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E000D"/>
    <w:multiLevelType w:val="multilevel"/>
    <w:tmpl w:val="225C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3F5C2A"/>
    <w:multiLevelType w:val="multilevel"/>
    <w:tmpl w:val="F7BED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340C0"/>
    <w:multiLevelType w:val="hybridMultilevel"/>
    <w:tmpl w:val="4BDEDE12"/>
    <w:lvl w:ilvl="0" w:tplc="00180B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275656"/>
    <w:multiLevelType w:val="multilevel"/>
    <w:tmpl w:val="B13A7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F52CAC"/>
    <w:multiLevelType w:val="multilevel"/>
    <w:tmpl w:val="D9AC5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0213487">
    <w:abstractNumId w:val="0"/>
  </w:num>
  <w:num w:numId="2" w16cid:durableId="2083864851">
    <w:abstractNumId w:val="1"/>
  </w:num>
  <w:num w:numId="3" w16cid:durableId="829174398">
    <w:abstractNumId w:val="3"/>
  </w:num>
  <w:num w:numId="4" w16cid:durableId="1486121787">
    <w:abstractNumId w:val="2"/>
  </w:num>
  <w:num w:numId="5" w16cid:durableId="10966333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B709A"/>
    <w:rsid w:val="003D1074"/>
    <w:rsid w:val="00426865"/>
    <w:rsid w:val="00477CAA"/>
    <w:rsid w:val="00481859"/>
    <w:rsid w:val="00493E65"/>
    <w:rsid w:val="00502E29"/>
    <w:rsid w:val="00573E84"/>
    <w:rsid w:val="005A5D68"/>
    <w:rsid w:val="005E458B"/>
    <w:rsid w:val="00661030"/>
    <w:rsid w:val="00716E23"/>
    <w:rsid w:val="00844EC2"/>
    <w:rsid w:val="008516FE"/>
    <w:rsid w:val="008A4BFA"/>
    <w:rsid w:val="00903466"/>
    <w:rsid w:val="0097342A"/>
    <w:rsid w:val="009C1D0A"/>
    <w:rsid w:val="00A044F7"/>
    <w:rsid w:val="00A8150E"/>
    <w:rsid w:val="00AF2262"/>
    <w:rsid w:val="00B20343"/>
    <w:rsid w:val="00B85EA7"/>
    <w:rsid w:val="00BE65DD"/>
    <w:rsid w:val="00C21EBA"/>
    <w:rsid w:val="00C612A4"/>
    <w:rsid w:val="00CC6AD1"/>
    <w:rsid w:val="00CD620A"/>
    <w:rsid w:val="00E6778A"/>
    <w:rsid w:val="00EA737F"/>
    <w:rsid w:val="00F25F5B"/>
    <w:rsid w:val="00F54ECE"/>
    <w:rsid w:val="00F652D6"/>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BB518"/>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5A5D68"/>
    <w:pPr>
      <w:ind w:left="720"/>
      <w:contextualSpacing/>
    </w:pPr>
  </w:style>
  <w:style w:type="paragraph" w:styleId="Header">
    <w:name w:val="header"/>
    <w:basedOn w:val="Normal"/>
    <w:link w:val="HeaderChar"/>
    <w:uiPriority w:val="99"/>
    <w:unhideWhenUsed/>
    <w:rsid w:val="0097342A"/>
    <w:pPr>
      <w:tabs>
        <w:tab w:val="center" w:pos="4513"/>
        <w:tab w:val="right" w:pos="9026"/>
      </w:tabs>
    </w:pPr>
  </w:style>
  <w:style w:type="character" w:customStyle="1" w:styleId="HeaderChar">
    <w:name w:val="Header Char"/>
    <w:basedOn w:val="DefaultParagraphFont"/>
    <w:link w:val="Header"/>
    <w:uiPriority w:val="99"/>
    <w:rsid w:val="0097342A"/>
  </w:style>
  <w:style w:type="paragraph" w:styleId="Footer">
    <w:name w:val="footer"/>
    <w:basedOn w:val="Normal"/>
    <w:link w:val="FooterChar"/>
    <w:uiPriority w:val="99"/>
    <w:unhideWhenUsed/>
    <w:rsid w:val="0097342A"/>
    <w:pPr>
      <w:tabs>
        <w:tab w:val="center" w:pos="4513"/>
        <w:tab w:val="right" w:pos="9026"/>
      </w:tabs>
    </w:pPr>
  </w:style>
  <w:style w:type="character" w:customStyle="1" w:styleId="FooterChar">
    <w:name w:val="Footer Char"/>
    <w:basedOn w:val="DefaultParagraphFont"/>
    <w:link w:val="Footer"/>
    <w:uiPriority w:val="99"/>
    <w:rsid w:val="00973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EED7BE8D4CE5EC43A7B9B7A2ADE1131F" ma:contentTypeVersion="6" ma:contentTypeDescription="Ein neues Dokument erstellen." ma:contentTypeScope="" ma:versionID="94576218ef63d5853b5c835caf9e6e86">
  <xsd:schema xmlns:xsd="http://www.w3.org/2001/XMLSchema" xmlns:xs="http://www.w3.org/2001/XMLSchema" xmlns:p="http://schemas.microsoft.com/office/2006/metadata/properties" xmlns:ns3="8350d17d-be0f-4a8c-bd9f-4ab72980bb25" targetNamespace="http://schemas.microsoft.com/office/2006/metadata/properties" ma:root="true" ma:fieldsID="fdd041c30e10d25c0938851274f44b14" ns3:_="">
    <xsd:import namespace="8350d17d-be0f-4a8c-bd9f-4ab72980bb2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50d17d-be0f-4a8c-bd9f-4ab72980bb2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350d17d-be0f-4a8c-bd9f-4ab72980bb25" xsi:nil="true"/>
  </documentManagement>
</p:properties>
</file>

<file path=customXml/itemProps1.xml><?xml version="1.0" encoding="utf-8"?>
<ds:datastoreItem xmlns:ds="http://schemas.openxmlformats.org/officeDocument/2006/customXml" ds:itemID="{B87745DD-B4F5-4ED2-B0DF-B9FF8973A124}">
  <ds:schemaRefs>
    <ds:schemaRef ds:uri="http://schemas.openxmlformats.org/officeDocument/2006/bibliography"/>
  </ds:schemaRefs>
</ds:datastoreItem>
</file>

<file path=customXml/itemProps2.xml><?xml version="1.0" encoding="utf-8"?>
<ds:datastoreItem xmlns:ds="http://schemas.openxmlformats.org/officeDocument/2006/customXml" ds:itemID="{6B0F5E70-934C-49F6-B806-844AE1FC54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50d17d-be0f-4a8c-bd9f-4ab72980bb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3677E7-13A1-4BF8-B0CF-1BA3D3702508}">
  <ds:schemaRefs>
    <ds:schemaRef ds:uri="http://schemas.microsoft.com/sharepoint/v3/contenttype/forms"/>
  </ds:schemaRefs>
</ds:datastoreItem>
</file>

<file path=customXml/itemProps4.xml><?xml version="1.0" encoding="utf-8"?>
<ds:datastoreItem xmlns:ds="http://schemas.openxmlformats.org/officeDocument/2006/customXml" ds:itemID="{BDE07B2B-244C-4823-8B34-BD2A29598239}">
  <ds:schemaRefs>
    <ds:schemaRef ds:uri="http://purl.org/dc/terms/"/>
    <ds:schemaRef ds:uri="http://purl.org/dc/elements/1.1/"/>
    <ds:schemaRef ds:uri="http://schemas.microsoft.com/office/2006/documentManagement/types"/>
    <ds:schemaRef ds:uri="8350d17d-be0f-4a8c-bd9f-4ab72980bb25"/>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774</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Yoesel Pema Yuden</cp:lastModifiedBy>
  <cp:revision>2</cp:revision>
  <dcterms:created xsi:type="dcterms:W3CDTF">2026-02-02T12:42:00Z</dcterms:created>
  <dcterms:modified xsi:type="dcterms:W3CDTF">2026-02-02T12:42:00Z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b5b64be0-df19-42b4-9e0b-3f948fbaeb0a</vt:lpwstr>
  </property>
  <property fmtid="{D5CDD505-2E9C-101B-9397-08002B2CF9AE}" pid="3" name="ContentTypeId">
    <vt:lpwstr>0x010100EED7BE8D4CE5EC43A7B9B7A2ADE1131F</vt:lpwstr>
  </property>
</Properties>
</file>