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23DF0" w14:textId="77777777" w:rsidR="00426865" w:rsidRPr="00950797" w:rsidRDefault="00672345" w:rsidP="007A4B0D">
      <w:pPr>
        <w:spacing w:line="360" w:lineRule="auto"/>
        <w:rPr>
          <w:rFonts w:asciiTheme="majorBidi" w:hAnsiTheme="majorBidi" w:cstheme="majorBidi"/>
        </w:rPr>
      </w:pPr>
      <w:r w:rsidRPr="00950797">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C6ED815" w14:textId="77777777" w:rsidR="00672345" w:rsidRPr="00950797" w:rsidRDefault="00672345" w:rsidP="007A4B0D">
      <w:pPr>
        <w:spacing w:line="360" w:lineRule="auto"/>
        <w:rPr>
          <w:rFonts w:asciiTheme="majorBidi" w:hAnsiTheme="majorBidi" w:cstheme="majorBidi"/>
          <w:b/>
          <w:bCs/>
          <w:lang w:val="en-US"/>
        </w:rPr>
      </w:pPr>
      <w:r w:rsidRPr="00950797">
        <w:rPr>
          <w:rFonts w:asciiTheme="majorBidi" w:hAnsiTheme="majorBidi" w:cstheme="majorBidi"/>
          <w:b/>
          <w:bCs/>
          <w:lang w:val="en-US"/>
        </w:rPr>
        <w:t xml:space="preserve">Cultural Heritage Management </w:t>
      </w:r>
    </w:p>
    <w:p w14:paraId="23648ACD" w14:textId="77777777" w:rsidR="00672345" w:rsidRPr="00950797" w:rsidRDefault="00672345" w:rsidP="007A4B0D">
      <w:pPr>
        <w:spacing w:line="360" w:lineRule="auto"/>
        <w:rPr>
          <w:rFonts w:asciiTheme="majorBidi" w:hAnsiTheme="majorBidi" w:cstheme="majorBidi"/>
          <w:lang w:val="en-US"/>
        </w:rPr>
      </w:pPr>
      <w:r w:rsidRPr="00950797">
        <w:rPr>
          <w:rFonts w:asciiTheme="majorBidi" w:hAnsiTheme="majorBidi" w:cstheme="majorBidi"/>
          <w:lang w:val="en-US"/>
        </w:rPr>
        <w:t xml:space="preserve">Assignment </w:t>
      </w:r>
      <w:r w:rsidR="00CF34F8" w:rsidRPr="00950797">
        <w:rPr>
          <w:rFonts w:asciiTheme="majorBidi" w:hAnsiTheme="majorBidi" w:cstheme="majorBidi"/>
          <w:lang w:val="en-US"/>
        </w:rPr>
        <w:t>3</w:t>
      </w:r>
    </w:p>
    <w:p w14:paraId="632DA6E6" w14:textId="77777777" w:rsidR="00672345" w:rsidRPr="00950797" w:rsidRDefault="00CF34F8" w:rsidP="007A4B0D">
      <w:pPr>
        <w:spacing w:line="360" w:lineRule="auto"/>
        <w:rPr>
          <w:rFonts w:asciiTheme="majorBidi" w:hAnsiTheme="majorBidi" w:cstheme="majorBidi"/>
          <w:lang w:val="en-US"/>
        </w:rPr>
      </w:pPr>
      <w:r w:rsidRPr="00950797">
        <w:rPr>
          <w:rFonts w:asciiTheme="majorBidi" w:hAnsiTheme="majorBidi" w:cstheme="majorBidi"/>
          <w:lang w:val="en-US"/>
        </w:rPr>
        <w:t>22</w:t>
      </w:r>
      <w:r w:rsidR="00672345" w:rsidRPr="00950797">
        <w:rPr>
          <w:rFonts w:asciiTheme="majorBidi" w:hAnsiTheme="majorBidi" w:cstheme="majorBidi"/>
          <w:lang w:val="en-US"/>
        </w:rPr>
        <w:t>.0</w:t>
      </w:r>
      <w:r w:rsidR="00942251" w:rsidRPr="00950797">
        <w:rPr>
          <w:rFonts w:asciiTheme="majorBidi" w:hAnsiTheme="majorBidi" w:cstheme="majorBidi"/>
          <w:lang w:val="en-US"/>
        </w:rPr>
        <w:t>4</w:t>
      </w:r>
      <w:r w:rsidR="00672345" w:rsidRPr="00950797">
        <w:rPr>
          <w:rFonts w:asciiTheme="majorBidi" w:hAnsiTheme="majorBidi" w:cstheme="majorBidi"/>
          <w:lang w:val="en-US"/>
        </w:rPr>
        <w:t>.2026</w:t>
      </w:r>
    </w:p>
    <w:p w14:paraId="6968A9E2" w14:textId="77777777" w:rsidR="00672345" w:rsidRPr="00950797" w:rsidRDefault="00672345" w:rsidP="007A4B0D">
      <w:pPr>
        <w:spacing w:line="360" w:lineRule="auto"/>
        <w:rPr>
          <w:rFonts w:asciiTheme="majorBidi" w:hAnsiTheme="majorBidi" w:cstheme="majorBidi"/>
        </w:rPr>
      </w:pPr>
    </w:p>
    <w:p w14:paraId="6F4A2541" w14:textId="77777777" w:rsidR="00672345" w:rsidRPr="00950797" w:rsidRDefault="00672345" w:rsidP="007A4B0D">
      <w:pPr>
        <w:spacing w:line="360" w:lineRule="auto"/>
        <w:rPr>
          <w:rFonts w:asciiTheme="majorBidi" w:hAnsiTheme="majorBidi" w:cstheme="majorBidi"/>
        </w:rPr>
      </w:pPr>
    </w:p>
    <w:p w14:paraId="0A842CDF" w14:textId="77777777" w:rsidR="00672345" w:rsidRPr="00950797" w:rsidRDefault="00672345" w:rsidP="007A4B0D">
      <w:pPr>
        <w:spacing w:line="360" w:lineRule="auto"/>
        <w:rPr>
          <w:rFonts w:asciiTheme="majorBidi" w:hAnsiTheme="majorBidi" w:cstheme="majorBidi"/>
        </w:rPr>
      </w:pPr>
    </w:p>
    <w:p w14:paraId="0BBA1D0A" w14:textId="77777777" w:rsidR="00672345" w:rsidRPr="00950797" w:rsidRDefault="00672345" w:rsidP="007A4B0D">
      <w:pPr>
        <w:spacing w:line="360" w:lineRule="auto"/>
        <w:rPr>
          <w:rFonts w:asciiTheme="majorBidi" w:hAnsiTheme="majorBidi" w:cstheme="majorBidi"/>
        </w:rPr>
      </w:pPr>
    </w:p>
    <w:p w14:paraId="7DF8BAAE" w14:textId="77777777" w:rsidR="00672345" w:rsidRPr="00950797" w:rsidRDefault="00672345" w:rsidP="007A4B0D">
      <w:pPr>
        <w:spacing w:line="360" w:lineRule="auto"/>
        <w:rPr>
          <w:rFonts w:asciiTheme="majorBidi" w:hAnsiTheme="majorBidi" w:cstheme="majorBidi"/>
        </w:rPr>
      </w:pPr>
    </w:p>
    <w:p w14:paraId="31A0AD12" w14:textId="77777777" w:rsidR="00672345" w:rsidRPr="00950797" w:rsidRDefault="00672345" w:rsidP="007A4B0D">
      <w:pPr>
        <w:spacing w:line="360" w:lineRule="auto"/>
        <w:rPr>
          <w:rFonts w:asciiTheme="majorBidi" w:hAnsiTheme="majorBidi" w:cstheme="majorBidi"/>
        </w:rPr>
      </w:pPr>
    </w:p>
    <w:p w14:paraId="7C1C6407" w14:textId="77777777" w:rsidR="00672345" w:rsidRPr="00950797" w:rsidRDefault="00672345" w:rsidP="007A4B0D">
      <w:pPr>
        <w:spacing w:line="360" w:lineRule="auto"/>
        <w:rPr>
          <w:rFonts w:asciiTheme="majorBidi" w:hAnsiTheme="majorBidi" w:cstheme="majorBidi"/>
        </w:rPr>
      </w:pPr>
    </w:p>
    <w:p w14:paraId="683659BD" w14:textId="77777777" w:rsidR="00016EE8" w:rsidRPr="00950797" w:rsidRDefault="00016EE8" w:rsidP="007A4B0D">
      <w:pPr>
        <w:spacing w:line="360" w:lineRule="auto"/>
        <w:rPr>
          <w:rFonts w:asciiTheme="majorBidi" w:hAnsiTheme="majorBidi" w:cstheme="majorBidi"/>
          <w:b/>
          <w:bCs/>
          <w:lang w:val="en-US"/>
        </w:rPr>
      </w:pPr>
      <w:r w:rsidRPr="00950797">
        <w:rPr>
          <w:rFonts w:asciiTheme="majorBidi" w:hAnsiTheme="majorBidi" w:cstheme="majorBidi"/>
          <w:b/>
          <w:bCs/>
          <w:lang w:val="en-US"/>
        </w:rPr>
        <w:t>In no more than 500 words each, explain and 2-4 references:</w:t>
      </w:r>
    </w:p>
    <w:p w14:paraId="081D8D31" w14:textId="77777777" w:rsidR="00016EE8" w:rsidRPr="00950797" w:rsidRDefault="00016EE8" w:rsidP="007A4B0D">
      <w:pPr>
        <w:spacing w:line="360" w:lineRule="auto"/>
        <w:rPr>
          <w:rFonts w:asciiTheme="majorBidi" w:hAnsiTheme="majorBidi" w:cstheme="majorBidi"/>
          <w:lang w:val="en-US"/>
        </w:rPr>
      </w:pPr>
    </w:p>
    <w:p w14:paraId="70BE48FF" w14:textId="77777777" w:rsidR="00016EE8" w:rsidRPr="00950797" w:rsidRDefault="00016EE8" w:rsidP="007A4B0D">
      <w:pPr>
        <w:spacing w:line="360" w:lineRule="auto"/>
        <w:rPr>
          <w:rFonts w:asciiTheme="majorBidi" w:hAnsiTheme="majorBidi" w:cstheme="majorBidi"/>
          <w:b/>
          <w:bCs/>
          <w:lang w:val="en-US"/>
        </w:rPr>
      </w:pPr>
      <w:r w:rsidRPr="00950797">
        <w:rPr>
          <w:rFonts w:asciiTheme="majorBidi" w:hAnsiTheme="majorBidi" w:cstheme="majorBidi"/>
          <w:b/>
          <w:bCs/>
          <w:lang w:val="en-US"/>
        </w:rPr>
        <w:t>1- Choose a World Heritage Site and:</w:t>
      </w:r>
    </w:p>
    <w:p w14:paraId="4F034151" w14:textId="77777777" w:rsidR="00016EE8" w:rsidRPr="00950797" w:rsidRDefault="00016EE8" w:rsidP="007A4B0D">
      <w:pPr>
        <w:pStyle w:val="ListParagraph"/>
        <w:numPr>
          <w:ilvl w:val="0"/>
          <w:numId w:val="2"/>
        </w:numPr>
        <w:spacing w:line="360" w:lineRule="auto"/>
        <w:rPr>
          <w:rFonts w:asciiTheme="majorBidi" w:hAnsiTheme="majorBidi" w:cstheme="majorBidi"/>
          <w:lang w:val="en-US"/>
        </w:rPr>
      </w:pPr>
      <w:r w:rsidRPr="00950797">
        <w:rPr>
          <w:rFonts w:asciiTheme="majorBidi" w:hAnsiTheme="majorBidi" w:cstheme="majorBidi"/>
          <w:lang w:val="en-US"/>
        </w:rPr>
        <w:t>Identify its key heritage values</w:t>
      </w:r>
    </w:p>
    <w:p w14:paraId="4AEDA2CE" w14:textId="77777777" w:rsidR="00016EE8" w:rsidRPr="00950797" w:rsidRDefault="00016EE8" w:rsidP="007A4B0D">
      <w:pPr>
        <w:pStyle w:val="ListParagraph"/>
        <w:numPr>
          <w:ilvl w:val="0"/>
          <w:numId w:val="2"/>
        </w:numPr>
        <w:spacing w:line="360" w:lineRule="auto"/>
        <w:rPr>
          <w:rFonts w:asciiTheme="majorBidi" w:hAnsiTheme="majorBidi" w:cstheme="majorBidi"/>
          <w:lang w:val="en-US"/>
        </w:rPr>
      </w:pPr>
      <w:r w:rsidRPr="00950797">
        <w:rPr>
          <w:rFonts w:asciiTheme="majorBidi" w:hAnsiTheme="majorBidi" w:cstheme="majorBidi"/>
          <w:lang w:val="en-US"/>
        </w:rPr>
        <w:t>Describe the attributes that express these values</w:t>
      </w:r>
    </w:p>
    <w:p w14:paraId="198BA5A2" w14:textId="77777777" w:rsidR="00016EE8" w:rsidRPr="00950797" w:rsidRDefault="00016EE8" w:rsidP="007A4B0D">
      <w:pPr>
        <w:pStyle w:val="ListParagraph"/>
        <w:numPr>
          <w:ilvl w:val="0"/>
          <w:numId w:val="2"/>
        </w:numPr>
        <w:spacing w:line="360" w:lineRule="auto"/>
        <w:rPr>
          <w:rFonts w:asciiTheme="majorBidi" w:hAnsiTheme="majorBidi" w:cstheme="majorBidi"/>
          <w:lang w:val="en-US"/>
        </w:rPr>
      </w:pPr>
      <w:r w:rsidRPr="00950797">
        <w:rPr>
          <w:rFonts w:asciiTheme="majorBidi" w:hAnsiTheme="majorBidi" w:cstheme="majorBidi"/>
          <w:lang w:val="en-US"/>
        </w:rPr>
        <w:t>Assess its authenticity and integrity</w:t>
      </w:r>
    </w:p>
    <w:p w14:paraId="1D5E07CD" w14:textId="77777777" w:rsidR="00016EE8" w:rsidRPr="00950797" w:rsidRDefault="00016EE8" w:rsidP="007A4B0D">
      <w:pPr>
        <w:spacing w:line="360" w:lineRule="auto"/>
        <w:rPr>
          <w:rFonts w:asciiTheme="majorBidi" w:hAnsiTheme="majorBidi" w:cstheme="majorBidi"/>
          <w:lang w:val="en-US"/>
        </w:rPr>
      </w:pPr>
    </w:p>
    <w:p w14:paraId="3B5E160B" w14:textId="77777777" w:rsidR="00016EE8" w:rsidRPr="00950797" w:rsidRDefault="00016EE8" w:rsidP="007A4B0D">
      <w:pPr>
        <w:spacing w:line="360" w:lineRule="auto"/>
        <w:rPr>
          <w:rFonts w:asciiTheme="majorBidi" w:hAnsiTheme="majorBidi" w:cstheme="majorBidi"/>
          <w:lang w:val="en-US"/>
        </w:rPr>
      </w:pPr>
      <w:r w:rsidRPr="00950797">
        <w:rPr>
          <w:rFonts w:asciiTheme="majorBidi" w:hAnsiTheme="majorBidi" w:cstheme="majorBidi"/>
          <w:lang w:val="en-US"/>
        </w:rPr>
        <w:t>2- Using the example of Ise Grand Shrine,</w:t>
      </w:r>
    </w:p>
    <w:p w14:paraId="23808448" w14:textId="77777777" w:rsidR="00016EE8" w:rsidRPr="00950797" w:rsidRDefault="00016EE8" w:rsidP="007A4B0D">
      <w:pPr>
        <w:pStyle w:val="ListParagraph"/>
        <w:numPr>
          <w:ilvl w:val="0"/>
          <w:numId w:val="3"/>
        </w:numPr>
        <w:spacing w:line="360" w:lineRule="auto"/>
        <w:rPr>
          <w:rFonts w:asciiTheme="majorBidi" w:hAnsiTheme="majorBidi" w:cstheme="majorBidi"/>
          <w:lang w:val="en-US"/>
        </w:rPr>
      </w:pPr>
      <w:r w:rsidRPr="00950797">
        <w:rPr>
          <w:rFonts w:asciiTheme="majorBidi" w:hAnsiTheme="majorBidi" w:cstheme="majorBidi"/>
          <w:lang w:val="en-US"/>
        </w:rPr>
        <w:t>discuss how authenticity can be understood beyond material originality.</w:t>
      </w:r>
    </w:p>
    <w:p w14:paraId="145F814C" w14:textId="77777777" w:rsidR="00CF34F8" w:rsidRDefault="00CF34F8" w:rsidP="007A4B0D">
      <w:pPr>
        <w:spacing w:line="360" w:lineRule="auto"/>
        <w:rPr>
          <w:rFonts w:asciiTheme="majorBidi" w:hAnsiTheme="majorBidi" w:cstheme="majorBidi"/>
          <w:lang w:val="en-US"/>
        </w:rPr>
      </w:pPr>
    </w:p>
    <w:p w14:paraId="1D9850DA" w14:textId="77777777" w:rsidR="00950797" w:rsidRDefault="00950797" w:rsidP="007A4B0D">
      <w:pPr>
        <w:spacing w:line="360" w:lineRule="auto"/>
        <w:rPr>
          <w:rFonts w:asciiTheme="majorBidi" w:hAnsiTheme="majorBidi" w:cstheme="majorBidi"/>
          <w:lang w:val="en-US"/>
        </w:rPr>
      </w:pPr>
    </w:p>
    <w:p w14:paraId="19D47047" w14:textId="77777777" w:rsidR="00950797" w:rsidRDefault="00950797" w:rsidP="007A4B0D">
      <w:pPr>
        <w:spacing w:line="360" w:lineRule="auto"/>
        <w:rPr>
          <w:rFonts w:asciiTheme="majorBidi" w:hAnsiTheme="majorBidi" w:cstheme="majorBidi"/>
          <w:lang w:val="en-US"/>
        </w:rPr>
      </w:pPr>
    </w:p>
    <w:p w14:paraId="17F1F400" w14:textId="77777777" w:rsidR="00950797" w:rsidRDefault="00950797" w:rsidP="007A4B0D">
      <w:pPr>
        <w:spacing w:line="360" w:lineRule="auto"/>
        <w:rPr>
          <w:rFonts w:asciiTheme="majorBidi" w:hAnsiTheme="majorBidi" w:cstheme="majorBidi"/>
          <w:lang w:val="en-US"/>
        </w:rPr>
      </w:pPr>
    </w:p>
    <w:p w14:paraId="4C95A78B" w14:textId="77777777" w:rsidR="00950797" w:rsidRDefault="00950797" w:rsidP="007A4B0D">
      <w:pPr>
        <w:spacing w:line="360" w:lineRule="auto"/>
        <w:rPr>
          <w:rFonts w:asciiTheme="majorBidi" w:hAnsiTheme="majorBidi" w:cstheme="majorBidi"/>
          <w:lang w:val="en-US"/>
        </w:rPr>
      </w:pPr>
    </w:p>
    <w:p w14:paraId="2BE6D612" w14:textId="77777777" w:rsidR="00950797" w:rsidRDefault="00950797" w:rsidP="007A4B0D">
      <w:pPr>
        <w:spacing w:line="360" w:lineRule="auto"/>
        <w:rPr>
          <w:rFonts w:asciiTheme="majorBidi" w:hAnsiTheme="majorBidi" w:cstheme="majorBidi"/>
          <w:lang w:val="en-US"/>
        </w:rPr>
      </w:pPr>
    </w:p>
    <w:p w14:paraId="4D43B738" w14:textId="77777777" w:rsidR="00950797" w:rsidRDefault="00950797" w:rsidP="007A4B0D">
      <w:pPr>
        <w:spacing w:line="360" w:lineRule="auto"/>
        <w:rPr>
          <w:rFonts w:asciiTheme="majorBidi" w:hAnsiTheme="majorBidi" w:cstheme="majorBidi"/>
          <w:lang w:val="en-US"/>
        </w:rPr>
      </w:pPr>
    </w:p>
    <w:p w14:paraId="4BC6406A" w14:textId="77777777" w:rsidR="00950797" w:rsidRDefault="00950797" w:rsidP="007A4B0D">
      <w:pPr>
        <w:spacing w:line="360" w:lineRule="auto"/>
        <w:rPr>
          <w:rFonts w:asciiTheme="majorBidi" w:hAnsiTheme="majorBidi" w:cstheme="majorBidi"/>
          <w:lang w:val="en-US"/>
        </w:rPr>
      </w:pPr>
    </w:p>
    <w:p w14:paraId="57C48CB0" w14:textId="77777777" w:rsidR="00950797" w:rsidRPr="00950797" w:rsidRDefault="00950797" w:rsidP="007A4B0D">
      <w:pPr>
        <w:spacing w:line="360" w:lineRule="auto"/>
        <w:rPr>
          <w:rFonts w:asciiTheme="majorBidi" w:hAnsiTheme="majorBidi" w:cstheme="majorBidi"/>
          <w:lang w:val="en-US"/>
        </w:rPr>
      </w:pPr>
    </w:p>
    <w:p w14:paraId="676FF549" w14:textId="77777777" w:rsidR="00DC27AB" w:rsidRPr="00950797" w:rsidRDefault="00DC27AB" w:rsidP="007A4B0D">
      <w:pPr>
        <w:spacing w:line="360" w:lineRule="auto"/>
        <w:rPr>
          <w:rFonts w:asciiTheme="majorBidi" w:hAnsiTheme="majorBidi" w:cstheme="majorBidi"/>
          <w:lang w:val="en-US"/>
        </w:rPr>
      </w:pPr>
    </w:p>
    <w:p w14:paraId="260768A3" w14:textId="77777777" w:rsidR="00DC27AB" w:rsidRPr="00950797" w:rsidRDefault="00DC27AB" w:rsidP="007A4B0D">
      <w:pPr>
        <w:spacing w:line="360" w:lineRule="auto"/>
        <w:rPr>
          <w:rFonts w:asciiTheme="majorBidi" w:hAnsiTheme="majorBidi" w:cstheme="majorBidi"/>
          <w:lang w:val="en-US"/>
        </w:rPr>
      </w:pPr>
    </w:p>
    <w:p w14:paraId="7D9BCDFC" w14:textId="77777777" w:rsidR="00DC27AB" w:rsidRPr="00950797" w:rsidRDefault="00DC27AB" w:rsidP="007A4B0D">
      <w:pPr>
        <w:spacing w:line="360" w:lineRule="auto"/>
        <w:rPr>
          <w:rFonts w:asciiTheme="majorBidi" w:hAnsiTheme="majorBidi" w:cstheme="majorBidi"/>
          <w:lang w:val="en-US"/>
        </w:rPr>
      </w:pPr>
    </w:p>
    <w:p w14:paraId="6C935889" w14:textId="77777777" w:rsidR="007A4B0D" w:rsidRPr="00950797" w:rsidRDefault="007A4B0D" w:rsidP="007A4B0D">
      <w:pPr>
        <w:spacing w:line="360" w:lineRule="auto"/>
        <w:rPr>
          <w:rFonts w:asciiTheme="majorBidi" w:hAnsiTheme="majorBidi" w:cstheme="majorBidi"/>
          <w:lang w:val="en-US"/>
        </w:rPr>
      </w:pPr>
    </w:p>
    <w:p w14:paraId="1412B26D" w14:textId="77777777" w:rsidR="001023CE" w:rsidRPr="001023CE" w:rsidRDefault="001023CE" w:rsidP="001023CE">
      <w:pPr>
        <w:spacing w:line="360" w:lineRule="auto"/>
        <w:rPr>
          <w:rFonts w:asciiTheme="majorBidi" w:hAnsiTheme="majorBidi" w:cstheme="majorBidi"/>
          <w:b/>
          <w:bCs/>
        </w:rPr>
      </w:pPr>
      <w:r w:rsidRPr="001023CE">
        <w:rPr>
          <w:rFonts w:asciiTheme="majorBidi" w:hAnsiTheme="majorBidi" w:cstheme="majorBidi"/>
          <w:b/>
          <w:bCs/>
        </w:rPr>
        <w:lastRenderedPageBreak/>
        <w:t>1. The Great Wall of China as a World Heritage Site</w:t>
      </w:r>
    </w:p>
    <w:p w14:paraId="2C53C848" w14:textId="77777777" w:rsidR="001023CE" w:rsidRPr="001023CE" w:rsidRDefault="001023CE" w:rsidP="001023CE">
      <w:pPr>
        <w:spacing w:line="360" w:lineRule="auto"/>
        <w:rPr>
          <w:rFonts w:asciiTheme="majorBidi" w:hAnsiTheme="majorBidi" w:cstheme="majorBidi"/>
        </w:rPr>
      </w:pPr>
      <w:r w:rsidRPr="001023CE">
        <w:rPr>
          <w:rFonts w:asciiTheme="majorBidi" w:hAnsiTheme="majorBidi" w:cstheme="majorBidi"/>
        </w:rPr>
        <w:t xml:space="preserve">The Great Wall of China is one of the world’s most significant cultural heritage monuments and was designated as a UNESCO World Heritage Site in 1987. Extending over 21,000 </w:t>
      </w:r>
      <w:proofErr w:type="spellStart"/>
      <w:r w:rsidRPr="001023CE">
        <w:rPr>
          <w:rFonts w:asciiTheme="majorBidi" w:hAnsiTheme="majorBidi" w:cstheme="majorBidi"/>
        </w:rPr>
        <w:t>kilometers</w:t>
      </w:r>
      <w:proofErr w:type="spellEnd"/>
      <w:r w:rsidRPr="001023CE">
        <w:rPr>
          <w:rFonts w:asciiTheme="majorBidi" w:hAnsiTheme="majorBidi" w:cstheme="majorBidi"/>
        </w:rPr>
        <w:t xml:space="preserve"> across northern China, the wall was constructed and rebuilt over many centuries, particularly during the Ming Dynasty (1368–1644), to defend Chinese territories against invasions. Today, the Great Wall is recognized not only as an architectural achievement but also as a symbol of Chinese civilization, national identity, and cultural continuity.</w:t>
      </w:r>
    </w:p>
    <w:p w14:paraId="25372CFA" w14:textId="77777777" w:rsidR="001023CE" w:rsidRPr="001023CE" w:rsidRDefault="001023CE" w:rsidP="001023CE">
      <w:pPr>
        <w:spacing w:line="360" w:lineRule="auto"/>
        <w:rPr>
          <w:rFonts w:asciiTheme="majorBidi" w:hAnsiTheme="majorBidi" w:cstheme="majorBidi"/>
        </w:rPr>
      </w:pPr>
      <w:r w:rsidRPr="001023CE">
        <w:rPr>
          <w:rFonts w:asciiTheme="majorBidi" w:hAnsiTheme="majorBidi" w:cstheme="majorBidi"/>
        </w:rPr>
        <w:t>One of the key heritage values of the Great Wall is its historical significance. The structure reflects the military strategies, political organization, and engineering capabilities of ancient China. It represents centuries of effort to protect the empire and maintain territorial control. Another important heritage value is its architectural and technological achievement. The wall was constructed using locally available materials such as earth, brick, stone, and wood, depending on regional conditions. Its watchtowers, fortresses, and defensive systems demonstrate advanced engineering techniques for the time (Waldron, 1990). In addition, the Great Wall possesses symbolic value because it has become a global representation of Chinese culture and resilience.</w:t>
      </w:r>
    </w:p>
    <w:p w14:paraId="50C53CD9" w14:textId="77777777" w:rsidR="001023CE" w:rsidRPr="001023CE" w:rsidRDefault="001023CE" w:rsidP="001023CE">
      <w:pPr>
        <w:spacing w:line="360" w:lineRule="auto"/>
        <w:rPr>
          <w:rFonts w:asciiTheme="majorBidi" w:hAnsiTheme="majorBidi" w:cstheme="majorBidi"/>
        </w:rPr>
      </w:pPr>
      <w:r w:rsidRPr="001023CE">
        <w:rPr>
          <w:rFonts w:asciiTheme="majorBidi" w:hAnsiTheme="majorBidi" w:cstheme="majorBidi"/>
        </w:rPr>
        <w:t>Several attributes express these heritage values. The continuous wall system, military watchtowers, beacon towers, and mountain routes demonstrate the strategic planning and construction techniques used throughout different dynasties. The wall’s integration with natural landscapes also contributes to its visual and cultural significance. Furthermore, historical records, legends, and cultural traditions associated with the wall strengthen its intangible heritage value. These elements collectively communicate the outstanding universal value of the site.</w:t>
      </w:r>
    </w:p>
    <w:p w14:paraId="39BC3C5B" w14:textId="77777777" w:rsidR="001023CE" w:rsidRPr="001023CE" w:rsidRDefault="001023CE" w:rsidP="001023CE">
      <w:pPr>
        <w:spacing w:line="360" w:lineRule="auto"/>
        <w:rPr>
          <w:rFonts w:asciiTheme="majorBidi" w:hAnsiTheme="majorBidi" w:cstheme="majorBidi"/>
        </w:rPr>
      </w:pPr>
      <w:r w:rsidRPr="001023CE">
        <w:rPr>
          <w:rFonts w:asciiTheme="majorBidi" w:hAnsiTheme="majorBidi" w:cstheme="majorBidi"/>
        </w:rPr>
        <w:t>The authenticity of the Great Wall is evaluated through its design, materials, workmanship, and historical setting. Authenticity refers to the credibility of the heritage property in expressing its cultural significance (</w:t>
      </w:r>
      <w:proofErr w:type="spellStart"/>
      <w:r w:rsidRPr="001023CE">
        <w:rPr>
          <w:rFonts w:asciiTheme="majorBidi" w:hAnsiTheme="majorBidi" w:cstheme="majorBidi"/>
        </w:rPr>
        <w:t>Jokilehto</w:t>
      </w:r>
      <w:proofErr w:type="spellEnd"/>
      <w:r w:rsidRPr="001023CE">
        <w:rPr>
          <w:rFonts w:asciiTheme="majorBidi" w:hAnsiTheme="majorBidi" w:cstheme="majorBidi"/>
        </w:rPr>
        <w:t>, 2006). Many sections of the Great Wall still retain original materials and construction methods, especially in remote areas. However, some sections have undergone restoration and reconstruction to support tourism and preservation. While conservation projects help protect the monument, excessive reconstruction may risk reducing historical authenticity if modern materials or inaccurate designs are used.</w:t>
      </w:r>
    </w:p>
    <w:p w14:paraId="05643BA4" w14:textId="77777777" w:rsidR="001023CE" w:rsidRPr="001023CE" w:rsidRDefault="001023CE" w:rsidP="001023CE">
      <w:pPr>
        <w:spacing w:line="360" w:lineRule="auto"/>
        <w:rPr>
          <w:rFonts w:asciiTheme="majorBidi" w:hAnsiTheme="majorBidi" w:cstheme="majorBidi"/>
        </w:rPr>
      </w:pPr>
      <w:r w:rsidRPr="001023CE">
        <w:rPr>
          <w:rFonts w:asciiTheme="majorBidi" w:hAnsiTheme="majorBidi" w:cstheme="majorBidi"/>
        </w:rPr>
        <w:t xml:space="preserve">Integrity refers to the completeness and intactness of the heritage site. The Great Wall maintains strong integrity because extensive sections, associated military structures, and surrounding landscapes remain preserved. Nevertheless, the monument faces challenges from </w:t>
      </w:r>
      <w:r w:rsidRPr="001023CE">
        <w:rPr>
          <w:rFonts w:asciiTheme="majorBidi" w:hAnsiTheme="majorBidi" w:cstheme="majorBidi"/>
        </w:rPr>
        <w:lastRenderedPageBreak/>
        <w:t>erosion, urban development, vandalism, and tourism pressure. Natural weathering and human activities have caused significant deterioration in some areas (UNESCO, 2023). Conservation authorities continue to implement protection measures to balance tourism, preservation, and sustainable management.</w:t>
      </w:r>
    </w:p>
    <w:p w14:paraId="7150A81D" w14:textId="77777777" w:rsidR="001023CE" w:rsidRPr="001023CE" w:rsidRDefault="001023CE" w:rsidP="001023CE">
      <w:pPr>
        <w:spacing w:line="360" w:lineRule="auto"/>
        <w:rPr>
          <w:rFonts w:asciiTheme="majorBidi" w:hAnsiTheme="majorBidi" w:cstheme="majorBidi"/>
        </w:rPr>
      </w:pPr>
      <w:r w:rsidRPr="001023CE">
        <w:rPr>
          <w:rFonts w:asciiTheme="majorBidi" w:hAnsiTheme="majorBidi" w:cstheme="majorBidi"/>
        </w:rPr>
        <w:t>In conclusion, the Great Wall of China demonstrates exceptional historical, architectural, and symbolic heritage values. Its authenticity and integrity allow the monument to continue expressing the achievements of ancient Chinese civilization. The site also highlights the importance of effective conservation strategies to protect cultural heritage from environmental and human threats in the modern world.</w:t>
      </w:r>
    </w:p>
    <w:p w14:paraId="3E4E60D0" w14:textId="77777777" w:rsidR="001023CE" w:rsidRPr="001023CE" w:rsidRDefault="001023CE" w:rsidP="001023CE">
      <w:pPr>
        <w:spacing w:line="360" w:lineRule="auto"/>
        <w:rPr>
          <w:rFonts w:asciiTheme="majorBidi" w:hAnsiTheme="majorBidi" w:cstheme="majorBidi"/>
        </w:rPr>
      </w:pPr>
      <w:r w:rsidRPr="001023CE">
        <w:rPr>
          <w:rFonts w:asciiTheme="majorBidi" w:hAnsiTheme="majorBidi" w:cstheme="majorBidi"/>
        </w:rPr>
        <w:t>2. Authenticity Beyond Material Originality: The Example of Ise Grand Shrine</w:t>
      </w:r>
    </w:p>
    <w:p w14:paraId="5FE4E433" w14:textId="77777777" w:rsidR="001023CE" w:rsidRPr="001023CE" w:rsidRDefault="001023CE" w:rsidP="001023CE">
      <w:pPr>
        <w:spacing w:line="360" w:lineRule="auto"/>
        <w:rPr>
          <w:rFonts w:asciiTheme="majorBidi" w:hAnsiTheme="majorBidi" w:cstheme="majorBidi"/>
        </w:rPr>
      </w:pPr>
      <w:r w:rsidRPr="001023CE">
        <w:rPr>
          <w:rFonts w:asciiTheme="majorBidi" w:hAnsiTheme="majorBidi" w:cstheme="majorBidi"/>
        </w:rPr>
        <w:t>The concept of authenticity in heritage conservation has traditionally focused on preserving original physical materials. However, the Ise Grand Shrine in Japan presents a different understanding of authenticity by emphasizing cultural continuity, ritual practices, and traditional knowledge instead of material permanence. This example challenges Western conservation theories and broadens international perspectives on heritage preservation.</w:t>
      </w:r>
    </w:p>
    <w:p w14:paraId="6B137428" w14:textId="77777777" w:rsidR="001023CE" w:rsidRPr="001023CE" w:rsidRDefault="001023CE" w:rsidP="001023CE">
      <w:pPr>
        <w:spacing w:line="360" w:lineRule="auto"/>
        <w:rPr>
          <w:rFonts w:asciiTheme="majorBidi" w:hAnsiTheme="majorBidi" w:cstheme="majorBidi"/>
        </w:rPr>
      </w:pPr>
      <w:r w:rsidRPr="001023CE">
        <w:rPr>
          <w:rFonts w:asciiTheme="majorBidi" w:hAnsiTheme="majorBidi" w:cstheme="majorBidi"/>
        </w:rPr>
        <w:t xml:space="preserve">The Ise Grand Shrine is one of the most sacred sites in Shinto religion and has existed for more than 1,300 years. Every twenty years, the shrine undergoes a ritual rebuilding process called </w:t>
      </w:r>
      <w:proofErr w:type="spellStart"/>
      <w:r w:rsidRPr="001023CE">
        <w:rPr>
          <w:rFonts w:asciiTheme="majorBidi" w:hAnsiTheme="majorBidi" w:cstheme="majorBidi"/>
          <w:i/>
          <w:iCs/>
        </w:rPr>
        <w:t>Shikinen</w:t>
      </w:r>
      <w:proofErr w:type="spellEnd"/>
      <w:r w:rsidRPr="001023CE">
        <w:rPr>
          <w:rFonts w:asciiTheme="majorBidi" w:hAnsiTheme="majorBidi" w:cstheme="majorBidi"/>
          <w:i/>
          <w:iCs/>
        </w:rPr>
        <w:t xml:space="preserve"> </w:t>
      </w:r>
      <w:proofErr w:type="spellStart"/>
      <w:r w:rsidRPr="001023CE">
        <w:rPr>
          <w:rFonts w:asciiTheme="majorBidi" w:hAnsiTheme="majorBidi" w:cstheme="majorBidi"/>
          <w:i/>
          <w:iCs/>
        </w:rPr>
        <w:t>Sengu</w:t>
      </w:r>
      <w:proofErr w:type="spellEnd"/>
      <w:r w:rsidRPr="001023CE">
        <w:rPr>
          <w:rFonts w:asciiTheme="majorBidi" w:hAnsiTheme="majorBidi" w:cstheme="majorBidi"/>
        </w:rPr>
        <w:t>, during which a completely new structure is constructed beside the old one using traditional methods and materials. Once completed, sacred objects are transferred to the new shrine, and the previous structure is dismantled (Lowenthal, 1998). Although the physical building is repeatedly replaced, the shrine’s spiritual and cultural identity remains continuous.</w:t>
      </w:r>
    </w:p>
    <w:p w14:paraId="645C177E" w14:textId="77777777" w:rsidR="001023CE" w:rsidRPr="001023CE" w:rsidRDefault="001023CE" w:rsidP="001023CE">
      <w:pPr>
        <w:spacing w:line="360" w:lineRule="auto"/>
        <w:rPr>
          <w:rFonts w:asciiTheme="majorBidi" w:hAnsiTheme="majorBidi" w:cstheme="majorBidi"/>
        </w:rPr>
      </w:pPr>
      <w:r w:rsidRPr="001023CE">
        <w:rPr>
          <w:rFonts w:asciiTheme="majorBidi" w:hAnsiTheme="majorBidi" w:cstheme="majorBidi"/>
        </w:rPr>
        <w:t>This practice demonstrates that authenticity can exist beyond preserving original materials. According to the Nara Document on Authenticity (1994), authenticity should be understood within cultural context and may include traditions, spirit, function, craftsmanship, and cultural practices. In the case of Ise Shrine, authenticity is preserved through the continuity of religious rituals, carpentry skills, and sacred traditions passed down through generations. The rebuilding process itself is regarded as authentic because it sustains cultural identity and living heritage (</w:t>
      </w:r>
      <w:proofErr w:type="spellStart"/>
      <w:r w:rsidRPr="001023CE">
        <w:rPr>
          <w:rFonts w:asciiTheme="majorBidi" w:hAnsiTheme="majorBidi" w:cstheme="majorBidi"/>
        </w:rPr>
        <w:t>Avrami</w:t>
      </w:r>
      <w:proofErr w:type="spellEnd"/>
      <w:r w:rsidRPr="001023CE">
        <w:rPr>
          <w:rFonts w:asciiTheme="majorBidi" w:hAnsiTheme="majorBidi" w:cstheme="majorBidi"/>
        </w:rPr>
        <w:t>, Mason, &amp; de la Torre, 2000).</w:t>
      </w:r>
    </w:p>
    <w:p w14:paraId="3BFE2B71" w14:textId="77777777" w:rsidR="001023CE" w:rsidRPr="001023CE" w:rsidRDefault="001023CE" w:rsidP="001023CE">
      <w:pPr>
        <w:spacing w:line="360" w:lineRule="auto"/>
        <w:rPr>
          <w:rFonts w:asciiTheme="majorBidi" w:hAnsiTheme="majorBidi" w:cstheme="majorBidi"/>
        </w:rPr>
      </w:pPr>
      <w:r w:rsidRPr="001023CE">
        <w:rPr>
          <w:rFonts w:asciiTheme="majorBidi" w:hAnsiTheme="majorBidi" w:cstheme="majorBidi"/>
        </w:rPr>
        <w:t xml:space="preserve">The shrine also highlights the importance of intangible cultural heritage. Traditional woodworking techniques, ceremonial knowledge, and religious customs are transferred from experienced craftsmen to younger generations. Therefore, the heritage value of the shrine lies not only in the physical structure but also in the cultural knowledge and practices associated </w:t>
      </w:r>
      <w:r w:rsidRPr="001023CE">
        <w:rPr>
          <w:rFonts w:asciiTheme="majorBidi" w:hAnsiTheme="majorBidi" w:cstheme="majorBidi"/>
        </w:rPr>
        <w:lastRenderedPageBreak/>
        <w:t>with it. This differs from many Western conservation approaches that prioritize maintaining original physical fabric as evidence of historical age.</w:t>
      </w:r>
    </w:p>
    <w:p w14:paraId="20D572C2" w14:textId="77777777" w:rsidR="001023CE" w:rsidRPr="001023CE" w:rsidRDefault="001023CE" w:rsidP="001023CE">
      <w:pPr>
        <w:spacing w:line="360" w:lineRule="auto"/>
        <w:rPr>
          <w:rFonts w:asciiTheme="majorBidi" w:hAnsiTheme="majorBidi" w:cstheme="majorBidi"/>
        </w:rPr>
      </w:pPr>
      <w:r w:rsidRPr="001023CE">
        <w:rPr>
          <w:rFonts w:asciiTheme="majorBidi" w:hAnsiTheme="majorBidi" w:cstheme="majorBidi"/>
        </w:rPr>
        <w:t>Furthermore, the Ise Shrine illustrates how heritage conservation principles vary across cultures. Western conservation philosophies influenced by thinkers such as John Ruskin often oppose reconstruction because it may reduce originality. In contrast, Japanese cultural traditions influenced by Shinto beliefs emphasize renewal, impermanence, and continuity. Authenticity at the Ise Shrine is therefore rooted in maintaining spiritual and cultural continuity rather than preserving ancient building materials.</w:t>
      </w:r>
    </w:p>
    <w:p w14:paraId="37A034C0" w14:textId="77777777" w:rsidR="001023CE" w:rsidRPr="001023CE" w:rsidRDefault="001023CE" w:rsidP="001023CE">
      <w:pPr>
        <w:spacing w:line="360" w:lineRule="auto"/>
        <w:rPr>
          <w:rFonts w:asciiTheme="majorBidi" w:hAnsiTheme="majorBidi" w:cstheme="majorBidi"/>
        </w:rPr>
      </w:pPr>
      <w:r w:rsidRPr="001023CE">
        <w:rPr>
          <w:rFonts w:asciiTheme="majorBidi" w:hAnsiTheme="majorBidi" w:cstheme="majorBidi"/>
        </w:rPr>
        <w:t>In conclusion, the Ise Grand Shrine expands the understanding of authenticity in heritage conservation. It demonstrates that authenticity can be preserved through living traditions, craftsmanship, rituals, and cultural continuity even when physical structures are periodically rebuilt. The shrine emphasizes the importance of respecting cultural diversity in global heritage conservation practices.</w:t>
      </w:r>
    </w:p>
    <w:p w14:paraId="18146D0A" w14:textId="7F6B0345" w:rsidR="001023CE" w:rsidRPr="001023CE" w:rsidRDefault="001023CE" w:rsidP="001023CE">
      <w:pPr>
        <w:spacing w:line="360" w:lineRule="auto"/>
        <w:rPr>
          <w:rFonts w:asciiTheme="majorBidi" w:hAnsiTheme="majorBidi" w:cstheme="majorBidi"/>
          <w:b/>
          <w:bCs/>
        </w:rPr>
      </w:pPr>
    </w:p>
    <w:p w14:paraId="62A7D074" w14:textId="77777777" w:rsidR="001023CE" w:rsidRPr="001023CE" w:rsidRDefault="001023CE" w:rsidP="001023CE">
      <w:pPr>
        <w:spacing w:line="360" w:lineRule="auto"/>
        <w:rPr>
          <w:rFonts w:asciiTheme="majorBidi" w:hAnsiTheme="majorBidi" w:cstheme="majorBidi"/>
          <w:b/>
          <w:bCs/>
        </w:rPr>
      </w:pPr>
      <w:r w:rsidRPr="001023CE">
        <w:rPr>
          <w:rFonts w:asciiTheme="majorBidi" w:hAnsiTheme="majorBidi" w:cstheme="majorBidi"/>
          <w:b/>
          <w:bCs/>
        </w:rPr>
        <w:t>References</w:t>
      </w:r>
    </w:p>
    <w:p w14:paraId="5AF4D857" w14:textId="77777777" w:rsidR="001023CE" w:rsidRPr="001023CE" w:rsidRDefault="001023CE" w:rsidP="001023CE">
      <w:pPr>
        <w:spacing w:line="360" w:lineRule="auto"/>
        <w:rPr>
          <w:rFonts w:asciiTheme="majorBidi" w:hAnsiTheme="majorBidi" w:cstheme="majorBidi"/>
        </w:rPr>
      </w:pPr>
      <w:proofErr w:type="spellStart"/>
      <w:r w:rsidRPr="001023CE">
        <w:rPr>
          <w:rFonts w:asciiTheme="majorBidi" w:hAnsiTheme="majorBidi" w:cstheme="majorBidi"/>
        </w:rPr>
        <w:t>Avrami</w:t>
      </w:r>
      <w:proofErr w:type="spellEnd"/>
      <w:r w:rsidRPr="001023CE">
        <w:rPr>
          <w:rFonts w:asciiTheme="majorBidi" w:hAnsiTheme="majorBidi" w:cstheme="majorBidi"/>
        </w:rPr>
        <w:t xml:space="preserve">, E., Mason, R., &amp; de la Torre, M. (2000). </w:t>
      </w:r>
      <w:r w:rsidRPr="001023CE">
        <w:rPr>
          <w:rFonts w:asciiTheme="majorBidi" w:hAnsiTheme="majorBidi" w:cstheme="majorBidi"/>
          <w:i/>
          <w:iCs/>
        </w:rPr>
        <w:t>Values and Heritage Conservation</w:t>
      </w:r>
      <w:r w:rsidRPr="001023CE">
        <w:rPr>
          <w:rFonts w:asciiTheme="majorBidi" w:hAnsiTheme="majorBidi" w:cstheme="majorBidi"/>
        </w:rPr>
        <w:t>. Getty Conservation Institute. https://doi.org/10.1179/135562007X188753</w:t>
      </w:r>
    </w:p>
    <w:p w14:paraId="7E1C7883" w14:textId="77777777" w:rsidR="001023CE" w:rsidRPr="001023CE" w:rsidRDefault="001023CE" w:rsidP="001023CE">
      <w:pPr>
        <w:spacing w:line="360" w:lineRule="auto"/>
        <w:rPr>
          <w:rFonts w:asciiTheme="majorBidi" w:hAnsiTheme="majorBidi" w:cstheme="majorBidi"/>
        </w:rPr>
      </w:pPr>
      <w:proofErr w:type="spellStart"/>
      <w:r w:rsidRPr="001023CE">
        <w:rPr>
          <w:rFonts w:asciiTheme="majorBidi" w:hAnsiTheme="majorBidi" w:cstheme="majorBidi"/>
        </w:rPr>
        <w:t>Jokilehto</w:t>
      </w:r>
      <w:proofErr w:type="spellEnd"/>
      <w:r w:rsidRPr="001023CE">
        <w:rPr>
          <w:rFonts w:asciiTheme="majorBidi" w:hAnsiTheme="majorBidi" w:cstheme="majorBidi"/>
        </w:rPr>
        <w:t xml:space="preserve">, J. (2006). Considerations on authenticity and integrity in world heritage context. </w:t>
      </w:r>
      <w:r w:rsidRPr="001023CE">
        <w:rPr>
          <w:rFonts w:asciiTheme="majorBidi" w:hAnsiTheme="majorBidi" w:cstheme="majorBidi"/>
          <w:i/>
          <w:iCs/>
        </w:rPr>
        <w:t>City &amp; Time, 2</w:t>
      </w:r>
      <w:r w:rsidRPr="001023CE">
        <w:rPr>
          <w:rFonts w:asciiTheme="majorBidi" w:hAnsiTheme="majorBidi" w:cstheme="majorBidi"/>
        </w:rPr>
        <w:t>(1), 1–16. https://doi.org/10.13140/RG.2.1.4209.0405</w:t>
      </w:r>
    </w:p>
    <w:p w14:paraId="254843E9" w14:textId="77777777" w:rsidR="001023CE" w:rsidRPr="001023CE" w:rsidRDefault="001023CE" w:rsidP="001023CE">
      <w:pPr>
        <w:spacing w:line="360" w:lineRule="auto"/>
        <w:rPr>
          <w:rFonts w:asciiTheme="majorBidi" w:hAnsiTheme="majorBidi" w:cstheme="majorBidi"/>
        </w:rPr>
      </w:pPr>
      <w:r w:rsidRPr="001023CE">
        <w:rPr>
          <w:rFonts w:asciiTheme="majorBidi" w:hAnsiTheme="majorBidi" w:cstheme="majorBidi"/>
        </w:rPr>
        <w:t xml:space="preserve">Larsen, K. E. (Ed.). (1995). </w:t>
      </w:r>
      <w:r w:rsidRPr="001023CE">
        <w:rPr>
          <w:rFonts w:asciiTheme="majorBidi" w:hAnsiTheme="majorBidi" w:cstheme="majorBidi"/>
          <w:i/>
          <w:iCs/>
        </w:rPr>
        <w:t>Nara Conference on Authenticity in Relation to the World Heritage Convention</w:t>
      </w:r>
      <w:r w:rsidRPr="001023CE">
        <w:rPr>
          <w:rFonts w:asciiTheme="majorBidi" w:hAnsiTheme="majorBidi" w:cstheme="majorBidi"/>
        </w:rPr>
        <w:t>. UNESCO. https://doi.org/10.1163/9789004375327</w:t>
      </w:r>
    </w:p>
    <w:p w14:paraId="6062011B" w14:textId="77777777" w:rsidR="001023CE" w:rsidRPr="001023CE" w:rsidRDefault="001023CE" w:rsidP="001023CE">
      <w:pPr>
        <w:spacing w:line="360" w:lineRule="auto"/>
        <w:rPr>
          <w:rFonts w:asciiTheme="majorBidi" w:hAnsiTheme="majorBidi" w:cstheme="majorBidi"/>
        </w:rPr>
      </w:pPr>
      <w:r w:rsidRPr="001023CE">
        <w:rPr>
          <w:rFonts w:asciiTheme="majorBidi" w:hAnsiTheme="majorBidi" w:cstheme="majorBidi"/>
        </w:rPr>
        <w:t xml:space="preserve">Lowenthal, D. (1998). </w:t>
      </w:r>
      <w:r w:rsidRPr="001023CE">
        <w:rPr>
          <w:rFonts w:asciiTheme="majorBidi" w:hAnsiTheme="majorBidi" w:cstheme="majorBidi"/>
          <w:i/>
          <w:iCs/>
        </w:rPr>
        <w:t>The Heritage Crusade and the Spoils of History</w:t>
      </w:r>
      <w:r w:rsidRPr="001023CE">
        <w:rPr>
          <w:rFonts w:asciiTheme="majorBidi" w:hAnsiTheme="majorBidi" w:cstheme="majorBidi"/>
        </w:rPr>
        <w:t>. Cambridge University Press. https://doi.org/10.1017/CBO9780511523805</w:t>
      </w:r>
    </w:p>
    <w:p w14:paraId="2AD1633E" w14:textId="77777777" w:rsidR="001023CE" w:rsidRPr="001023CE" w:rsidRDefault="001023CE" w:rsidP="001023CE">
      <w:pPr>
        <w:spacing w:line="360" w:lineRule="auto"/>
        <w:rPr>
          <w:rFonts w:asciiTheme="majorBidi" w:hAnsiTheme="majorBidi" w:cstheme="majorBidi"/>
        </w:rPr>
      </w:pPr>
      <w:r w:rsidRPr="001023CE">
        <w:rPr>
          <w:rFonts w:asciiTheme="majorBidi" w:hAnsiTheme="majorBidi" w:cstheme="majorBidi"/>
        </w:rPr>
        <w:t xml:space="preserve">UNESCO. (2023). </w:t>
      </w:r>
      <w:r w:rsidRPr="001023CE">
        <w:rPr>
          <w:rFonts w:asciiTheme="majorBidi" w:hAnsiTheme="majorBidi" w:cstheme="majorBidi"/>
          <w:i/>
          <w:iCs/>
        </w:rPr>
        <w:t>The Great Wall World Heritage Listing</w:t>
      </w:r>
      <w:r w:rsidRPr="001023CE">
        <w:rPr>
          <w:rFonts w:asciiTheme="majorBidi" w:hAnsiTheme="majorBidi" w:cstheme="majorBidi"/>
        </w:rPr>
        <w:t xml:space="preserve">. Retrieved from </w:t>
      </w:r>
      <w:hyperlink r:id="rId6" w:tgtFrame="_new" w:history="1">
        <w:r w:rsidRPr="001023CE">
          <w:rPr>
            <w:rStyle w:val="Hyperlink"/>
            <w:rFonts w:asciiTheme="majorBidi" w:hAnsiTheme="majorBidi" w:cstheme="majorBidi"/>
          </w:rPr>
          <w:t>https://whc.unesco.org/en/list/438</w:t>
        </w:r>
      </w:hyperlink>
    </w:p>
    <w:p w14:paraId="3DD913B8" w14:textId="77777777" w:rsidR="001023CE" w:rsidRPr="001023CE" w:rsidRDefault="001023CE" w:rsidP="001023CE">
      <w:pPr>
        <w:spacing w:line="360" w:lineRule="auto"/>
        <w:rPr>
          <w:rFonts w:asciiTheme="majorBidi" w:hAnsiTheme="majorBidi" w:cstheme="majorBidi"/>
        </w:rPr>
      </w:pPr>
      <w:r w:rsidRPr="001023CE">
        <w:rPr>
          <w:rFonts w:asciiTheme="majorBidi" w:hAnsiTheme="majorBidi" w:cstheme="majorBidi"/>
        </w:rPr>
        <w:t xml:space="preserve">Waldron, A. (1990). </w:t>
      </w:r>
      <w:r w:rsidRPr="001023CE">
        <w:rPr>
          <w:rFonts w:asciiTheme="majorBidi" w:hAnsiTheme="majorBidi" w:cstheme="majorBidi"/>
          <w:i/>
          <w:iCs/>
        </w:rPr>
        <w:t>The Great Wall of China: From History to Myth</w:t>
      </w:r>
      <w:r w:rsidRPr="001023CE">
        <w:rPr>
          <w:rFonts w:asciiTheme="majorBidi" w:hAnsiTheme="majorBidi" w:cstheme="majorBidi"/>
        </w:rPr>
        <w:t>. Cambridge University Press. https://doi.org/10.1017/CBO9780511523058</w:t>
      </w:r>
    </w:p>
    <w:p w14:paraId="0C632BF9" w14:textId="77777777" w:rsidR="007A4B0D" w:rsidRPr="00950797" w:rsidRDefault="007A4B0D" w:rsidP="007A4B0D">
      <w:pPr>
        <w:spacing w:line="360" w:lineRule="auto"/>
        <w:rPr>
          <w:rFonts w:asciiTheme="majorBidi" w:hAnsiTheme="majorBidi" w:cstheme="majorBidi"/>
          <w:b/>
          <w:bCs/>
        </w:rPr>
      </w:pPr>
    </w:p>
    <w:p w14:paraId="1DDD67A3" w14:textId="77777777" w:rsidR="00DC27AB" w:rsidRPr="00950797" w:rsidRDefault="00DC27AB" w:rsidP="007A4B0D">
      <w:pPr>
        <w:spacing w:line="360" w:lineRule="auto"/>
        <w:rPr>
          <w:rFonts w:asciiTheme="majorBidi" w:hAnsiTheme="majorBidi" w:cstheme="majorBidi"/>
          <w:lang w:val="en-US"/>
        </w:rPr>
      </w:pPr>
    </w:p>
    <w:sectPr w:rsidR="00DC27AB" w:rsidRPr="009507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13EC293E-3830-44CD-8940-AD020CF3288C}"/>
    <w:embedBold r:id="rId2" w:fontKey="{650BB233-2AD1-437F-AE63-4117347A9DF3}"/>
    <w:embedItalic r:id="rId3" w:fontKey="{9E9E8366-4F9A-4F5E-96CF-C851BA01ADE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FE914C03-5403-4AF8-AA25-1A8F8C5E5C05}"/>
  </w:font>
  <w:font w:name="Calibri Light">
    <w:panose1 w:val="020F0302020204030204"/>
    <w:charset w:val="00"/>
    <w:family w:val="swiss"/>
    <w:pitch w:val="variable"/>
    <w:sig w:usb0="E4002EFF" w:usb1="C000247B" w:usb2="00000009" w:usb3="00000000" w:csb0="000001FF" w:csb1="00000000"/>
    <w:embedRegular r:id="rId5" w:fontKey="{7F647912-FDEA-4117-8F32-67D10C5A303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1"/>
  </w:num>
  <w:num w:numId="2" w16cid:durableId="1882092387">
    <w:abstractNumId w:val="2"/>
  </w:num>
  <w:num w:numId="3" w16cid:durableId="1544052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0D03F1"/>
    <w:rsid w:val="001023CE"/>
    <w:rsid w:val="001700EC"/>
    <w:rsid w:val="00174BB1"/>
    <w:rsid w:val="00224FD9"/>
    <w:rsid w:val="002F4AE0"/>
    <w:rsid w:val="00384E8A"/>
    <w:rsid w:val="003D1074"/>
    <w:rsid w:val="00426865"/>
    <w:rsid w:val="00477CAA"/>
    <w:rsid w:val="004B5C3E"/>
    <w:rsid w:val="00502E29"/>
    <w:rsid w:val="005E458B"/>
    <w:rsid w:val="00672345"/>
    <w:rsid w:val="007A4B0D"/>
    <w:rsid w:val="00844EC2"/>
    <w:rsid w:val="008516FE"/>
    <w:rsid w:val="00942251"/>
    <w:rsid w:val="00950797"/>
    <w:rsid w:val="009C1D0A"/>
    <w:rsid w:val="00A044F7"/>
    <w:rsid w:val="00A8150E"/>
    <w:rsid w:val="00B20343"/>
    <w:rsid w:val="00B72D24"/>
    <w:rsid w:val="00B85EA7"/>
    <w:rsid w:val="00BE65DD"/>
    <w:rsid w:val="00C612A4"/>
    <w:rsid w:val="00CC6AD1"/>
    <w:rsid w:val="00CF34F8"/>
    <w:rsid w:val="00DC27AB"/>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81613"/>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DC27AB"/>
    <w:rPr>
      <w:color w:val="0563C1" w:themeColor="hyperlink"/>
      <w:u w:val="single"/>
    </w:rPr>
  </w:style>
  <w:style w:type="character" w:styleId="UnresolvedMention">
    <w:name w:val="Unresolved Mention"/>
    <w:basedOn w:val="DefaultParagraphFont"/>
    <w:uiPriority w:val="99"/>
    <w:semiHidden/>
    <w:unhideWhenUsed/>
    <w:rsid w:val="00DC27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en/list/438"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1190</Words>
  <Characters>6787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2026-05-11T11:22:00Z</dcterms:created>
  <dcterms:modified xsi:type="dcterms:W3CDTF">2026-05-11T11:22:00Z</dcterms:modified>
</cp:coreProperties>
</file>