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42C15B"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E00CBDF" w14:textId="77777777" w:rsidR="00672345" w:rsidRPr="0019504D" w:rsidRDefault="003C5D74" w:rsidP="00672345">
      <w:pPr>
        <w:rPr>
          <w:b/>
          <w:bCs/>
          <w:lang w:val="en-US"/>
        </w:rPr>
      </w:pPr>
      <w:r>
        <w:rPr>
          <w:b/>
          <w:bCs/>
          <w:lang w:val="en-US"/>
        </w:rPr>
        <w:t>Structure of Tourism Markets</w:t>
      </w:r>
    </w:p>
    <w:p w14:paraId="2F9A281E" w14:textId="77777777" w:rsidR="00672345" w:rsidRDefault="00672345" w:rsidP="00672345">
      <w:pPr>
        <w:rPr>
          <w:lang w:val="en-US"/>
        </w:rPr>
      </w:pPr>
      <w:r w:rsidRPr="0019504D">
        <w:rPr>
          <w:lang w:val="en-US"/>
        </w:rPr>
        <w:t>Ass</w:t>
      </w:r>
      <w:r>
        <w:rPr>
          <w:lang w:val="en-US"/>
        </w:rPr>
        <w:t xml:space="preserve">ignment </w:t>
      </w:r>
      <w:r w:rsidR="00762633">
        <w:rPr>
          <w:lang w:val="en-US"/>
        </w:rPr>
        <w:t>3</w:t>
      </w:r>
    </w:p>
    <w:p w14:paraId="4801D559" w14:textId="77777777" w:rsidR="00672345" w:rsidRPr="0019504D" w:rsidRDefault="00AA76A1" w:rsidP="00672345">
      <w:pPr>
        <w:rPr>
          <w:lang w:val="en-US"/>
        </w:rPr>
      </w:pPr>
      <w:r>
        <w:rPr>
          <w:lang w:val="en-US"/>
        </w:rPr>
        <w:t>23</w:t>
      </w:r>
      <w:r w:rsidR="00672345">
        <w:rPr>
          <w:lang w:val="en-US"/>
        </w:rPr>
        <w:t>.0</w:t>
      </w:r>
      <w:r w:rsidR="0017025C">
        <w:rPr>
          <w:lang w:val="en-US"/>
        </w:rPr>
        <w:t>9</w:t>
      </w:r>
      <w:r w:rsidR="00672345">
        <w:rPr>
          <w:lang w:val="en-US"/>
        </w:rPr>
        <w:t>.2026</w:t>
      </w:r>
    </w:p>
    <w:p w14:paraId="096297FE" w14:textId="77777777" w:rsidR="00672345" w:rsidRDefault="00672345"/>
    <w:p w14:paraId="266DAAE4" w14:textId="77777777" w:rsidR="00672345" w:rsidRDefault="00672345"/>
    <w:p w14:paraId="5841A878" w14:textId="77777777" w:rsidR="00672345" w:rsidRDefault="00672345"/>
    <w:p w14:paraId="69E8F3E9" w14:textId="77777777" w:rsidR="00672345" w:rsidRDefault="00672345"/>
    <w:p w14:paraId="28E21633" w14:textId="77777777" w:rsidR="00672345" w:rsidRDefault="00672345"/>
    <w:p w14:paraId="047A733B" w14:textId="77777777" w:rsidR="00672345" w:rsidRDefault="00672345"/>
    <w:p w14:paraId="68A34399" w14:textId="77777777" w:rsidR="00672345" w:rsidRDefault="00672345"/>
    <w:p w14:paraId="5A652204" w14:textId="77777777" w:rsidR="00672345" w:rsidRDefault="00672345"/>
    <w:p w14:paraId="74D6E0B2" w14:textId="77777777" w:rsidR="00672345" w:rsidRDefault="00672345"/>
    <w:p w14:paraId="7277066B" w14:textId="77777777" w:rsidR="00672345" w:rsidRDefault="00672345"/>
    <w:p w14:paraId="5B3E3D84" w14:textId="77777777" w:rsidR="00672345" w:rsidRDefault="00672345"/>
    <w:p w14:paraId="7DCADA86" w14:textId="77777777" w:rsidR="00672345" w:rsidRDefault="00672345"/>
    <w:p w14:paraId="6A2E4442" w14:textId="77777777" w:rsidR="00672345" w:rsidRDefault="00672345"/>
    <w:p w14:paraId="0BFD824E" w14:textId="77777777" w:rsidR="00672345" w:rsidRDefault="00672345" w:rsidP="00672345">
      <w:pPr>
        <w:spacing w:line="276" w:lineRule="auto"/>
        <w:rPr>
          <w:b/>
          <w:bCs/>
          <w:lang w:val="en-US"/>
        </w:rPr>
      </w:pPr>
      <w:r w:rsidRPr="00EA737F">
        <w:rPr>
          <w:b/>
          <w:bCs/>
          <w:lang w:val="en-US"/>
        </w:rPr>
        <w:t>In no more than 500 words</w:t>
      </w:r>
      <w:r>
        <w:rPr>
          <w:b/>
          <w:bCs/>
          <w:lang w:val="en-US"/>
        </w:rPr>
        <w:t xml:space="preserve"> each</w:t>
      </w:r>
      <w:r w:rsidR="0017025C">
        <w:rPr>
          <w:b/>
          <w:bCs/>
          <w:lang w:val="en-US"/>
        </w:rPr>
        <w:t>,</w:t>
      </w:r>
      <w:r>
        <w:rPr>
          <w:b/>
          <w:bCs/>
          <w:lang w:val="en-US"/>
        </w:rPr>
        <w:t xml:space="preserve"> explain:</w:t>
      </w:r>
    </w:p>
    <w:p w14:paraId="177C9426" w14:textId="77777777" w:rsidR="00672345" w:rsidRPr="00EA737F" w:rsidRDefault="00672345" w:rsidP="00672345">
      <w:pPr>
        <w:spacing w:line="276" w:lineRule="auto"/>
        <w:rPr>
          <w:b/>
          <w:bCs/>
          <w:lang w:val="en-US"/>
        </w:rPr>
      </w:pPr>
    </w:p>
    <w:p w14:paraId="214C36EB" w14:textId="77777777" w:rsidR="00672345" w:rsidRDefault="00672345" w:rsidP="00672345">
      <w:pPr>
        <w:spacing w:line="276" w:lineRule="auto"/>
        <w:rPr>
          <w:lang w:val="en-US"/>
        </w:rPr>
      </w:pPr>
    </w:p>
    <w:p w14:paraId="03E3A94B" w14:textId="77777777" w:rsidR="00AA76A1" w:rsidRDefault="00AA76A1" w:rsidP="00AA76A1">
      <w:pPr>
        <w:jc w:val="both"/>
        <w:rPr>
          <w:b/>
          <w:bCs/>
          <w:lang w:val="en-US"/>
        </w:rPr>
      </w:pPr>
      <w:r w:rsidRPr="00AA76A1">
        <w:rPr>
          <w:b/>
          <w:bCs/>
          <w:lang w:val="en-US"/>
        </w:rPr>
        <w:t xml:space="preserve">Select a tourist attraction, heritage site, protected area, museum, or destination and </w:t>
      </w:r>
      <w:proofErr w:type="spellStart"/>
      <w:r w:rsidRPr="00AA76A1">
        <w:rPr>
          <w:b/>
          <w:bCs/>
          <w:lang w:val="en-US"/>
        </w:rPr>
        <w:t>analyse</w:t>
      </w:r>
      <w:proofErr w:type="spellEnd"/>
      <w:r w:rsidRPr="00AA76A1">
        <w:rPr>
          <w:b/>
          <w:bCs/>
          <w:lang w:val="en-US"/>
        </w:rPr>
        <w:t xml:space="preserve"> how visitors are currently managed.</w:t>
      </w:r>
    </w:p>
    <w:p w14:paraId="4FE26681" w14:textId="77777777" w:rsidR="00AA76A1" w:rsidRPr="00AA76A1" w:rsidRDefault="00AA76A1" w:rsidP="00AA76A1">
      <w:pPr>
        <w:jc w:val="both"/>
        <w:rPr>
          <w:b/>
          <w:bCs/>
          <w:lang w:val="en-US"/>
        </w:rPr>
      </w:pPr>
    </w:p>
    <w:p w14:paraId="3B834EE9" w14:textId="77777777" w:rsidR="00AA76A1" w:rsidRPr="00AA76A1" w:rsidRDefault="00AA76A1" w:rsidP="00AA76A1">
      <w:pPr>
        <w:jc w:val="both"/>
        <w:rPr>
          <w:b/>
          <w:bCs/>
          <w:lang w:val="en-US"/>
        </w:rPr>
      </w:pPr>
      <w:r w:rsidRPr="00AA76A1">
        <w:rPr>
          <w:b/>
          <w:bCs/>
          <w:lang w:val="en-US"/>
        </w:rPr>
        <w:t>Address the following:</w:t>
      </w:r>
    </w:p>
    <w:p w14:paraId="377717A3" w14:textId="77777777" w:rsidR="00AA76A1" w:rsidRPr="00AA76A1" w:rsidRDefault="00AA76A1" w:rsidP="00AA76A1">
      <w:pPr>
        <w:pStyle w:val="ListParagraph"/>
        <w:numPr>
          <w:ilvl w:val="0"/>
          <w:numId w:val="4"/>
        </w:numPr>
        <w:jc w:val="both"/>
        <w:rPr>
          <w:lang w:val="en-US"/>
        </w:rPr>
      </w:pPr>
      <w:r w:rsidRPr="00AA76A1">
        <w:rPr>
          <w:lang w:val="en-US"/>
        </w:rPr>
        <w:t>Visitor Management</w:t>
      </w:r>
    </w:p>
    <w:p w14:paraId="6ED29DA1" w14:textId="77777777" w:rsidR="00AA76A1" w:rsidRPr="00AA76A1" w:rsidRDefault="00AA76A1" w:rsidP="00AA76A1">
      <w:pPr>
        <w:pStyle w:val="ListParagraph"/>
        <w:numPr>
          <w:ilvl w:val="0"/>
          <w:numId w:val="4"/>
        </w:numPr>
        <w:jc w:val="both"/>
        <w:rPr>
          <w:lang w:val="en-US"/>
        </w:rPr>
      </w:pPr>
      <w:r w:rsidRPr="00AA76A1">
        <w:rPr>
          <w:lang w:val="en-US"/>
        </w:rPr>
        <w:t>Briefly introduce the selected site.</w:t>
      </w:r>
    </w:p>
    <w:p w14:paraId="20F62C64" w14:textId="77777777" w:rsidR="00AA76A1" w:rsidRPr="00AA76A1" w:rsidRDefault="00AA76A1" w:rsidP="00AA76A1">
      <w:pPr>
        <w:pStyle w:val="ListParagraph"/>
        <w:numPr>
          <w:ilvl w:val="0"/>
          <w:numId w:val="4"/>
        </w:numPr>
        <w:jc w:val="both"/>
        <w:rPr>
          <w:lang w:val="en-US"/>
        </w:rPr>
      </w:pPr>
      <w:r w:rsidRPr="00AA76A1">
        <w:rPr>
          <w:lang w:val="en-US"/>
        </w:rPr>
        <w:t>Identify the main visitor management challenges.</w:t>
      </w:r>
    </w:p>
    <w:p w14:paraId="1F11B865" w14:textId="77777777" w:rsidR="0017025C" w:rsidRPr="009E0599" w:rsidRDefault="00AA76A1" w:rsidP="00AA76A1">
      <w:pPr>
        <w:pStyle w:val="ListParagraph"/>
        <w:numPr>
          <w:ilvl w:val="0"/>
          <w:numId w:val="4"/>
        </w:numPr>
        <w:jc w:val="both"/>
        <w:rPr>
          <w:b/>
          <w:bCs/>
        </w:rPr>
      </w:pPr>
      <w:r w:rsidRPr="00AA76A1">
        <w:rPr>
          <w:lang w:val="en-US"/>
        </w:rPr>
        <w:t>Explain the potential impacts of visitors on the site, local community, and visitor experience.</w:t>
      </w:r>
    </w:p>
    <w:p w14:paraId="6F3929A7" w14:textId="77777777" w:rsidR="009E0599" w:rsidRDefault="009E0599" w:rsidP="009E0599">
      <w:pPr>
        <w:pStyle w:val="ListParagraph"/>
        <w:jc w:val="both"/>
        <w:rPr>
          <w:lang w:val="en-US"/>
        </w:rPr>
      </w:pPr>
    </w:p>
    <w:p w14:paraId="364B9256" w14:textId="77777777" w:rsidR="009E0599" w:rsidRDefault="009E0599" w:rsidP="009E0599">
      <w:pPr>
        <w:pStyle w:val="ListParagraph"/>
        <w:jc w:val="both"/>
        <w:rPr>
          <w:lang w:val="en-US"/>
        </w:rPr>
      </w:pPr>
    </w:p>
    <w:p w14:paraId="1CBD2327" w14:textId="77777777" w:rsidR="009E0599" w:rsidRDefault="009E0599" w:rsidP="009E0599">
      <w:pPr>
        <w:pStyle w:val="ListParagraph"/>
        <w:jc w:val="both"/>
        <w:rPr>
          <w:lang w:val="en-US"/>
        </w:rPr>
      </w:pPr>
    </w:p>
    <w:p w14:paraId="036DF383" w14:textId="77777777" w:rsidR="009E0599" w:rsidRDefault="009E0599" w:rsidP="009E0599">
      <w:pPr>
        <w:pStyle w:val="ListParagraph"/>
        <w:ind w:left="0"/>
        <w:jc w:val="both"/>
        <w:rPr>
          <w:lang w:val="en-US"/>
        </w:rPr>
      </w:pPr>
    </w:p>
    <w:p w14:paraId="4A359BE5" w14:textId="77777777" w:rsidR="009E0599" w:rsidRDefault="009E0599" w:rsidP="009E0599">
      <w:pPr>
        <w:pStyle w:val="ListParagraph"/>
        <w:ind w:left="0"/>
        <w:jc w:val="both"/>
        <w:rPr>
          <w:lang w:val="en-US"/>
        </w:rPr>
      </w:pPr>
    </w:p>
    <w:p w14:paraId="7AC757AA" w14:textId="77777777" w:rsidR="009E0599" w:rsidRDefault="009E0599" w:rsidP="009E0599">
      <w:pPr>
        <w:pStyle w:val="ListParagraph"/>
        <w:ind w:left="0"/>
        <w:jc w:val="both"/>
        <w:rPr>
          <w:lang w:val="en-US"/>
        </w:rPr>
      </w:pPr>
    </w:p>
    <w:p w14:paraId="2AAEBE38" w14:textId="77777777" w:rsidR="009E0599" w:rsidRDefault="009E0599" w:rsidP="009E0599">
      <w:pPr>
        <w:pStyle w:val="ListParagraph"/>
        <w:ind w:left="0"/>
        <w:jc w:val="both"/>
        <w:rPr>
          <w:lang w:val="en-US"/>
        </w:rPr>
      </w:pPr>
    </w:p>
    <w:p w14:paraId="5EB5450C" w14:textId="77777777" w:rsidR="009E0599" w:rsidRDefault="009E0599" w:rsidP="009E0599">
      <w:pPr>
        <w:pStyle w:val="ListParagraph"/>
        <w:ind w:left="0"/>
        <w:jc w:val="both"/>
        <w:rPr>
          <w:lang w:val="en-US"/>
        </w:rPr>
      </w:pPr>
    </w:p>
    <w:p w14:paraId="4C3718AF" w14:textId="77777777" w:rsidR="009E0599" w:rsidRDefault="009E0599" w:rsidP="009E0599">
      <w:pPr>
        <w:pStyle w:val="ListParagraph"/>
        <w:ind w:left="0"/>
        <w:jc w:val="both"/>
        <w:rPr>
          <w:lang w:val="en-US"/>
        </w:rPr>
      </w:pPr>
    </w:p>
    <w:p w14:paraId="315F7014" w14:textId="77777777" w:rsidR="009E0599" w:rsidRDefault="009E0599" w:rsidP="009E0599">
      <w:pPr>
        <w:pStyle w:val="ListParagraph"/>
        <w:ind w:left="0"/>
        <w:jc w:val="both"/>
        <w:rPr>
          <w:lang w:val="en-US"/>
        </w:rPr>
      </w:pPr>
    </w:p>
    <w:p w14:paraId="10494948" w14:textId="77777777" w:rsidR="009E0599" w:rsidRDefault="009E0599" w:rsidP="009E0599">
      <w:pPr>
        <w:pStyle w:val="ListParagraph"/>
        <w:ind w:left="0"/>
        <w:jc w:val="both"/>
        <w:rPr>
          <w:lang w:val="en-US"/>
        </w:rPr>
      </w:pPr>
    </w:p>
    <w:p w14:paraId="4BE7044C" w14:textId="77777777" w:rsidR="009E0599" w:rsidRDefault="009E0599" w:rsidP="009E0599">
      <w:pPr>
        <w:pStyle w:val="ListParagraph"/>
        <w:ind w:left="0"/>
        <w:jc w:val="both"/>
        <w:rPr>
          <w:lang w:val="en-US"/>
        </w:rPr>
      </w:pPr>
    </w:p>
    <w:p w14:paraId="2F4D4F12" w14:textId="77777777" w:rsidR="009E0599" w:rsidRDefault="009E0599" w:rsidP="009E0599">
      <w:pPr>
        <w:pStyle w:val="ListParagraph"/>
        <w:ind w:left="0"/>
        <w:jc w:val="both"/>
        <w:rPr>
          <w:lang w:val="en-US"/>
        </w:rPr>
      </w:pPr>
    </w:p>
    <w:p w14:paraId="63E8DC6E" w14:textId="77777777" w:rsidR="009E0599" w:rsidRDefault="009E0599" w:rsidP="009E0599">
      <w:pPr>
        <w:pStyle w:val="ListParagraph"/>
        <w:ind w:left="0"/>
        <w:jc w:val="both"/>
        <w:rPr>
          <w:lang w:val="en-US"/>
        </w:rPr>
      </w:pPr>
    </w:p>
    <w:p w14:paraId="51A650A4" w14:textId="77777777" w:rsidR="009E0599" w:rsidRDefault="009E0599" w:rsidP="009E0599">
      <w:pPr>
        <w:pStyle w:val="ListParagraph"/>
        <w:ind w:left="0"/>
        <w:jc w:val="both"/>
        <w:rPr>
          <w:lang w:val="en-US"/>
        </w:rPr>
      </w:pPr>
    </w:p>
    <w:p w14:paraId="1C3D2FE3" w14:textId="77777777" w:rsidR="009E0599" w:rsidRDefault="009E0599" w:rsidP="009E0599">
      <w:pPr>
        <w:pStyle w:val="ListParagraph"/>
        <w:ind w:left="0"/>
        <w:jc w:val="both"/>
        <w:rPr>
          <w:lang w:val="en-US"/>
        </w:rPr>
      </w:pPr>
    </w:p>
    <w:p w14:paraId="56E1A540" w14:textId="77777777" w:rsidR="009E0599" w:rsidRDefault="009E0599" w:rsidP="009E0599">
      <w:pPr>
        <w:pStyle w:val="ListParagraph"/>
        <w:ind w:left="0"/>
        <w:jc w:val="both"/>
        <w:rPr>
          <w:lang w:val="en-US"/>
        </w:rPr>
      </w:pPr>
    </w:p>
    <w:p w14:paraId="1F124EB7" w14:textId="77777777" w:rsidR="009E0599" w:rsidRDefault="009E0599" w:rsidP="009E0599">
      <w:pPr>
        <w:pStyle w:val="ListParagraph"/>
        <w:ind w:left="0"/>
        <w:jc w:val="both"/>
        <w:rPr>
          <w:lang w:val="en-US"/>
        </w:rPr>
      </w:pPr>
    </w:p>
    <w:p w14:paraId="586E046B" w14:textId="77777777" w:rsidR="00B96FD2" w:rsidRPr="00B96FD2" w:rsidRDefault="00B96FD2" w:rsidP="00B96FD2">
      <w:pPr>
        <w:pStyle w:val="ListParagraph"/>
        <w:jc w:val="both"/>
        <w:rPr>
          <w:b/>
          <w:bCs/>
          <w:lang w:val="en-GB"/>
        </w:rPr>
      </w:pPr>
      <w:r w:rsidRPr="00B96FD2">
        <w:rPr>
          <w:b/>
          <w:bCs/>
          <w:lang w:val="en-GB"/>
        </w:rPr>
        <w:lastRenderedPageBreak/>
        <w:t>Visitor Management at the Great Wall of China: Managing Tourism at a Cultural Heritage Site</w:t>
      </w:r>
    </w:p>
    <w:p w14:paraId="0FAC6865" w14:textId="77777777" w:rsidR="00B96FD2" w:rsidRPr="00B96FD2" w:rsidRDefault="00B96FD2" w:rsidP="00B96FD2">
      <w:pPr>
        <w:pStyle w:val="ListParagraph"/>
        <w:jc w:val="both"/>
        <w:rPr>
          <w:b/>
          <w:bCs/>
          <w:lang w:val="en-GB"/>
        </w:rPr>
      </w:pPr>
      <w:r w:rsidRPr="00B96FD2">
        <w:rPr>
          <w:b/>
          <w:bCs/>
          <w:lang w:val="en-GB"/>
        </w:rPr>
        <w:t>Introduction to the Selected Site</w:t>
      </w:r>
    </w:p>
    <w:p w14:paraId="642DB744" w14:textId="77777777" w:rsidR="00B96FD2" w:rsidRPr="00B96FD2" w:rsidRDefault="00B96FD2" w:rsidP="00B96FD2">
      <w:pPr>
        <w:pStyle w:val="ListParagraph"/>
        <w:jc w:val="both"/>
        <w:rPr>
          <w:lang w:val="en-GB"/>
        </w:rPr>
      </w:pPr>
      <w:r w:rsidRPr="00B96FD2">
        <w:rPr>
          <w:lang w:val="en-GB"/>
        </w:rPr>
        <w:t>The Great Wall of China is one of the world’s most recognised cultural heritage attractions and was designated as a UNESCO World Heritage Site in 1987. Extending across northern China, the Wall represents centuries of historical development and military architecture. Due to its cultural importance, the site attracts millions of domestic and international visitors every year (UNESCO, 2024). However, increasing tourism pressure creates challenges related to conservation, infrastructure management, and visitor safety.</w:t>
      </w:r>
    </w:p>
    <w:p w14:paraId="48DC9DF8" w14:textId="77777777" w:rsidR="00B96FD2" w:rsidRPr="00B96FD2" w:rsidRDefault="00B96FD2" w:rsidP="00B96FD2">
      <w:pPr>
        <w:pStyle w:val="ListParagraph"/>
        <w:jc w:val="both"/>
        <w:rPr>
          <w:b/>
          <w:bCs/>
          <w:lang w:val="en-GB"/>
        </w:rPr>
      </w:pPr>
      <w:r w:rsidRPr="00B96FD2">
        <w:rPr>
          <w:b/>
          <w:bCs/>
          <w:lang w:val="en-GB"/>
        </w:rPr>
        <w:t>Visitor Management</w:t>
      </w:r>
    </w:p>
    <w:p w14:paraId="52A50D02" w14:textId="77777777" w:rsidR="00B96FD2" w:rsidRPr="00B96FD2" w:rsidRDefault="00B96FD2" w:rsidP="00B96FD2">
      <w:pPr>
        <w:pStyle w:val="ListParagraph"/>
        <w:jc w:val="both"/>
        <w:rPr>
          <w:lang w:val="en-GB"/>
        </w:rPr>
      </w:pPr>
      <w:r w:rsidRPr="00B96FD2">
        <w:rPr>
          <w:lang w:val="en-GB"/>
        </w:rPr>
        <w:t>Visitor management at the Great Wall focuses on controlling tourist movement, preserving historic structures, and improving visitor experiences. Different sections of the Wall are managed according to their conservation needs, with popular areas such as Badaling implementing ticketing systems, visitor limits, surveillance systems, and designated pathways.</w:t>
      </w:r>
    </w:p>
    <w:p w14:paraId="20F0DE5E" w14:textId="77777777" w:rsidR="00B96FD2" w:rsidRPr="00B96FD2" w:rsidRDefault="00B96FD2" w:rsidP="00B96FD2">
      <w:pPr>
        <w:pStyle w:val="ListParagraph"/>
        <w:jc w:val="both"/>
        <w:rPr>
          <w:lang w:val="en-GB"/>
        </w:rPr>
      </w:pPr>
      <w:r w:rsidRPr="00B96FD2">
        <w:rPr>
          <w:lang w:val="en-GB"/>
        </w:rPr>
        <w:t>Authorities have introduced measures including restoration programs, restricted access to fragile sections, and improved interpretation facilities to educate visitors about heritage protection. Visitor flow management helps reduce congestion and prevents unnecessary damage caused by excessive foot traffic (ICOMOS, 2022).</w:t>
      </w:r>
    </w:p>
    <w:p w14:paraId="538F916A" w14:textId="77777777" w:rsidR="00B96FD2" w:rsidRPr="00B96FD2" w:rsidRDefault="00B96FD2" w:rsidP="00B96FD2">
      <w:pPr>
        <w:pStyle w:val="ListParagraph"/>
        <w:jc w:val="both"/>
        <w:rPr>
          <w:lang w:val="en-GB"/>
        </w:rPr>
      </w:pPr>
      <w:r w:rsidRPr="00B96FD2">
        <w:rPr>
          <w:lang w:val="en-GB"/>
        </w:rPr>
        <w:t>Technology is also increasingly used through online ticket booking and digital monitoring systems to estimate visitor numbers and improve crowd control during peak periods.</w:t>
      </w:r>
    </w:p>
    <w:p w14:paraId="45CA8479" w14:textId="77777777" w:rsidR="00B96FD2" w:rsidRPr="00B96FD2" w:rsidRDefault="00B96FD2" w:rsidP="00B96FD2">
      <w:pPr>
        <w:pStyle w:val="ListParagraph"/>
        <w:jc w:val="both"/>
        <w:rPr>
          <w:b/>
          <w:bCs/>
          <w:lang w:val="en-GB"/>
        </w:rPr>
      </w:pPr>
      <w:r w:rsidRPr="00B96FD2">
        <w:rPr>
          <w:b/>
          <w:bCs/>
          <w:lang w:val="en-GB"/>
        </w:rPr>
        <w:t>Visitor Management Challenges</w:t>
      </w:r>
    </w:p>
    <w:p w14:paraId="0548DE31" w14:textId="77777777" w:rsidR="00B96FD2" w:rsidRPr="00B96FD2" w:rsidRDefault="00B96FD2" w:rsidP="00B96FD2">
      <w:pPr>
        <w:pStyle w:val="ListParagraph"/>
        <w:jc w:val="both"/>
        <w:rPr>
          <w:lang w:val="en-GB"/>
        </w:rPr>
      </w:pPr>
      <w:r w:rsidRPr="00B96FD2">
        <w:rPr>
          <w:lang w:val="en-GB"/>
        </w:rPr>
        <w:t>The primary challenge is managing high tourist volumes while maintaining the authenticity of the monument. Continuous walking pressure, weather exposure, and inappropriate visitor behaviour can contribute to deterioration of the Wall structure.</w:t>
      </w:r>
    </w:p>
    <w:p w14:paraId="5780B52C" w14:textId="77777777" w:rsidR="00B96FD2" w:rsidRPr="00B96FD2" w:rsidRDefault="00B96FD2" w:rsidP="00B96FD2">
      <w:pPr>
        <w:pStyle w:val="ListParagraph"/>
        <w:jc w:val="both"/>
        <w:rPr>
          <w:lang w:val="en-GB"/>
        </w:rPr>
      </w:pPr>
      <w:r w:rsidRPr="00B96FD2">
        <w:rPr>
          <w:lang w:val="en-GB"/>
        </w:rPr>
        <w:t>Another challenge is balancing conservation requirements with economic benefits. Tourism generates employment and supports local businesses, but excessive commercialisation around heritage areas may affect the cultural character of surrounding communities.</w:t>
      </w:r>
    </w:p>
    <w:p w14:paraId="7FB33BBC" w14:textId="77777777" w:rsidR="00B96FD2" w:rsidRPr="00B96FD2" w:rsidRDefault="00B96FD2" w:rsidP="00B96FD2">
      <w:pPr>
        <w:pStyle w:val="ListParagraph"/>
        <w:jc w:val="both"/>
        <w:rPr>
          <w:lang w:val="en-GB"/>
        </w:rPr>
      </w:pPr>
      <w:r w:rsidRPr="00B96FD2">
        <w:rPr>
          <w:lang w:val="en-GB"/>
        </w:rPr>
        <w:t>Seasonal overcrowding is also a concern because large visitor concentrations during holidays create congestion, safety risks, and pressure on facilities.</w:t>
      </w:r>
    </w:p>
    <w:p w14:paraId="1A07AAF0" w14:textId="77777777" w:rsidR="00B96FD2" w:rsidRPr="00B96FD2" w:rsidRDefault="00B96FD2" w:rsidP="00B96FD2">
      <w:pPr>
        <w:pStyle w:val="ListParagraph"/>
        <w:jc w:val="both"/>
        <w:rPr>
          <w:b/>
          <w:bCs/>
          <w:lang w:val="en-GB"/>
        </w:rPr>
      </w:pPr>
      <w:r w:rsidRPr="00B96FD2">
        <w:rPr>
          <w:b/>
          <w:bCs/>
          <w:lang w:val="en-GB"/>
        </w:rPr>
        <w:t>Impacts of Visitors on the Site, Local Community and Visitor Experience</w:t>
      </w:r>
    </w:p>
    <w:p w14:paraId="3335749B" w14:textId="77777777" w:rsidR="00B96FD2" w:rsidRPr="00B96FD2" w:rsidRDefault="00B96FD2" w:rsidP="00B96FD2">
      <w:pPr>
        <w:pStyle w:val="ListParagraph"/>
        <w:jc w:val="both"/>
        <w:rPr>
          <w:lang w:val="en-GB"/>
        </w:rPr>
      </w:pPr>
      <w:r w:rsidRPr="00B96FD2">
        <w:rPr>
          <w:lang w:val="en-GB"/>
        </w:rPr>
        <w:t>Tourism contributes significantly to local economies through accommodation, restaurants, transport services, and cultural tourism activities. Communities near major sections of the Wall benefit from increased business opportunities.</w:t>
      </w:r>
    </w:p>
    <w:p w14:paraId="24C739B9" w14:textId="77777777" w:rsidR="00B96FD2" w:rsidRPr="00B96FD2" w:rsidRDefault="00B96FD2" w:rsidP="00B96FD2">
      <w:pPr>
        <w:pStyle w:val="ListParagraph"/>
        <w:jc w:val="both"/>
        <w:rPr>
          <w:lang w:val="en-GB"/>
        </w:rPr>
      </w:pPr>
      <w:r w:rsidRPr="00B96FD2">
        <w:rPr>
          <w:lang w:val="en-GB"/>
        </w:rPr>
        <w:t>However, large visitor numbers can cause physical impacts such as erosion, litter generation, and damage to historic structures. Environmental pressure around access routes and surrounding landscapes can also increase due to tourism infrastructure development.</w:t>
      </w:r>
    </w:p>
    <w:p w14:paraId="09FE38C4" w14:textId="77777777" w:rsidR="00B96FD2" w:rsidRPr="00B96FD2" w:rsidRDefault="00B96FD2" w:rsidP="00B96FD2">
      <w:pPr>
        <w:pStyle w:val="ListParagraph"/>
        <w:jc w:val="both"/>
        <w:rPr>
          <w:lang w:val="en-GB"/>
        </w:rPr>
      </w:pPr>
      <w:r w:rsidRPr="00B96FD2">
        <w:rPr>
          <w:lang w:val="en-GB"/>
        </w:rPr>
        <w:t>For visitors, overcrowding may reduce enjoyment by creating long queues, limited movement, and difficulty appreciating the historical environment. Effective visitor management improves safety while ensuring visitors can experience the cultural significance of the Great Wall.</w:t>
      </w:r>
    </w:p>
    <w:p w14:paraId="78D46069" w14:textId="77777777" w:rsidR="00B96FD2" w:rsidRPr="00B96FD2" w:rsidRDefault="00B96FD2" w:rsidP="00B96FD2">
      <w:pPr>
        <w:pStyle w:val="ListParagraph"/>
        <w:jc w:val="both"/>
        <w:rPr>
          <w:lang w:val="en-GB"/>
        </w:rPr>
      </w:pPr>
      <w:r w:rsidRPr="00B96FD2">
        <w:rPr>
          <w:lang w:val="en-GB"/>
        </w:rPr>
        <w:lastRenderedPageBreak/>
        <w:t>In conclusion, the Great Wall demonstrates the importance of sustainable tourism management at heritage sites. Careful regulation, conservation planning, and visitor education are necessary to protect the monument while maintaining tourism benefits.</w:t>
      </w:r>
    </w:p>
    <w:p w14:paraId="0683989B" w14:textId="23F88656" w:rsidR="00B96FD2" w:rsidRPr="00B96FD2" w:rsidRDefault="00B96FD2" w:rsidP="00B96FD2">
      <w:pPr>
        <w:pStyle w:val="ListParagraph"/>
        <w:jc w:val="both"/>
        <w:rPr>
          <w:lang w:val="en-GB"/>
        </w:rPr>
      </w:pPr>
    </w:p>
    <w:p w14:paraId="01821A8D" w14:textId="77777777" w:rsidR="00B96FD2" w:rsidRPr="00B96FD2" w:rsidRDefault="00B96FD2" w:rsidP="00B96FD2">
      <w:pPr>
        <w:pStyle w:val="ListParagraph"/>
        <w:jc w:val="both"/>
        <w:rPr>
          <w:b/>
          <w:bCs/>
          <w:lang w:val="en-GB"/>
        </w:rPr>
      </w:pPr>
      <w:r w:rsidRPr="00B96FD2">
        <w:rPr>
          <w:b/>
          <w:bCs/>
          <w:lang w:val="en-GB"/>
        </w:rPr>
        <w:t>References (APA 7th)</w:t>
      </w:r>
    </w:p>
    <w:p w14:paraId="77413516" w14:textId="77777777" w:rsidR="00B96FD2" w:rsidRPr="00B96FD2" w:rsidRDefault="00B96FD2" w:rsidP="00B96FD2">
      <w:pPr>
        <w:pStyle w:val="ListParagraph"/>
        <w:jc w:val="both"/>
        <w:rPr>
          <w:lang w:val="en-GB"/>
        </w:rPr>
      </w:pPr>
      <w:r w:rsidRPr="00B96FD2">
        <w:rPr>
          <w:lang w:val="en-GB"/>
        </w:rPr>
        <w:t xml:space="preserve">ICOMOS. (2022). </w:t>
      </w:r>
      <w:r w:rsidRPr="00B96FD2">
        <w:rPr>
          <w:i/>
          <w:iCs/>
          <w:lang w:val="en-GB"/>
        </w:rPr>
        <w:t>International principles for cultural heritage conservation and tourism management</w:t>
      </w:r>
      <w:r w:rsidRPr="00B96FD2">
        <w:rPr>
          <w:lang w:val="en-GB"/>
        </w:rPr>
        <w:t>. International Council on Monuments and Sites.</w:t>
      </w:r>
    </w:p>
    <w:p w14:paraId="1B9E9118" w14:textId="77777777" w:rsidR="00B96FD2" w:rsidRPr="00B96FD2" w:rsidRDefault="00B96FD2" w:rsidP="00B96FD2">
      <w:pPr>
        <w:pStyle w:val="ListParagraph"/>
        <w:jc w:val="both"/>
        <w:rPr>
          <w:lang w:val="en-GB"/>
        </w:rPr>
      </w:pPr>
      <w:r w:rsidRPr="00B96FD2">
        <w:rPr>
          <w:lang w:val="en-GB"/>
        </w:rPr>
        <w:t xml:space="preserve">UNESCO. (2024). </w:t>
      </w:r>
      <w:r w:rsidRPr="00B96FD2">
        <w:rPr>
          <w:i/>
          <w:iCs/>
          <w:lang w:val="en-GB"/>
        </w:rPr>
        <w:t>The Great Wall</w:t>
      </w:r>
      <w:r w:rsidRPr="00B96FD2">
        <w:rPr>
          <w:lang w:val="en-GB"/>
        </w:rPr>
        <w:t xml:space="preserve">. World Heritage Centre. </w:t>
      </w:r>
      <w:hyperlink r:id="rId6" w:tgtFrame="_new" w:history="1">
        <w:r w:rsidRPr="00B96FD2">
          <w:rPr>
            <w:rStyle w:val="Hyperlink"/>
            <w:lang w:val="en-GB"/>
          </w:rPr>
          <w:t>https://whc.unesco.org/en/list/438</w:t>
        </w:r>
      </w:hyperlink>
    </w:p>
    <w:p w14:paraId="2D310DBA" w14:textId="77777777" w:rsidR="00B96FD2" w:rsidRPr="00B96FD2" w:rsidRDefault="00B96FD2" w:rsidP="00B96FD2">
      <w:pPr>
        <w:pStyle w:val="ListParagraph"/>
        <w:jc w:val="both"/>
        <w:rPr>
          <w:lang w:val="en-GB"/>
        </w:rPr>
      </w:pPr>
      <w:r w:rsidRPr="00B96FD2">
        <w:rPr>
          <w:lang w:val="en-GB"/>
        </w:rPr>
        <w:t xml:space="preserve">Zhang, H., &amp; Pearce, P. L. (2020). Managing cultural heritage tourism experiences: Visitor behaviour and conservation. </w:t>
      </w:r>
      <w:r w:rsidRPr="00B96FD2">
        <w:rPr>
          <w:i/>
          <w:iCs/>
          <w:lang w:val="en-GB"/>
        </w:rPr>
        <w:t>Tourism Management Perspectives, 35</w:t>
      </w:r>
      <w:r w:rsidRPr="00B96FD2">
        <w:rPr>
          <w:lang w:val="en-GB"/>
        </w:rPr>
        <w:t>, 100713. https://doi.org/10.1016/j.tmp.2020.100713</w:t>
      </w:r>
    </w:p>
    <w:p w14:paraId="3A7F1872" w14:textId="77777777" w:rsidR="00B96FD2" w:rsidRPr="009E0599" w:rsidRDefault="00B96FD2" w:rsidP="00153F82">
      <w:pPr>
        <w:pStyle w:val="ListParagraph"/>
        <w:jc w:val="both"/>
        <w:rPr>
          <w:lang w:val="en-US"/>
        </w:rPr>
      </w:pPr>
    </w:p>
    <w:sectPr w:rsidR="00B96FD2" w:rsidRPr="009E05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EF7FA650-AF54-4E1F-9B49-ED11D066C5AA}"/>
    <w:embedBold r:id="rId2" w:fontKey="{2D80D6F6-E408-47A1-B536-D94A1C43205F}"/>
    <w:embedItalic r:id="rId3" w:fontKey="{FEBD83D1-A98C-4CD3-85ED-7181B7E9487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4AF2CB6C-E6E0-407A-8152-41C050D26F8C}"/>
  </w:font>
  <w:font w:name="Calibri Light">
    <w:panose1 w:val="020F0302020204030204"/>
    <w:charset w:val="00"/>
    <w:family w:val="swiss"/>
    <w:pitch w:val="variable"/>
    <w:sig w:usb0="E4002EFF" w:usb1="C000247B" w:usb2="00000009" w:usb3="00000000" w:csb0="000001FF" w:csb1="00000000"/>
    <w:embedRegular r:id="rId5" w:fontKey="{D8171415-7726-4E55-A593-923C28EA1A0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13788"/>
    <w:multiLevelType w:val="hybridMultilevel"/>
    <w:tmpl w:val="1520F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9600A87"/>
    <w:multiLevelType w:val="hybridMultilevel"/>
    <w:tmpl w:val="092AE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6C523F8"/>
    <w:multiLevelType w:val="hybridMultilevel"/>
    <w:tmpl w:val="58FC3C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2"/>
  </w:num>
  <w:num w:numId="2" w16cid:durableId="207493924">
    <w:abstractNumId w:val="1"/>
  </w:num>
  <w:num w:numId="3" w16cid:durableId="957953427">
    <w:abstractNumId w:val="3"/>
  </w:num>
  <w:num w:numId="4" w16cid:durableId="289022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0E233E"/>
    <w:rsid w:val="00153F82"/>
    <w:rsid w:val="001700EC"/>
    <w:rsid w:val="0017025C"/>
    <w:rsid w:val="00174BB1"/>
    <w:rsid w:val="00224FD9"/>
    <w:rsid w:val="002F4AE0"/>
    <w:rsid w:val="00384E8A"/>
    <w:rsid w:val="003C5D74"/>
    <w:rsid w:val="003D1074"/>
    <w:rsid w:val="00426865"/>
    <w:rsid w:val="00477CAA"/>
    <w:rsid w:val="00502E29"/>
    <w:rsid w:val="005E458B"/>
    <w:rsid w:val="00672345"/>
    <w:rsid w:val="006A1079"/>
    <w:rsid w:val="006E036E"/>
    <w:rsid w:val="00734584"/>
    <w:rsid w:val="00762633"/>
    <w:rsid w:val="00844EC2"/>
    <w:rsid w:val="008516FE"/>
    <w:rsid w:val="008F6557"/>
    <w:rsid w:val="009761BC"/>
    <w:rsid w:val="0099651A"/>
    <w:rsid w:val="009C1D0A"/>
    <w:rsid w:val="009E0599"/>
    <w:rsid w:val="00A044F7"/>
    <w:rsid w:val="00A8150E"/>
    <w:rsid w:val="00AA76A1"/>
    <w:rsid w:val="00B20343"/>
    <w:rsid w:val="00B85EA7"/>
    <w:rsid w:val="00B96FD2"/>
    <w:rsid w:val="00BE65DD"/>
    <w:rsid w:val="00C612A4"/>
    <w:rsid w:val="00C95670"/>
    <w:rsid w:val="00CC6AD1"/>
    <w:rsid w:val="00D615D6"/>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84950"/>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 w:type="character" w:styleId="Hyperlink">
    <w:name w:val="Hyperlink"/>
    <w:basedOn w:val="DefaultParagraphFont"/>
    <w:uiPriority w:val="99"/>
    <w:unhideWhenUsed/>
    <w:rsid w:val="009E0599"/>
    <w:rPr>
      <w:color w:val="0563C1" w:themeColor="hyperlink"/>
      <w:u w:val="single"/>
    </w:rPr>
  </w:style>
  <w:style w:type="character" w:styleId="UnresolvedMention">
    <w:name w:val="Unresolved Mention"/>
    <w:basedOn w:val="DefaultParagraphFont"/>
    <w:uiPriority w:val="99"/>
    <w:semiHidden/>
    <w:unhideWhenUsed/>
    <w:rsid w:val="009E05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c.unesco.org/en/list/438"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642</Words>
  <Characters>3666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xx5949@365mak.com</cp:lastModifiedBy>
  <cp:revision>2</cp:revision>
  <dcterms:created xsi:type="dcterms:W3CDTF">2026-09-24T03:19:00Z</dcterms:created>
  <dcterms:modified xsi:type="dcterms:W3CDTF">2026-09-24T03:19:00Z</dcterms:modified>
</cp:coreProperties>
</file>