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B51DE2" w14:textId="77777777" w:rsidR="00426865" w:rsidRDefault="00672345">
      <w:r>
        <w:rPr>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514847AF" w14:textId="77777777" w:rsidR="00672345" w:rsidRPr="0019504D" w:rsidRDefault="00672345" w:rsidP="00672345">
      <w:pPr>
        <w:rPr>
          <w:b/>
          <w:bCs/>
          <w:lang w:val="en-US"/>
        </w:rPr>
      </w:pPr>
      <w:r>
        <w:rPr>
          <w:b/>
          <w:bCs/>
          <w:lang w:val="en-US"/>
        </w:rPr>
        <w:t xml:space="preserve">Cultural Heritage Management </w:t>
      </w:r>
    </w:p>
    <w:p w14:paraId="5CF2E395" w14:textId="77777777" w:rsidR="00672345" w:rsidRDefault="00672345" w:rsidP="00672345">
      <w:pPr>
        <w:rPr>
          <w:lang w:val="en-US"/>
        </w:rPr>
      </w:pPr>
      <w:r w:rsidRPr="0019504D">
        <w:rPr>
          <w:lang w:val="en-US"/>
        </w:rPr>
        <w:t>Ass</w:t>
      </w:r>
      <w:r>
        <w:rPr>
          <w:lang w:val="en-US"/>
        </w:rPr>
        <w:t xml:space="preserve">ignment </w:t>
      </w:r>
      <w:r w:rsidR="00CF34F8">
        <w:rPr>
          <w:lang w:val="en-US"/>
        </w:rPr>
        <w:t>3</w:t>
      </w:r>
    </w:p>
    <w:p w14:paraId="6D11B141" w14:textId="77777777" w:rsidR="00672345" w:rsidRPr="0019504D" w:rsidRDefault="00CF34F8" w:rsidP="00672345">
      <w:pPr>
        <w:rPr>
          <w:lang w:val="en-US"/>
        </w:rPr>
      </w:pPr>
      <w:r>
        <w:rPr>
          <w:lang w:val="en-US"/>
        </w:rPr>
        <w:t>22</w:t>
      </w:r>
      <w:r w:rsidR="00672345">
        <w:rPr>
          <w:lang w:val="en-US"/>
        </w:rPr>
        <w:t>.0</w:t>
      </w:r>
      <w:r w:rsidR="00942251">
        <w:rPr>
          <w:lang w:val="en-US"/>
        </w:rPr>
        <w:t>4</w:t>
      </w:r>
      <w:r w:rsidR="00672345">
        <w:rPr>
          <w:lang w:val="en-US"/>
        </w:rPr>
        <w:t>.2026</w:t>
      </w:r>
    </w:p>
    <w:p w14:paraId="5AC9FA8E" w14:textId="77777777" w:rsidR="00672345" w:rsidRDefault="00672345"/>
    <w:p w14:paraId="119E01D0" w14:textId="77777777" w:rsidR="00672345" w:rsidRDefault="00672345"/>
    <w:p w14:paraId="75B85570" w14:textId="77777777" w:rsidR="00672345" w:rsidRDefault="00672345"/>
    <w:p w14:paraId="3BB29177" w14:textId="77777777" w:rsidR="00672345" w:rsidRDefault="00672345"/>
    <w:p w14:paraId="4C834BBC" w14:textId="77777777" w:rsidR="00672345" w:rsidRDefault="00672345"/>
    <w:p w14:paraId="63FD4C67" w14:textId="77777777" w:rsidR="00672345" w:rsidRDefault="00672345"/>
    <w:p w14:paraId="0768F4D9" w14:textId="77777777" w:rsidR="00672345" w:rsidRDefault="00672345"/>
    <w:p w14:paraId="6085CBBF" w14:textId="77777777" w:rsidR="00672345" w:rsidRDefault="00672345"/>
    <w:p w14:paraId="07E650F5" w14:textId="77777777" w:rsidR="00672345" w:rsidRDefault="00672345"/>
    <w:p w14:paraId="29BC7011" w14:textId="77777777" w:rsidR="00672345" w:rsidRDefault="00672345"/>
    <w:p w14:paraId="3D240455" w14:textId="77777777" w:rsidR="00672345" w:rsidRDefault="00672345"/>
    <w:p w14:paraId="29C707A6" w14:textId="77777777" w:rsidR="00672345" w:rsidRDefault="00672345"/>
    <w:p w14:paraId="537D2BD1" w14:textId="77777777" w:rsidR="00672345" w:rsidRDefault="00672345"/>
    <w:p w14:paraId="0406D9D4" w14:textId="77777777" w:rsidR="00CF34F8" w:rsidRDefault="00CF34F8" w:rsidP="00CF34F8">
      <w:pPr>
        <w:spacing w:line="276" w:lineRule="auto"/>
        <w:rPr>
          <w:b/>
          <w:bCs/>
          <w:lang w:val="en-US"/>
        </w:rPr>
      </w:pPr>
      <w:r w:rsidRPr="00CF34F8">
        <w:rPr>
          <w:b/>
          <w:bCs/>
          <w:lang w:val="en-US"/>
        </w:rPr>
        <w:t xml:space="preserve">In no more than 1000 words, select a heritage management plan of your choice and explain and critically </w:t>
      </w:r>
      <w:proofErr w:type="spellStart"/>
      <w:r w:rsidRPr="00CF34F8">
        <w:rPr>
          <w:b/>
          <w:bCs/>
          <w:lang w:val="en-US"/>
        </w:rPr>
        <w:t>analyse</w:t>
      </w:r>
      <w:proofErr w:type="spellEnd"/>
      <w:r w:rsidRPr="00CF34F8">
        <w:rPr>
          <w:b/>
          <w:bCs/>
          <w:lang w:val="en-US"/>
        </w:rPr>
        <w:t xml:space="preserve"> the following components:</w:t>
      </w:r>
    </w:p>
    <w:p w14:paraId="15DF58E2" w14:textId="77777777" w:rsidR="00CF34F8" w:rsidRPr="00CF34F8" w:rsidRDefault="00CF34F8" w:rsidP="00CF34F8">
      <w:pPr>
        <w:spacing w:line="276" w:lineRule="auto"/>
        <w:rPr>
          <w:b/>
          <w:bCs/>
          <w:lang w:val="en-US"/>
        </w:rPr>
      </w:pPr>
    </w:p>
    <w:p w14:paraId="346198CA" w14:textId="77777777" w:rsidR="00CF34F8" w:rsidRPr="00CF34F8" w:rsidRDefault="00CF34F8" w:rsidP="00CF34F8">
      <w:pPr>
        <w:pStyle w:val="ListParagraph"/>
        <w:numPr>
          <w:ilvl w:val="0"/>
          <w:numId w:val="1"/>
        </w:numPr>
        <w:spacing w:line="276" w:lineRule="auto"/>
        <w:rPr>
          <w:lang w:val="en-US"/>
        </w:rPr>
      </w:pPr>
      <w:r w:rsidRPr="00CF34F8">
        <w:rPr>
          <w:lang w:val="en-US"/>
        </w:rPr>
        <w:t>Vision Statement</w:t>
      </w:r>
    </w:p>
    <w:p w14:paraId="1F2F4A30" w14:textId="77777777" w:rsidR="00CF34F8" w:rsidRPr="00CF34F8" w:rsidRDefault="00CF34F8" w:rsidP="00CF34F8">
      <w:pPr>
        <w:pStyle w:val="ListParagraph"/>
        <w:numPr>
          <w:ilvl w:val="0"/>
          <w:numId w:val="1"/>
        </w:numPr>
        <w:spacing w:line="276" w:lineRule="auto"/>
        <w:rPr>
          <w:lang w:val="en-US"/>
        </w:rPr>
      </w:pPr>
      <w:r w:rsidRPr="00CF34F8">
        <w:rPr>
          <w:lang w:val="en-US"/>
        </w:rPr>
        <w:t>Objectives</w:t>
      </w:r>
    </w:p>
    <w:p w14:paraId="743DCDE1" w14:textId="77777777" w:rsidR="00CF34F8" w:rsidRPr="00814615" w:rsidRDefault="00CF34F8" w:rsidP="00CF34F8">
      <w:pPr>
        <w:pStyle w:val="ListParagraph"/>
        <w:numPr>
          <w:ilvl w:val="0"/>
          <w:numId w:val="1"/>
        </w:numPr>
        <w:spacing w:line="276" w:lineRule="auto"/>
      </w:pPr>
      <w:r w:rsidRPr="00CF34F8">
        <w:rPr>
          <w:lang w:val="en-US"/>
        </w:rPr>
        <w:t>Value Statement</w:t>
      </w:r>
    </w:p>
    <w:p w14:paraId="74F7A035" w14:textId="77777777" w:rsidR="00814615" w:rsidRDefault="00814615" w:rsidP="00814615">
      <w:pPr>
        <w:pStyle w:val="ListParagraph"/>
        <w:spacing w:line="276" w:lineRule="auto"/>
        <w:ind w:left="0"/>
        <w:rPr>
          <w:lang w:val="en-US"/>
        </w:rPr>
      </w:pPr>
    </w:p>
    <w:p w14:paraId="1EE675BA" w14:textId="77777777" w:rsidR="00814615" w:rsidRDefault="00814615" w:rsidP="00814615">
      <w:pPr>
        <w:pStyle w:val="ListParagraph"/>
        <w:spacing w:line="276" w:lineRule="auto"/>
        <w:ind w:left="0"/>
        <w:rPr>
          <w:lang w:val="en-US"/>
        </w:rPr>
      </w:pPr>
    </w:p>
    <w:p w14:paraId="328ECF69" w14:textId="77777777" w:rsidR="00814615" w:rsidRDefault="00814615" w:rsidP="00814615">
      <w:pPr>
        <w:pStyle w:val="ListParagraph"/>
        <w:spacing w:line="276" w:lineRule="auto"/>
        <w:ind w:left="0"/>
        <w:rPr>
          <w:lang w:val="en-US"/>
        </w:rPr>
      </w:pPr>
    </w:p>
    <w:p w14:paraId="41E31D08" w14:textId="77777777" w:rsidR="00814615" w:rsidRDefault="00814615" w:rsidP="00814615">
      <w:pPr>
        <w:pStyle w:val="ListParagraph"/>
        <w:spacing w:line="276" w:lineRule="auto"/>
        <w:ind w:left="0"/>
        <w:rPr>
          <w:lang w:val="en-US"/>
        </w:rPr>
      </w:pPr>
    </w:p>
    <w:p w14:paraId="1227F6A5" w14:textId="77777777" w:rsidR="00814615" w:rsidRDefault="00814615" w:rsidP="00814615">
      <w:pPr>
        <w:pStyle w:val="ListParagraph"/>
        <w:spacing w:line="276" w:lineRule="auto"/>
        <w:ind w:left="0"/>
        <w:rPr>
          <w:lang w:val="en-US"/>
        </w:rPr>
      </w:pPr>
    </w:p>
    <w:p w14:paraId="531DCB51" w14:textId="77777777" w:rsidR="00814615" w:rsidRDefault="00814615" w:rsidP="00814615">
      <w:pPr>
        <w:pStyle w:val="ListParagraph"/>
        <w:spacing w:line="276" w:lineRule="auto"/>
        <w:ind w:left="0"/>
        <w:rPr>
          <w:lang w:val="en-US"/>
        </w:rPr>
      </w:pPr>
    </w:p>
    <w:p w14:paraId="5FF942FE" w14:textId="77777777" w:rsidR="00814615" w:rsidRDefault="00814615" w:rsidP="00814615">
      <w:pPr>
        <w:pStyle w:val="ListParagraph"/>
        <w:spacing w:line="276" w:lineRule="auto"/>
        <w:ind w:left="0"/>
        <w:rPr>
          <w:lang w:val="en-US"/>
        </w:rPr>
      </w:pPr>
    </w:p>
    <w:p w14:paraId="2CCE9AC6" w14:textId="77777777" w:rsidR="00814615" w:rsidRDefault="00814615" w:rsidP="00814615">
      <w:pPr>
        <w:pStyle w:val="ListParagraph"/>
        <w:spacing w:line="276" w:lineRule="auto"/>
        <w:ind w:left="0"/>
        <w:rPr>
          <w:lang w:val="en-US"/>
        </w:rPr>
      </w:pPr>
    </w:p>
    <w:p w14:paraId="62B42FB9" w14:textId="77777777" w:rsidR="00814615" w:rsidRDefault="00814615" w:rsidP="00814615">
      <w:pPr>
        <w:pStyle w:val="ListParagraph"/>
        <w:spacing w:line="276" w:lineRule="auto"/>
        <w:ind w:left="0"/>
        <w:rPr>
          <w:lang w:val="en-US"/>
        </w:rPr>
      </w:pPr>
    </w:p>
    <w:p w14:paraId="188D0C38" w14:textId="77777777" w:rsidR="00814615" w:rsidRDefault="00814615" w:rsidP="00814615">
      <w:pPr>
        <w:pStyle w:val="ListParagraph"/>
        <w:spacing w:line="276" w:lineRule="auto"/>
        <w:ind w:left="0"/>
        <w:rPr>
          <w:lang w:val="en-US"/>
        </w:rPr>
      </w:pPr>
    </w:p>
    <w:p w14:paraId="7315EBB6" w14:textId="77777777" w:rsidR="00814615" w:rsidRDefault="00814615" w:rsidP="00814615">
      <w:pPr>
        <w:pStyle w:val="ListParagraph"/>
        <w:spacing w:line="276" w:lineRule="auto"/>
        <w:ind w:left="0"/>
        <w:rPr>
          <w:lang w:val="en-US"/>
        </w:rPr>
      </w:pPr>
    </w:p>
    <w:p w14:paraId="532388EA" w14:textId="77777777" w:rsidR="00814615" w:rsidRDefault="00814615" w:rsidP="00814615">
      <w:pPr>
        <w:pStyle w:val="ListParagraph"/>
        <w:spacing w:line="276" w:lineRule="auto"/>
        <w:ind w:left="0"/>
        <w:rPr>
          <w:lang w:val="en-US"/>
        </w:rPr>
      </w:pPr>
    </w:p>
    <w:p w14:paraId="138DB5C6" w14:textId="77777777" w:rsidR="00814615" w:rsidRDefault="00814615" w:rsidP="00814615">
      <w:pPr>
        <w:pStyle w:val="ListParagraph"/>
        <w:spacing w:line="276" w:lineRule="auto"/>
        <w:ind w:left="0"/>
        <w:rPr>
          <w:lang w:val="en-US"/>
        </w:rPr>
      </w:pPr>
    </w:p>
    <w:p w14:paraId="47E962AB" w14:textId="77777777" w:rsidR="00814615" w:rsidRDefault="00814615" w:rsidP="00814615">
      <w:pPr>
        <w:pStyle w:val="ListParagraph"/>
        <w:spacing w:line="276" w:lineRule="auto"/>
        <w:ind w:left="0"/>
        <w:rPr>
          <w:lang w:val="en-US"/>
        </w:rPr>
      </w:pPr>
    </w:p>
    <w:p w14:paraId="0FCDB523" w14:textId="77777777" w:rsidR="00814615" w:rsidRDefault="00814615" w:rsidP="00814615">
      <w:pPr>
        <w:pStyle w:val="ListParagraph"/>
        <w:spacing w:line="276" w:lineRule="auto"/>
        <w:ind w:left="0"/>
        <w:rPr>
          <w:lang w:val="en-US"/>
        </w:rPr>
      </w:pPr>
    </w:p>
    <w:p w14:paraId="6E0500D2" w14:textId="77777777" w:rsidR="00814615" w:rsidRDefault="00814615" w:rsidP="00814615">
      <w:pPr>
        <w:pStyle w:val="ListParagraph"/>
        <w:spacing w:line="276" w:lineRule="auto"/>
        <w:ind w:left="0"/>
        <w:rPr>
          <w:lang w:val="en-US"/>
        </w:rPr>
      </w:pPr>
    </w:p>
    <w:p w14:paraId="26F5EC3E" w14:textId="77777777" w:rsidR="00814615" w:rsidRDefault="00814615" w:rsidP="00814615">
      <w:pPr>
        <w:pStyle w:val="ListParagraph"/>
        <w:spacing w:line="276" w:lineRule="auto"/>
        <w:ind w:left="0"/>
        <w:rPr>
          <w:lang w:val="en-US"/>
        </w:rPr>
      </w:pPr>
    </w:p>
    <w:p w14:paraId="752C48D3" w14:textId="77777777" w:rsidR="00814615" w:rsidRDefault="00814615" w:rsidP="00814615">
      <w:pPr>
        <w:pStyle w:val="ListParagraph"/>
        <w:spacing w:line="276" w:lineRule="auto"/>
        <w:ind w:left="0"/>
        <w:rPr>
          <w:lang w:val="en-US"/>
        </w:rPr>
      </w:pPr>
    </w:p>
    <w:p w14:paraId="036769DD" w14:textId="77777777" w:rsidR="00814615" w:rsidRDefault="00814615" w:rsidP="00814615">
      <w:pPr>
        <w:pStyle w:val="ListParagraph"/>
        <w:spacing w:line="276" w:lineRule="auto"/>
        <w:ind w:left="0"/>
        <w:rPr>
          <w:lang w:val="en-US"/>
        </w:rPr>
      </w:pPr>
    </w:p>
    <w:p w14:paraId="22C51170" w14:textId="77777777" w:rsidR="00814615" w:rsidRDefault="00814615" w:rsidP="00814615">
      <w:pPr>
        <w:pStyle w:val="ListParagraph"/>
        <w:spacing w:line="276" w:lineRule="auto"/>
        <w:ind w:left="0"/>
        <w:rPr>
          <w:lang w:val="en-US"/>
        </w:rPr>
      </w:pPr>
    </w:p>
    <w:p w14:paraId="16E9AEE4" w14:textId="77777777" w:rsidR="00814615" w:rsidRPr="00814615" w:rsidRDefault="00814615" w:rsidP="00814615">
      <w:pPr>
        <w:pStyle w:val="ListParagraph"/>
        <w:spacing w:line="276" w:lineRule="auto"/>
        <w:ind w:left="0"/>
        <w:rPr>
          <w:lang w:val="en-GB"/>
        </w:rPr>
      </w:pPr>
      <w:r w:rsidRPr="00814615">
        <w:rPr>
          <w:b/>
          <w:bCs/>
          <w:lang w:val="en-GB"/>
        </w:rPr>
        <w:lastRenderedPageBreak/>
        <w:t>Heritage Management Plan Analysis: Stonehenge World Heritage Site Management Plan (UK)</w:t>
      </w:r>
    </w:p>
    <w:p w14:paraId="1DE71222" w14:textId="77777777" w:rsidR="00814615" w:rsidRPr="00814615" w:rsidRDefault="00814615" w:rsidP="00814615">
      <w:pPr>
        <w:pStyle w:val="ListParagraph"/>
        <w:spacing w:line="276" w:lineRule="auto"/>
        <w:ind w:left="0"/>
        <w:rPr>
          <w:lang w:val="en-GB"/>
        </w:rPr>
      </w:pPr>
      <w:r w:rsidRPr="00814615">
        <w:rPr>
          <w:lang w:val="en-GB"/>
        </w:rPr>
        <w:t>The Stonehenge, Avebury and Associated Sites World Heritage Site (WHS) Management Plan is one of the most studied heritage management frameworks globally. It provides a structured approach to preserving a prehistoric landscape of outstanding universal value (OUV), while balancing conservation, tourism, and community interests. This essay critically analyses three key components of the plan: the Vision Statement, Objectives, and Value Statement, highlighting both strengths and limitations.</w:t>
      </w:r>
    </w:p>
    <w:p w14:paraId="44AF69C2" w14:textId="0F5DC703" w:rsidR="00814615" w:rsidRPr="00814615" w:rsidRDefault="00814615" w:rsidP="00814615">
      <w:pPr>
        <w:pStyle w:val="ListParagraph"/>
        <w:spacing w:line="276" w:lineRule="auto"/>
        <w:rPr>
          <w:lang w:val="en-GB"/>
        </w:rPr>
      </w:pPr>
    </w:p>
    <w:p w14:paraId="1879154A" w14:textId="77777777" w:rsidR="00814615" w:rsidRPr="00814615" w:rsidRDefault="00814615" w:rsidP="00814615">
      <w:pPr>
        <w:pStyle w:val="ListParagraph"/>
        <w:spacing w:line="276" w:lineRule="auto"/>
        <w:ind w:left="0"/>
        <w:rPr>
          <w:b/>
          <w:bCs/>
          <w:lang w:val="en-GB"/>
        </w:rPr>
      </w:pPr>
      <w:r w:rsidRPr="00814615">
        <w:rPr>
          <w:b/>
          <w:bCs/>
          <w:lang w:val="en-GB"/>
        </w:rPr>
        <w:t>Vision Statement</w:t>
      </w:r>
    </w:p>
    <w:p w14:paraId="78327B3E" w14:textId="77777777" w:rsidR="00814615" w:rsidRPr="00814615" w:rsidRDefault="00814615" w:rsidP="00814615">
      <w:pPr>
        <w:pStyle w:val="ListParagraph"/>
        <w:spacing w:line="276" w:lineRule="auto"/>
        <w:ind w:left="0"/>
        <w:rPr>
          <w:lang w:val="en-GB"/>
        </w:rPr>
      </w:pPr>
      <w:r w:rsidRPr="00814615">
        <w:rPr>
          <w:lang w:val="en-GB"/>
        </w:rPr>
        <w:t>The vision of the Stonehenge WHS Management Plan broadly emphasizes the long-term protection, conservation, and enhancement of the site’s archaeological, cultural, and landscape significance. It aspires to ensure that the site is understood, appreciated, and sustainably managed for present and future generations.</w:t>
      </w:r>
    </w:p>
    <w:p w14:paraId="43AEDEAD" w14:textId="77777777" w:rsidR="00814615" w:rsidRPr="00814615" w:rsidRDefault="00814615" w:rsidP="00814615">
      <w:pPr>
        <w:pStyle w:val="ListParagraph"/>
        <w:spacing w:line="276" w:lineRule="auto"/>
        <w:ind w:left="0"/>
        <w:rPr>
          <w:lang w:val="en-GB"/>
        </w:rPr>
      </w:pPr>
      <w:r w:rsidRPr="00814615">
        <w:rPr>
          <w:lang w:val="en-GB"/>
        </w:rPr>
        <w:t>A key strength of this vision is its alignment with UNESCO’s principles of sustainable heritage management. It integrates conservation with public engagement, reflecting a shift from preservation-only approaches toward inclusive heritage governance (Smith, 2006). By emphasizing both protection and accessibility, the vision acknowledges that heritage sites must remain socially relevant to justify their conservation.</w:t>
      </w:r>
    </w:p>
    <w:p w14:paraId="26A17515" w14:textId="77777777" w:rsidR="00814615" w:rsidRPr="00814615" w:rsidRDefault="00814615" w:rsidP="00814615">
      <w:pPr>
        <w:pStyle w:val="ListParagraph"/>
        <w:spacing w:line="276" w:lineRule="auto"/>
        <w:ind w:left="0"/>
        <w:rPr>
          <w:lang w:val="en-GB"/>
        </w:rPr>
      </w:pPr>
      <w:r w:rsidRPr="00814615">
        <w:rPr>
          <w:lang w:val="en-GB"/>
        </w:rPr>
        <w:t>However, the vision can be critiqued for being somewhat idealistic. While it promotes a balance between conservation and tourism, achieving this equilibrium is challenging in practice. Stonehenge attracts over a million visitors annually, placing pressure on the landscape and infrastructure. Research suggests that high visitor numbers can compromise site integrity despite strong management frameworks (Timothy &amp; Boyd, 2003). Thus, the vision may underestimate the practical tensions between economic benefits from tourism and conservation priorities.</w:t>
      </w:r>
    </w:p>
    <w:p w14:paraId="1B155F21" w14:textId="4AA238B1" w:rsidR="00814615" w:rsidRPr="00814615" w:rsidRDefault="00814615" w:rsidP="00814615">
      <w:pPr>
        <w:pStyle w:val="ListParagraph"/>
        <w:spacing w:line="276" w:lineRule="auto"/>
        <w:ind w:left="0"/>
        <w:rPr>
          <w:lang w:val="en-GB"/>
        </w:rPr>
      </w:pPr>
      <w:r w:rsidRPr="00814615">
        <w:rPr>
          <w:lang w:val="en-GB"/>
        </w:rPr>
        <w:t>Additionally, the vision lacks explicit reference to climate change, which is increasingly recognized as a major threat to heritage sites. Recent studies highlight the vulnerability of archaeological landscapes to environmental changes such as erosion and extreme weather (</w:t>
      </w:r>
      <w:proofErr w:type="spellStart"/>
      <w:r w:rsidRPr="00814615">
        <w:rPr>
          <w:lang w:val="en-GB"/>
        </w:rPr>
        <w:t>Sesana</w:t>
      </w:r>
      <w:proofErr w:type="spellEnd"/>
      <w:r w:rsidRPr="00814615">
        <w:rPr>
          <w:lang w:val="en-GB"/>
        </w:rPr>
        <w:t xml:space="preserve"> et al., 2018</w:t>
      </w:r>
      <w:r>
        <w:rPr>
          <w:lang w:val="en-GB"/>
        </w:rPr>
        <w:t xml:space="preserve">) </w:t>
      </w:r>
      <w:r w:rsidRPr="00814615">
        <w:rPr>
          <w:lang w:val="en-GB"/>
        </w:rPr>
        <w:t>Incorporating climate resilience would strengthen the forward-looking nature of the vision.</w:t>
      </w:r>
    </w:p>
    <w:p w14:paraId="1DEF26D1" w14:textId="2667A01C" w:rsidR="00814615" w:rsidRDefault="00814615" w:rsidP="00814615">
      <w:pPr>
        <w:pStyle w:val="ListParagraph"/>
        <w:spacing w:line="276" w:lineRule="auto"/>
        <w:rPr>
          <w:lang w:val="en-GB"/>
        </w:rPr>
      </w:pPr>
    </w:p>
    <w:p w14:paraId="7CE2CA88" w14:textId="77777777" w:rsidR="00814615" w:rsidRDefault="00814615" w:rsidP="00814615">
      <w:pPr>
        <w:pStyle w:val="ListParagraph"/>
        <w:spacing w:line="276" w:lineRule="auto"/>
        <w:rPr>
          <w:lang w:val="en-GB"/>
        </w:rPr>
      </w:pPr>
    </w:p>
    <w:p w14:paraId="1C111E1D" w14:textId="77777777" w:rsidR="00814615" w:rsidRDefault="00814615" w:rsidP="00814615">
      <w:pPr>
        <w:pStyle w:val="ListParagraph"/>
        <w:spacing w:line="276" w:lineRule="auto"/>
        <w:rPr>
          <w:lang w:val="en-GB"/>
        </w:rPr>
      </w:pPr>
    </w:p>
    <w:p w14:paraId="08AB3719" w14:textId="77777777" w:rsidR="00814615" w:rsidRDefault="00814615" w:rsidP="00814615">
      <w:pPr>
        <w:pStyle w:val="ListParagraph"/>
        <w:spacing w:line="276" w:lineRule="auto"/>
        <w:rPr>
          <w:lang w:val="en-GB"/>
        </w:rPr>
      </w:pPr>
    </w:p>
    <w:p w14:paraId="21F6A2C4" w14:textId="77777777" w:rsidR="00814615" w:rsidRDefault="00814615" w:rsidP="00814615">
      <w:pPr>
        <w:pStyle w:val="ListParagraph"/>
        <w:spacing w:line="276" w:lineRule="auto"/>
        <w:rPr>
          <w:lang w:val="en-GB"/>
        </w:rPr>
      </w:pPr>
    </w:p>
    <w:p w14:paraId="5B2609A9" w14:textId="77777777" w:rsidR="00814615" w:rsidRDefault="00814615" w:rsidP="00814615">
      <w:pPr>
        <w:pStyle w:val="ListParagraph"/>
        <w:spacing w:line="276" w:lineRule="auto"/>
        <w:rPr>
          <w:lang w:val="en-GB"/>
        </w:rPr>
      </w:pPr>
    </w:p>
    <w:p w14:paraId="7FD39194" w14:textId="77777777" w:rsidR="00814615" w:rsidRDefault="00814615" w:rsidP="00814615">
      <w:pPr>
        <w:pStyle w:val="ListParagraph"/>
        <w:spacing w:line="276" w:lineRule="auto"/>
        <w:rPr>
          <w:lang w:val="en-GB"/>
        </w:rPr>
      </w:pPr>
    </w:p>
    <w:p w14:paraId="6A92734A" w14:textId="77777777" w:rsidR="00814615" w:rsidRPr="00814615" w:rsidRDefault="00814615" w:rsidP="00814615">
      <w:pPr>
        <w:pStyle w:val="ListParagraph"/>
        <w:spacing w:line="276" w:lineRule="auto"/>
        <w:rPr>
          <w:lang w:val="en-GB"/>
        </w:rPr>
      </w:pPr>
    </w:p>
    <w:p w14:paraId="34877E2C" w14:textId="77777777" w:rsidR="00814615" w:rsidRDefault="00814615" w:rsidP="00814615">
      <w:pPr>
        <w:pStyle w:val="ListParagraph"/>
        <w:spacing w:line="276" w:lineRule="auto"/>
        <w:ind w:left="0"/>
        <w:rPr>
          <w:b/>
          <w:bCs/>
          <w:lang w:val="en-GB"/>
        </w:rPr>
      </w:pPr>
    </w:p>
    <w:p w14:paraId="1B453885" w14:textId="77777777" w:rsidR="00814615" w:rsidRDefault="00814615" w:rsidP="00814615">
      <w:pPr>
        <w:pStyle w:val="ListParagraph"/>
        <w:spacing w:line="276" w:lineRule="auto"/>
        <w:ind w:left="0"/>
        <w:rPr>
          <w:b/>
          <w:bCs/>
          <w:lang w:val="en-GB"/>
        </w:rPr>
      </w:pPr>
    </w:p>
    <w:p w14:paraId="7AB0F1BF" w14:textId="4D00302E" w:rsidR="00814615" w:rsidRPr="00814615" w:rsidRDefault="00814615" w:rsidP="00814615">
      <w:pPr>
        <w:pStyle w:val="ListParagraph"/>
        <w:spacing w:line="276" w:lineRule="auto"/>
        <w:ind w:left="0"/>
        <w:rPr>
          <w:b/>
          <w:bCs/>
          <w:lang w:val="en-GB"/>
        </w:rPr>
      </w:pPr>
      <w:r w:rsidRPr="00814615">
        <w:rPr>
          <w:b/>
          <w:bCs/>
          <w:lang w:val="en-GB"/>
        </w:rPr>
        <w:lastRenderedPageBreak/>
        <w:t>Objectives</w:t>
      </w:r>
    </w:p>
    <w:p w14:paraId="713713B6" w14:textId="77777777" w:rsidR="00814615" w:rsidRPr="00814615" w:rsidRDefault="00814615" w:rsidP="00814615">
      <w:pPr>
        <w:pStyle w:val="ListParagraph"/>
        <w:spacing w:line="276" w:lineRule="auto"/>
        <w:ind w:left="0"/>
        <w:rPr>
          <w:lang w:val="en-GB"/>
        </w:rPr>
      </w:pPr>
      <w:r w:rsidRPr="00814615">
        <w:rPr>
          <w:lang w:val="en-GB"/>
        </w:rPr>
        <w:t>The management plan outlines several objectives, including protecting archaeological features, improving visitor management, enhancing interpretation, and fostering stakeholder collaboration. These objectives translate the broad vision into actionable strategies.</w:t>
      </w:r>
    </w:p>
    <w:p w14:paraId="68FC1989" w14:textId="77777777" w:rsidR="00814615" w:rsidRPr="00814615" w:rsidRDefault="00814615" w:rsidP="00814615">
      <w:pPr>
        <w:pStyle w:val="ListParagraph"/>
        <w:spacing w:line="276" w:lineRule="auto"/>
        <w:ind w:left="0"/>
        <w:rPr>
          <w:lang w:val="en-GB"/>
        </w:rPr>
      </w:pPr>
      <w:r w:rsidRPr="00814615">
        <w:rPr>
          <w:lang w:val="en-GB"/>
        </w:rPr>
        <w:t>One of the plan’s major strengths is its holistic approach. The objectives are not limited to conservation but extend to education, research, and community involvement. This reflects contemporary heritage management theory, which emphasizes participatory governance and multiple stakeholder engagement (Waterton &amp; Watson, 2015). By involving local communities, landowners, and governmental bodies, the plan promotes shared responsibility and long-term sustainability.</w:t>
      </w:r>
    </w:p>
    <w:p w14:paraId="2A6C96AE" w14:textId="77777777" w:rsidR="00814615" w:rsidRPr="00814615" w:rsidRDefault="00814615" w:rsidP="00814615">
      <w:pPr>
        <w:pStyle w:val="ListParagraph"/>
        <w:spacing w:line="276" w:lineRule="auto"/>
        <w:ind w:left="0"/>
        <w:rPr>
          <w:lang w:val="en-GB"/>
        </w:rPr>
      </w:pPr>
      <w:r w:rsidRPr="00814615">
        <w:rPr>
          <w:lang w:val="en-GB"/>
        </w:rPr>
        <w:t>Another strength lies in its clear prioritization of conservation. The plan includes measures such as restricting development, managing land use, and monitoring archaeological conditions. These actions are essential for maintaining the site’s integrity and authenticity, which are core UNESCO criteria.</w:t>
      </w:r>
    </w:p>
    <w:p w14:paraId="22DD58FF" w14:textId="77777777" w:rsidR="00814615" w:rsidRPr="00814615" w:rsidRDefault="00814615" w:rsidP="00814615">
      <w:pPr>
        <w:pStyle w:val="ListParagraph"/>
        <w:spacing w:line="276" w:lineRule="auto"/>
        <w:ind w:left="0"/>
        <w:rPr>
          <w:lang w:val="en-GB"/>
        </w:rPr>
      </w:pPr>
      <w:r w:rsidRPr="00814615">
        <w:rPr>
          <w:lang w:val="en-GB"/>
        </w:rPr>
        <w:t xml:space="preserve">Despite these strengths, the objectives face implementation challenges. For instance, improving visitor access while minimizing environmental impact remains a persistent issue. Infrastructure developments, such as visitor </w:t>
      </w:r>
      <w:proofErr w:type="spellStart"/>
      <w:r w:rsidRPr="00814615">
        <w:rPr>
          <w:lang w:val="en-GB"/>
        </w:rPr>
        <w:t>centers</w:t>
      </w:r>
      <w:proofErr w:type="spellEnd"/>
      <w:r w:rsidRPr="00814615">
        <w:rPr>
          <w:lang w:val="en-GB"/>
        </w:rPr>
        <w:t xml:space="preserve"> and road modifications, have historically been controversial. Critics argue that such interventions can alter the historic landscape and detract from its authenticity (Darvill, 2016).</w:t>
      </w:r>
    </w:p>
    <w:p w14:paraId="20ABE290" w14:textId="7B39EEE2" w:rsidR="00814615" w:rsidRPr="00814615" w:rsidRDefault="00814615" w:rsidP="00814615">
      <w:pPr>
        <w:pStyle w:val="ListParagraph"/>
        <w:spacing w:line="276" w:lineRule="auto"/>
        <w:ind w:left="0"/>
        <w:rPr>
          <w:lang w:val="en-GB"/>
        </w:rPr>
      </w:pPr>
      <w:r w:rsidRPr="00814615">
        <w:rPr>
          <w:lang w:val="en-GB"/>
        </w:rPr>
        <w:t>Moreover, while stakeholder engagement is emphasized, power imbalances can limit its effectiveness. Not all stakeholders have equal influence in decision-making processes, which can lead to conflicts or marginalization of local voices. Research indicates that participatory approaches often fail when governance structures remain centralized (Aas et al., 2005</w:t>
      </w:r>
      <w:r>
        <w:rPr>
          <w:lang w:val="en-GB"/>
        </w:rPr>
        <w:t>)</w:t>
      </w:r>
    </w:p>
    <w:p w14:paraId="7D1F836D" w14:textId="77777777" w:rsidR="00814615" w:rsidRPr="00814615" w:rsidRDefault="00814615" w:rsidP="00814615">
      <w:pPr>
        <w:pStyle w:val="ListParagraph"/>
        <w:spacing w:line="276" w:lineRule="auto"/>
        <w:ind w:left="0"/>
        <w:rPr>
          <w:lang w:val="en-GB"/>
        </w:rPr>
      </w:pPr>
      <w:r w:rsidRPr="00814615">
        <w:rPr>
          <w:lang w:val="en-GB"/>
        </w:rPr>
        <w:t>The objectives also tend to focus heavily on tangible heritage (monuments, landscapes) while giving less attention to intangible aspects such as cultural meanings, traditions, and spiritual values associated with the site. This reflects a broader limitation in many heritage management plans, where intangible heritage is underrepresented despite its growing recognition in global frameworks.</w:t>
      </w:r>
    </w:p>
    <w:p w14:paraId="3D01F9FD" w14:textId="4C52FAAD" w:rsidR="00814615" w:rsidRPr="00814615" w:rsidRDefault="00814615" w:rsidP="00814615">
      <w:pPr>
        <w:pStyle w:val="ListParagraph"/>
        <w:spacing w:line="276" w:lineRule="auto"/>
        <w:rPr>
          <w:lang w:val="en-GB"/>
        </w:rPr>
      </w:pPr>
    </w:p>
    <w:p w14:paraId="0FE02F76" w14:textId="77777777" w:rsidR="00814615" w:rsidRPr="00814615" w:rsidRDefault="00814615" w:rsidP="00814615">
      <w:pPr>
        <w:pStyle w:val="ListParagraph"/>
        <w:spacing w:line="276" w:lineRule="auto"/>
        <w:ind w:left="0"/>
        <w:rPr>
          <w:b/>
          <w:bCs/>
          <w:lang w:val="en-GB"/>
        </w:rPr>
      </w:pPr>
      <w:r w:rsidRPr="00814615">
        <w:rPr>
          <w:b/>
          <w:bCs/>
          <w:lang w:val="en-GB"/>
        </w:rPr>
        <w:t>Value Statement</w:t>
      </w:r>
    </w:p>
    <w:p w14:paraId="26897F76" w14:textId="77777777" w:rsidR="00814615" w:rsidRPr="00814615" w:rsidRDefault="00814615" w:rsidP="00814615">
      <w:pPr>
        <w:pStyle w:val="ListParagraph"/>
        <w:spacing w:line="276" w:lineRule="auto"/>
        <w:ind w:left="0"/>
        <w:rPr>
          <w:lang w:val="en-GB"/>
        </w:rPr>
      </w:pPr>
      <w:r w:rsidRPr="00814615">
        <w:rPr>
          <w:lang w:val="en-GB"/>
        </w:rPr>
        <w:t>The Value Statement of the Stonehenge WHS articulates its Outstanding Universal Value, emphasizing its prehistoric monuments, astronomical alignments, and cultural significance as a ceremonial landscape. It highlights both tangible and symbolic aspects, positioning the site as a key reference point for understanding Neolithic and Bronze Age societies.</w:t>
      </w:r>
    </w:p>
    <w:p w14:paraId="03EB9130" w14:textId="77777777" w:rsidR="00814615" w:rsidRPr="00814615" w:rsidRDefault="00814615" w:rsidP="00814615">
      <w:pPr>
        <w:pStyle w:val="ListParagraph"/>
        <w:spacing w:line="276" w:lineRule="auto"/>
        <w:ind w:left="0"/>
        <w:rPr>
          <w:lang w:val="en-GB"/>
        </w:rPr>
      </w:pPr>
      <w:r w:rsidRPr="00814615">
        <w:rPr>
          <w:lang w:val="en-GB"/>
        </w:rPr>
        <w:t>A major strength of this statement is its clarity and alignment with UNESCO criteria. By defining the site’s significance in terms of universal value, it justifies its global importance and the need for international protection. The emphasis on archaeological integrity and historical continuity provides a strong foundation for conservation policies.</w:t>
      </w:r>
    </w:p>
    <w:p w14:paraId="7F2D7E34" w14:textId="77777777" w:rsidR="00814615" w:rsidRPr="00814615" w:rsidRDefault="00814615" w:rsidP="00814615">
      <w:pPr>
        <w:pStyle w:val="ListParagraph"/>
        <w:spacing w:line="276" w:lineRule="auto"/>
        <w:ind w:left="0"/>
        <w:rPr>
          <w:lang w:val="en-GB"/>
        </w:rPr>
      </w:pPr>
      <w:r w:rsidRPr="00814615">
        <w:rPr>
          <w:lang w:val="en-GB"/>
        </w:rPr>
        <w:t xml:space="preserve">Furthermore, the value statement recognizes the landscape </w:t>
      </w:r>
      <w:proofErr w:type="gramStart"/>
      <w:r w:rsidRPr="00814615">
        <w:rPr>
          <w:lang w:val="en-GB"/>
        </w:rPr>
        <w:t>as a whole rather</w:t>
      </w:r>
      <w:proofErr w:type="gramEnd"/>
      <w:r w:rsidRPr="00814615">
        <w:rPr>
          <w:lang w:val="en-GB"/>
        </w:rPr>
        <w:t xml:space="preserve"> than focusing solely on individual monuments. This landscape-based approach is widely supported in </w:t>
      </w:r>
      <w:r w:rsidRPr="00814615">
        <w:rPr>
          <w:lang w:val="en-GB"/>
        </w:rPr>
        <w:lastRenderedPageBreak/>
        <w:t>heritage studies, as it captures the interconnected nature of cultural and natural elements (Fairclough et al., 2008).</w:t>
      </w:r>
    </w:p>
    <w:p w14:paraId="0F4F91B2" w14:textId="77777777" w:rsidR="00814615" w:rsidRPr="00814615" w:rsidRDefault="00814615" w:rsidP="00814615">
      <w:pPr>
        <w:pStyle w:val="ListParagraph"/>
        <w:spacing w:line="276" w:lineRule="auto"/>
        <w:ind w:left="0"/>
        <w:rPr>
          <w:lang w:val="en-GB"/>
        </w:rPr>
      </w:pPr>
      <w:r w:rsidRPr="00814615">
        <w:rPr>
          <w:lang w:val="en-GB"/>
        </w:rPr>
        <w:t>However, the value statement can be critiqued for being somewhat expert-driven. It primarily reflects archaeological and scientific perspectives, potentially overlooking alternative interpretations and meanings. For example, contemporary spiritual groups and local communities may attribute different values to the site, which are not fully represented in the official narrative. This aligns with critiques that heritage value is socially constructed and often contested (Smith, 2006).</w:t>
      </w:r>
    </w:p>
    <w:p w14:paraId="7A95166D" w14:textId="77777777" w:rsidR="00814615" w:rsidRPr="00814615" w:rsidRDefault="00814615" w:rsidP="00814615">
      <w:pPr>
        <w:pStyle w:val="ListParagraph"/>
        <w:spacing w:line="276" w:lineRule="auto"/>
        <w:ind w:left="0"/>
        <w:rPr>
          <w:lang w:val="en-GB"/>
        </w:rPr>
      </w:pPr>
      <w:r w:rsidRPr="00814615">
        <w:rPr>
          <w:lang w:val="en-GB"/>
        </w:rPr>
        <w:t>Additionally, the emphasis on “universal” value may obscure local significance. While global recognition is important, it can sometimes lead to standardized interpretations that do not fully capture the diversity of cultural meanings associated with the site. A more inclusive value statement would incorporate multiple perspectives, including indigenous, local, and visitor experiences.</w:t>
      </w:r>
    </w:p>
    <w:p w14:paraId="448A5FB7" w14:textId="029FECFB" w:rsidR="00814615" w:rsidRPr="00814615" w:rsidRDefault="00814615" w:rsidP="00814615">
      <w:pPr>
        <w:pStyle w:val="ListParagraph"/>
        <w:spacing w:line="276" w:lineRule="auto"/>
        <w:rPr>
          <w:lang w:val="en-GB"/>
        </w:rPr>
      </w:pPr>
    </w:p>
    <w:p w14:paraId="0B86BCBC" w14:textId="77777777" w:rsidR="00814615" w:rsidRPr="00814615" w:rsidRDefault="00814615" w:rsidP="00814615">
      <w:pPr>
        <w:pStyle w:val="ListParagraph"/>
        <w:spacing w:line="276" w:lineRule="auto"/>
        <w:ind w:left="0"/>
        <w:rPr>
          <w:b/>
          <w:bCs/>
          <w:lang w:val="en-GB"/>
        </w:rPr>
      </w:pPr>
      <w:r w:rsidRPr="00814615">
        <w:rPr>
          <w:b/>
          <w:bCs/>
          <w:lang w:val="en-GB"/>
        </w:rPr>
        <w:t>Conclusion</w:t>
      </w:r>
    </w:p>
    <w:p w14:paraId="4B033630" w14:textId="77777777" w:rsidR="00814615" w:rsidRPr="00814615" w:rsidRDefault="00814615" w:rsidP="00814615">
      <w:pPr>
        <w:pStyle w:val="ListParagraph"/>
        <w:spacing w:line="276" w:lineRule="auto"/>
        <w:ind w:left="0"/>
        <w:rPr>
          <w:lang w:val="en-GB"/>
        </w:rPr>
      </w:pPr>
      <w:r w:rsidRPr="00814615">
        <w:rPr>
          <w:lang w:val="en-GB"/>
        </w:rPr>
        <w:t xml:space="preserve">The Stonehenge World Heritage Site Management Plan provides a comprehensive framework for managing one of the world’s most iconic heritage landscapes. Its vision statement effectively integrates conservation and public engagement, though it could better address emerging challenges such as climate change. The objectives demonstrate a holistic and participatory </w:t>
      </w:r>
      <w:proofErr w:type="gramStart"/>
      <w:r w:rsidRPr="00814615">
        <w:rPr>
          <w:lang w:val="en-GB"/>
        </w:rPr>
        <w:t>approach, but</w:t>
      </w:r>
      <w:proofErr w:type="gramEnd"/>
      <w:r w:rsidRPr="00814615">
        <w:rPr>
          <w:lang w:val="en-GB"/>
        </w:rPr>
        <w:t xml:space="preserve"> face practical limitations in implementation and stakeholder dynamics. The value statement clearly articulates the site’s </w:t>
      </w:r>
      <w:proofErr w:type="gramStart"/>
      <w:r w:rsidRPr="00814615">
        <w:rPr>
          <w:lang w:val="en-GB"/>
        </w:rPr>
        <w:t>significance, yet</w:t>
      </w:r>
      <w:proofErr w:type="gramEnd"/>
      <w:r w:rsidRPr="00814615">
        <w:rPr>
          <w:lang w:val="en-GB"/>
        </w:rPr>
        <w:t xml:space="preserve"> could benefit from incorporating more diverse perspectives.</w:t>
      </w:r>
    </w:p>
    <w:p w14:paraId="5542AAA0" w14:textId="77777777" w:rsidR="00814615" w:rsidRPr="00814615" w:rsidRDefault="00814615" w:rsidP="00814615">
      <w:pPr>
        <w:pStyle w:val="ListParagraph"/>
        <w:spacing w:line="276" w:lineRule="auto"/>
        <w:ind w:left="0"/>
        <w:rPr>
          <w:lang w:val="en-GB"/>
        </w:rPr>
      </w:pPr>
      <w:r w:rsidRPr="00814615">
        <w:rPr>
          <w:lang w:val="en-GB"/>
        </w:rPr>
        <w:t>Overall, the plan reflects contemporary best practices in heritage management, particularly in its emphasis on sustainability and stakeholder involvement. However, like many heritage management frameworks, it must continuously evolve to address new challenges and ensure that heritage remains both protected and meaningful in a changing world.</w:t>
      </w:r>
    </w:p>
    <w:p w14:paraId="79989822" w14:textId="43933D35" w:rsidR="00814615" w:rsidRPr="00814615" w:rsidRDefault="00814615" w:rsidP="00814615">
      <w:pPr>
        <w:pStyle w:val="ListParagraph"/>
        <w:spacing w:line="276" w:lineRule="auto"/>
        <w:rPr>
          <w:lang w:val="en-GB"/>
        </w:rPr>
      </w:pPr>
    </w:p>
    <w:p w14:paraId="25148E70" w14:textId="77777777" w:rsidR="00814615" w:rsidRDefault="00814615" w:rsidP="00814615">
      <w:pPr>
        <w:pStyle w:val="ListParagraph"/>
        <w:spacing w:line="276" w:lineRule="auto"/>
        <w:ind w:left="0"/>
        <w:rPr>
          <w:b/>
          <w:bCs/>
          <w:lang w:val="en-GB"/>
        </w:rPr>
      </w:pPr>
    </w:p>
    <w:p w14:paraId="1207FCFA" w14:textId="77777777" w:rsidR="00814615" w:rsidRDefault="00814615" w:rsidP="00814615">
      <w:pPr>
        <w:pStyle w:val="ListParagraph"/>
        <w:spacing w:line="276" w:lineRule="auto"/>
        <w:ind w:left="0"/>
        <w:rPr>
          <w:b/>
          <w:bCs/>
          <w:lang w:val="en-GB"/>
        </w:rPr>
      </w:pPr>
    </w:p>
    <w:p w14:paraId="7E3D8608" w14:textId="77777777" w:rsidR="00814615" w:rsidRDefault="00814615" w:rsidP="00814615">
      <w:pPr>
        <w:pStyle w:val="ListParagraph"/>
        <w:spacing w:line="276" w:lineRule="auto"/>
        <w:ind w:left="0"/>
        <w:rPr>
          <w:b/>
          <w:bCs/>
          <w:lang w:val="en-GB"/>
        </w:rPr>
      </w:pPr>
    </w:p>
    <w:p w14:paraId="0C86BDB0" w14:textId="77777777" w:rsidR="00814615" w:rsidRDefault="00814615" w:rsidP="00814615">
      <w:pPr>
        <w:pStyle w:val="ListParagraph"/>
        <w:spacing w:line="276" w:lineRule="auto"/>
        <w:ind w:left="0"/>
        <w:rPr>
          <w:b/>
          <w:bCs/>
          <w:lang w:val="en-GB"/>
        </w:rPr>
      </w:pPr>
    </w:p>
    <w:p w14:paraId="1720A3EF" w14:textId="77777777" w:rsidR="00814615" w:rsidRDefault="00814615" w:rsidP="00814615">
      <w:pPr>
        <w:pStyle w:val="ListParagraph"/>
        <w:spacing w:line="276" w:lineRule="auto"/>
        <w:ind w:left="0"/>
        <w:rPr>
          <w:b/>
          <w:bCs/>
          <w:lang w:val="en-GB"/>
        </w:rPr>
      </w:pPr>
    </w:p>
    <w:p w14:paraId="0DDFA3CB" w14:textId="77777777" w:rsidR="00814615" w:rsidRDefault="00814615" w:rsidP="00814615">
      <w:pPr>
        <w:pStyle w:val="ListParagraph"/>
        <w:spacing w:line="276" w:lineRule="auto"/>
        <w:ind w:left="0"/>
        <w:rPr>
          <w:b/>
          <w:bCs/>
          <w:lang w:val="en-GB"/>
        </w:rPr>
      </w:pPr>
    </w:p>
    <w:p w14:paraId="7EF9A6D9" w14:textId="77777777" w:rsidR="00814615" w:rsidRDefault="00814615" w:rsidP="00814615">
      <w:pPr>
        <w:pStyle w:val="ListParagraph"/>
        <w:spacing w:line="276" w:lineRule="auto"/>
        <w:ind w:left="0"/>
        <w:rPr>
          <w:b/>
          <w:bCs/>
          <w:lang w:val="en-GB"/>
        </w:rPr>
      </w:pPr>
    </w:p>
    <w:p w14:paraId="1690C156" w14:textId="77777777" w:rsidR="00814615" w:rsidRDefault="00814615" w:rsidP="00814615">
      <w:pPr>
        <w:pStyle w:val="ListParagraph"/>
        <w:spacing w:line="276" w:lineRule="auto"/>
        <w:ind w:left="0"/>
        <w:rPr>
          <w:b/>
          <w:bCs/>
          <w:lang w:val="en-GB"/>
        </w:rPr>
      </w:pPr>
    </w:p>
    <w:p w14:paraId="538C1AA5" w14:textId="77777777" w:rsidR="00814615" w:rsidRDefault="00814615" w:rsidP="00814615">
      <w:pPr>
        <w:pStyle w:val="ListParagraph"/>
        <w:spacing w:line="276" w:lineRule="auto"/>
        <w:ind w:left="0"/>
        <w:rPr>
          <w:b/>
          <w:bCs/>
          <w:lang w:val="en-GB"/>
        </w:rPr>
      </w:pPr>
    </w:p>
    <w:p w14:paraId="7D08D678" w14:textId="77777777" w:rsidR="00814615" w:rsidRDefault="00814615" w:rsidP="00814615">
      <w:pPr>
        <w:pStyle w:val="ListParagraph"/>
        <w:spacing w:line="276" w:lineRule="auto"/>
        <w:ind w:left="0"/>
        <w:rPr>
          <w:b/>
          <w:bCs/>
          <w:lang w:val="en-GB"/>
        </w:rPr>
      </w:pPr>
    </w:p>
    <w:p w14:paraId="6701E271" w14:textId="77777777" w:rsidR="00814615" w:rsidRDefault="00814615" w:rsidP="00814615">
      <w:pPr>
        <w:pStyle w:val="ListParagraph"/>
        <w:spacing w:line="276" w:lineRule="auto"/>
        <w:ind w:left="0"/>
        <w:rPr>
          <w:b/>
          <w:bCs/>
          <w:lang w:val="en-GB"/>
        </w:rPr>
      </w:pPr>
    </w:p>
    <w:p w14:paraId="47D07F47" w14:textId="77777777" w:rsidR="00814615" w:rsidRDefault="00814615" w:rsidP="00814615">
      <w:pPr>
        <w:pStyle w:val="ListParagraph"/>
        <w:spacing w:line="276" w:lineRule="auto"/>
        <w:ind w:left="0"/>
        <w:rPr>
          <w:b/>
          <w:bCs/>
          <w:lang w:val="en-GB"/>
        </w:rPr>
      </w:pPr>
    </w:p>
    <w:p w14:paraId="016190A3" w14:textId="77777777" w:rsidR="00814615" w:rsidRDefault="00814615" w:rsidP="00814615">
      <w:pPr>
        <w:pStyle w:val="ListParagraph"/>
        <w:spacing w:line="276" w:lineRule="auto"/>
        <w:ind w:left="0"/>
        <w:rPr>
          <w:b/>
          <w:bCs/>
          <w:lang w:val="en-GB"/>
        </w:rPr>
      </w:pPr>
    </w:p>
    <w:p w14:paraId="09CF0B23" w14:textId="77777777" w:rsidR="00814615" w:rsidRDefault="00814615" w:rsidP="00814615">
      <w:pPr>
        <w:pStyle w:val="ListParagraph"/>
        <w:spacing w:line="276" w:lineRule="auto"/>
        <w:ind w:left="0"/>
        <w:rPr>
          <w:b/>
          <w:bCs/>
          <w:lang w:val="en-GB"/>
        </w:rPr>
      </w:pPr>
    </w:p>
    <w:p w14:paraId="6E1152A6" w14:textId="16F68167" w:rsidR="00814615" w:rsidRPr="00814615" w:rsidRDefault="00814615" w:rsidP="00814615">
      <w:pPr>
        <w:pStyle w:val="ListParagraph"/>
        <w:spacing w:line="276" w:lineRule="auto"/>
        <w:ind w:left="0"/>
        <w:rPr>
          <w:b/>
          <w:bCs/>
          <w:lang w:val="en-GB"/>
        </w:rPr>
      </w:pPr>
      <w:r w:rsidRPr="00814615">
        <w:rPr>
          <w:b/>
          <w:bCs/>
          <w:lang w:val="en-GB"/>
        </w:rPr>
        <w:lastRenderedPageBreak/>
        <w:t>References</w:t>
      </w:r>
    </w:p>
    <w:p w14:paraId="299CA5B7" w14:textId="77777777" w:rsidR="00814615" w:rsidRPr="00814615" w:rsidRDefault="00814615" w:rsidP="00814615">
      <w:pPr>
        <w:pStyle w:val="ListParagraph"/>
        <w:numPr>
          <w:ilvl w:val="0"/>
          <w:numId w:val="2"/>
        </w:numPr>
        <w:spacing w:line="276" w:lineRule="auto"/>
        <w:rPr>
          <w:lang w:val="en-GB"/>
        </w:rPr>
      </w:pPr>
      <w:r w:rsidRPr="00814615">
        <w:rPr>
          <w:lang w:val="en-GB"/>
        </w:rPr>
        <w:t xml:space="preserve">Aas, C., </w:t>
      </w:r>
      <w:proofErr w:type="spellStart"/>
      <w:r w:rsidRPr="00814615">
        <w:rPr>
          <w:lang w:val="en-GB"/>
        </w:rPr>
        <w:t>Ladkin</w:t>
      </w:r>
      <w:proofErr w:type="spellEnd"/>
      <w:r w:rsidRPr="00814615">
        <w:rPr>
          <w:lang w:val="en-GB"/>
        </w:rPr>
        <w:t xml:space="preserve">, A., &amp; Fletcher, J. (2005). Stakeholder collaboration and heritage management. </w:t>
      </w:r>
      <w:r w:rsidRPr="00814615">
        <w:rPr>
          <w:i/>
          <w:iCs/>
          <w:lang w:val="en-GB"/>
        </w:rPr>
        <w:t>Tourism Management</w:t>
      </w:r>
      <w:r w:rsidRPr="00814615">
        <w:rPr>
          <w:lang w:val="en-GB"/>
        </w:rPr>
        <w:t xml:space="preserve">, 26(1), 28–37. https://doi.org/10.1016/j.tourman.2003.12.005 </w:t>
      </w:r>
    </w:p>
    <w:p w14:paraId="798E173F" w14:textId="77777777" w:rsidR="00814615" w:rsidRPr="00814615" w:rsidRDefault="00814615" w:rsidP="00814615">
      <w:pPr>
        <w:pStyle w:val="ListParagraph"/>
        <w:numPr>
          <w:ilvl w:val="0"/>
          <w:numId w:val="2"/>
        </w:numPr>
        <w:spacing w:line="276" w:lineRule="auto"/>
        <w:rPr>
          <w:lang w:val="en-GB"/>
        </w:rPr>
      </w:pPr>
      <w:r w:rsidRPr="00814615">
        <w:rPr>
          <w:lang w:val="en-GB"/>
        </w:rPr>
        <w:t xml:space="preserve">Darvill, T. (2016). </w:t>
      </w:r>
      <w:r w:rsidRPr="00814615">
        <w:rPr>
          <w:i/>
          <w:iCs/>
          <w:lang w:val="en-GB"/>
        </w:rPr>
        <w:t>Stonehenge: The Biography of a Landscape</w:t>
      </w:r>
      <w:r w:rsidRPr="00814615">
        <w:rPr>
          <w:lang w:val="en-GB"/>
        </w:rPr>
        <w:t xml:space="preserve">. Amberley Publishing. </w:t>
      </w:r>
    </w:p>
    <w:p w14:paraId="5B1ECDD0" w14:textId="77777777" w:rsidR="00814615" w:rsidRPr="00814615" w:rsidRDefault="00814615" w:rsidP="00814615">
      <w:pPr>
        <w:pStyle w:val="ListParagraph"/>
        <w:numPr>
          <w:ilvl w:val="0"/>
          <w:numId w:val="2"/>
        </w:numPr>
        <w:spacing w:line="276" w:lineRule="auto"/>
        <w:rPr>
          <w:lang w:val="en-GB"/>
        </w:rPr>
      </w:pPr>
      <w:r w:rsidRPr="00814615">
        <w:rPr>
          <w:lang w:val="en-GB"/>
        </w:rPr>
        <w:t xml:space="preserve">Fairclough, G., Harrison, R., Jameson, J., &amp; Schofield, J. (2008). The heritage reader. Routledge. </w:t>
      </w:r>
    </w:p>
    <w:p w14:paraId="47CA7D34" w14:textId="77777777" w:rsidR="00814615" w:rsidRPr="00814615" w:rsidRDefault="00814615" w:rsidP="00814615">
      <w:pPr>
        <w:pStyle w:val="ListParagraph"/>
        <w:numPr>
          <w:ilvl w:val="0"/>
          <w:numId w:val="2"/>
        </w:numPr>
        <w:spacing w:line="276" w:lineRule="auto"/>
        <w:rPr>
          <w:lang w:val="en-GB"/>
        </w:rPr>
      </w:pPr>
      <w:proofErr w:type="spellStart"/>
      <w:r w:rsidRPr="00814615">
        <w:rPr>
          <w:lang w:val="en-GB"/>
        </w:rPr>
        <w:t>Sesana</w:t>
      </w:r>
      <w:proofErr w:type="spellEnd"/>
      <w:r w:rsidRPr="00814615">
        <w:rPr>
          <w:lang w:val="en-GB"/>
        </w:rPr>
        <w:t xml:space="preserve">, E., Gagnon, A. S., Ciantelli, C., Cassar, J., &amp; Hughes, J. J. (2018). Climate change impacts on cultural heritage. </w:t>
      </w:r>
      <w:r w:rsidRPr="00814615">
        <w:rPr>
          <w:i/>
          <w:iCs/>
          <w:lang w:val="en-GB"/>
        </w:rPr>
        <w:t>Journal of Cultural Heritage</w:t>
      </w:r>
      <w:r w:rsidRPr="00814615">
        <w:rPr>
          <w:lang w:val="en-GB"/>
        </w:rPr>
        <w:t xml:space="preserve">, 31, 36–43. https://doi.org/10.1016/j.culher.2018.03.006 </w:t>
      </w:r>
    </w:p>
    <w:p w14:paraId="3E320929" w14:textId="77777777" w:rsidR="00814615" w:rsidRPr="00814615" w:rsidRDefault="00814615" w:rsidP="00814615">
      <w:pPr>
        <w:pStyle w:val="ListParagraph"/>
        <w:numPr>
          <w:ilvl w:val="0"/>
          <w:numId w:val="2"/>
        </w:numPr>
        <w:spacing w:line="276" w:lineRule="auto"/>
        <w:rPr>
          <w:lang w:val="en-GB"/>
        </w:rPr>
      </w:pPr>
      <w:r w:rsidRPr="00814615">
        <w:rPr>
          <w:lang w:val="en-GB"/>
        </w:rPr>
        <w:t xml:space="preserve">Smith, L. (2006). </w:t>
      </w:r>
      <w:r w:rsidRPr="00814615">
        <w:rPr>
          <w:i/>
          <w:iCs/>
          <w:lang w:val="en-GB"/>
        </w:rPr>
        <w:t>Uses of Heritage</w:t>
      </w:r>
      <w:r w:rsidRPr="00814615">
        <w:rPr>
          <w:lang w:val="en-GB"/>
        </w:rPr>
        <w:t xml:space="preserve">. Routledge. </w:t>
      </w:r>
    </w:p>
    <w:p w14:paraId="2096387F" w14:textId="77777777" w:rsidR="00814615" w:rsidRPr="00814615" w:rsidRDefault="00814615" w:rsidP="00814615">
      <w:pPr>
        <w:pStyle w:val="ListParagraph"/>
        <w:numPr>
          <w:ilvl w:val="0"/>
          <w:numId w:val="2"/>
        </w:numPr>
        <w:spacing w:line="276" w:lineRule="auto"/>
        <w:rPr>
          <w:lang w:val="en-GB"/>
        </w:rPr>
      </w:pPr>
      <w:r w:rsidRPr="00814615">
        <w:rPr>
          <w:lang w:val="en-GB"/>
        </w:rPr>
        <w:t xml:space="preserve">Timothy, D. J., &amp; Boyd, S. W. (2003). </w:t>
      </w:r>
      <w:r w:rsidRPr="00814615">
        <w:rPr>
          <w:i/>
          <w:iCs/>
          <w:lang w:val="en-GB"/>
        </w:rPr>
        <w:t>Heritage Tourism</w:t>
      </w:r>
      <w:r w:rsidRPr="00814615">
        <w:rPr>
          <w:lang w:val="en-GB"/>
        </w:rPr>
        <w:t xml:space="preserve">. Pearson Education. </w:t>
      </w:r>
    </w:p>
    <w:p w14:paraId="3E02285E" w14:textId="77777777" w:rsidR="00814615" w:rsidRPr="00814615" w:rsidRDefault="00814615" w:rsidP="00814615">
      <w:pPr>
        <w:pStyle w:val="ListParagraph"/>
        <w:numPr>
          <w:ilvl w:val="0"/>
          <w:numId w:val="2"/>
        </w:numPr>
        <w:spacing w:line="276" w:lineRule="auto"/>
        <w:rPr>
          <w:lang w:val="en-GB"/>
        </w:rPr>
      </w:pPr>
      <w:r w:rsidRPr="00814615">
        <w:rPr>
          <w:lang w:val="en-GB"/>
        </w:rPr>
        <w:t xml:space="preserve">Waterton, E., &amp; Watson, S. (2015). </w:t>
      </w:r>
      <w:r w:rsidRPr="00814615">
        <w:rPr>
          <w:i/>
          <w:iCs/>
          <w:lang w:val="en-GB"/>
        </w:rPr>
        <w:t>The Palgrave Handbook of Contemporary Heritage Research</w:t>
      </w:r>
      <w:r w:rsidRPr="00814615">
        <w:rPr>
          <w:lang w:val="en-GB"/>
        </w:rPr>
        <w:t>. Palgrave Macmillan.</w:t>
      </w:r>
    </w:p>
    <w:p w14:paraId="263872DC" w14:textId="77777777" w:rsidR="00814615" w:rsidRDefault="00814615" w:rsidP="00814615">
      <w:pPr>
        <w:pStyle w:val="ListParagraph"/>
        <w:spacing w:line="276" w:lineRule="auto"/>
        <w:ind w:left="0"/>
        <w:rPr>
          <w:lang w:val="en-US"/>
        </w:rPr>
      </w:pPr>
    </w:p>
    <w:p w14:paraId="0B665FCE" w14:textId="77777777" w:rsidR="00814615" w:rsidRPr="00814615" w:rsidRDefault="00814615" w:rsidP="00814615">
      <w:pPr>
        <w:pStyle w:val="ListParagraph"/>
        <w:spacing w:line="276" w:lineRule="auto"/>
        <w:ind w:left="0"/>
        <w:rPr>
          <w:lang w:val="en-US"/>
        </w:rPr>
      </w:pPr>
    </w:p>
    <w:sectPr w:rsidR="00814615" w:rsidRPr="008146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5654A53C-14B8-4FE7-B73F-842FA80F6B49}"/>
    <w:embedBold r:id="rId2" w:fontKey="{C87C4DE0-2F70-41EE-9CBD-88BACF2F273A}"/>
    <w:embedItalic r:id="rId3" w:fontKey="{77DA840D-727E-4437-9CEA-4E40A3E1BBE6}"/>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845B9E91-1D36-4F52-9C47-6A9B49813CE2}"/>
  </w:font>
  <w:font w:name="Calibri Light">
    <w:panose1 w:val="020F0302020204030204"/>
    <w:charset w:val="00"/>
    <w:family w:val="swiss"/>
    <w:pitch w:val="variable"/>
    <w:sig w:usb0="E4002EFF" w:usb1="C000247B" w:usb2="00000009" w:usb3="00000000" w:csb0="000001FF" w:csb1="00000000"/>
    <w:embedRegular r:id="rId5" w:fontKey="{D625D704-81DC-4153-91AC-B738765DFE9B}"/>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F3345"/>
    <w:multiLevelType w:val="hybridMultilevel"/>
    <w:tmpl w:val="516CF8DC"/>
    <w:lvl w:ilvl="0" w:tplc="816C7C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F312FBC"/>
    <w:multiLevelType w:val="multilevel"/>
    <w:tmpl w:val="0DE8D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55222506">
    <w:abstractNumId w:val="0"/>
  </w:num>
  <w:num w:numId="2" w16cid:durableId="11165626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3533E"/>
    <w:rsid w:val="00101511"/>
    <w:rsid w:val="001700EC"/>
    <w:rsid w:val="00174BB1"/>
    <w:rsid w:val="00224FD9"/>
    <w:rsid w:val="002F4AE0"/>
    <w:rsid w:val="00384E8A"/>
    <w:rsid w:val="003D1074"/>
    <w:rsid w:val="00426865"/>
    <w:rsid w:val="00477CAA"/>
    <w:rsid w:val="00502E29"/>
    <w:rsid w:val="005E458B"/>
    <w:rsid w:val="00672345"/>
    <w:rsid w:val="00814615"/>
    <w:rsid w:val="00844EC2"/>
    <w:rsid w:val="008516FE"/>
    <w:rsid w:val="00942251"/>
    <w:rsid w:val="009C1D0A"/>
    <w:rsid w:val="00A044F7"/>
    <w:rsid w:val="00A8150E"/>
    <w:rsid w:val="00B20343"/>
    <w:rsid w:val="00B85EA7"/>
    <w:rsid w:val="00BE65DD"/>
    <w:rsid w:val="00C612A4"/>
    <w:rsid w:val="00CC6AD1"/>
    <w:rsid w:val="00CF34F8"/>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097F2"/>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CF34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1257</Words>
  <Characters>7169</Characters>
  <Application>Microsoft Office Word</Application>
  <DocSecurity>0</DocSecurity>
  <Lines>59</Lines>
  <Paragraphs>16</Paragraphs>
  <ScaleCrop>false</ScaleCrop>
  <Company/>
  <LinksUpToDate>false</LinksUpToDate>
  <CharactersWithSpaces>8410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33496</cp:lastModifiedBy>
  <cp:revision>2</cp:revision>
  <dcterms:created xsi:type="dcterms:W3CDTF">2026-04-27T11:12:00Z</dcterms:created>
  <dcterms:modified xsi:type="dcterms:W3CDTF">2026-04-27T11:12:00Z</dcterms:modified>
</cp:coreProperties>
</file>