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535E1485" w14:textId="77777777" w:rsidR="00CD620A" w:rsidRPr="00FC0347" w:rsidRDefault="00CD620A"/>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44A69B15" w14:textId="77777777" w:rsidR="005C136E" w:rsidRPr="00FC0347" w:rsidRDefault="005C136E" w:rsidP="00FC0347">
      <w:pPr>
        <w:spacing w:line="276" w:lineRule="auto"/>
        <w:rPr>
          <w:b/>
          <w:bCs/>
          <w:lang w:val="en-GB"/>
        </w:rPr>
      </w:pPr>
    </w:p>
    <w:p w14:paraId="429940F5" w14:textId="77777777" w:rsidR="005C136E" w:rsidRPr="005C136E" w:rsidRDefault="005C136E" w:rsidP="005C136E">
      <w:pPr>
        <w:spacing w:line="276" w:lineRule="auto"/>
        <w:rPr>
          <w:lang w:val="en-GB"/>
        </w:rPr>
      </w:pPr>
      <w:r w:rsidRPr="005C136E">
        <w:rPr>
          <w:lang w:val="en-GB"/>
        </w:rPr>
        <w:t>Subsidiary bodies are organizational entities established within international institutions to manage specialized functions and provide expert support to central decision-making bodies. In international tourism governance, these bodies play a crucial role in coordinating policy, facilitating cooperation, and ensuring effective implementation across diverse regions. Within the World Tourism Organization (UNWTO), subsidiary bodies enable structured and participatory governance.</w:t>
      </w:r>
    </w:p>
    <w:p w14:paraId="0C5DDAE3" w14:textId="77777777" w:rsidR="005C136E" w:rsidRPr="005C136E" w:rsidRDefault="005C136E" w:rsidP="005C136E">
      <w:pPr>
        <w:spacing w:line="276" w:lineRule="auto"/>
        <w:rPr>
          <w:lang w:val="en-GB"/>
        </w:rPr>
      </w:pPr>
    </w:p>
    <w:p w14:paraId="07A2EED1" w14:textId="77777777" w:rsidR="005C136E" w:rsidRPr="005C136E" w:rsidRDefault="005C136E" w:rsidP="005C136E">
      <w:pPr>
        <w:spacing w:line="276" w:lineRule="auto"/>
        <w:rPr>
          <w:lang w:val="en-GB"/>
        </w:rPr>
      </w:pPr>
      <w:r w:rsidRPr="005C136E">
        <w:rPr>
          <w:lang w:val="en-GB"/>
        </w:rPr>
        <w:t>UNWTO subsidiary bodies consist of regional commissions, advisory committees, and technical working groups. Each body operates with a specific mandate, addressing issues such as tourism competitiveness, sustainability, innovation, ethics, and statistical measurement. This structure allows UNWTO to respond to complex global tourism challenges through focused expertise and continuous policy engagement.</w:t>
      </w:r>
    </w:p>
    <w:p w14:paraId="10B06BD2" w14:textId="77777777" w:rsidR="005C136E" w:rsidRPr="005C136E" w:rsidRDefault="005C136E" w:rsidP="005C136E">
      <w:pPr>
        <w:spacing w:line="276" w:lineRule="auto"/>
        <w:rPr>
          <w:lang w:val="en-GB"/>
        </w:rPr>
      </w:pPr>
    </w:p>
    <w:p w14:paraId="5B250AFD" w14:textId="77777777" w:rsidR="005C136E" w:rsidRPr="005C136E" w:rsidRDefault="005C136E" w:rsidP="005C136E">
      <w:pPr>
        <w:spacing w:line="276" w:lineRule="auto"/>
        <w:rPr>
          <w:lang w:val="en-GB"/>
        </w:rPr>
      </w:pPr>
      <w:r w:rsidRPr="005C136E">
        <w:rPr>
          <w:lang w:val="en-GB"/>
        </w:rPr>
        <w:t>A key function of subsidiary bodies is strategic advisory support. They provide analytical insights, draft policy guidelines, and recommend actions based on global tourism trends and regional needs. Their contributions ensure that tourism governance remains adaptive and aligned with international development goals.</w:t>
      </w:r>
    </w:p>
    <w:p w14:paraId="3723727D" w14:textId="77777777" w:rsidR="005C136E" w:rsidRPr="005C136E" w:rsidRDefault="005C136E" w:rsidP="005C136E">
      <w:pPr>
        <w:spacing w:line="276" w:lineRule="auto"/>
        <w:rPr>
          <w:lang w:val="en-GB"/>
        </w:rPr>
      </w:pPr>
    </w:p>
    <w:p w14:paraId="65EBF26F" w14:textId="77777777" w:rsidR="005C136E" w:rsidRPr="005C136E" w:rsidRDefault="005C136E" w:rsidP="005C136E">
      <w:pPr>
        <w:spacing w:line="276" w:lineRule="auto"/>
        <w:rPr>
          <w:lang w:val="en-GB"/>
        </w:rPr>
      </w:pPr>
      <w:r w:rsidRPr="005C136E">
        <w:rPr>
          <w:lang w:val="en-GB"/>
        </w:rPr>
        <w:t>Subsidiary bodies also serve an important coordination and consultation role. Through regular meetings and collaborative platforms, they facilitate dialogue among member states, promote policy harmonization, and encourage the exchange of best practices. This helps reduce fragmentation in tourism governance and strengthens collective action.</w:t>
      </w:r>
    </w:p>
    <w:p w14:paraId="27C0820A" w14:textId="77777777" w:rsidR="005C136E" w:rsidRPr="005C136E" w:rsidRDefault="005C136E" w:rsidP="005C136E">
      <w:pPr>
        <w:spacing w:line="276" w:lineRule="auto"/>
        <w:rPr>
          <w:lang w:val="en-GB"/>
        </w:rPr>
      </w:pPr>
    </w:p>
    <w:p w14:paraId="1F497AD3" w14:textId="77777777" w:rsidR="005C136E" w:rsidRPr="005C136E" w:rsidRDefault="005C136E" w:rsidP="005C136E">
      <w:pPr>
        <w:spacing w:line="276" w:lineRule="auto"/>
        <w:rPr>
          <w:lang w:val="en-GB"/>
        </w:rPr>
      </w:pPr>
      <w:r w:rsidRPr="005C136E">
        <w:rPr>
          <w:lang w:val="en-GB"/>
        </w:rPr>
        <w:t xml:space="preserve">Another critical role is implementation assistance and oversight. Subsidiary bodies help translate international tourism frameworks into national policies by offering technical </w:t>
      </w:r>
      <w:r w:rsidRPr="005C136E">
        <w:rPr>
          <w:lang w:val="en-GB"/>
        </w:rPr>
        <w:lastRenderedPageBreak/>
        <w:t>support, capacity-building initiatives, and performance monitoring. This function is particularly important for developing countries with limited institutional capacity.</w:t>
      </w:r>
    </w:p>
    <w:p w14:paraId="60F9A52D" w14:textId="77777777" w:rsidR="005C136E" w:rsidRPr="005C136E" w:rsidRDefault="005C136E" w:rsidP="005C136E">
      <w:pPr>
        <w:spacing w:line="276" w:lineRule="auto"/>
        <w:rPr>
          <w:lang w:val="en-GB"/>
        </w:rPr>
      </w:pPr>
    </w:p>
    <w:p w14:paraId="02CD35D7" w14:textId="644295D9" w:rsidR="00BA6E6F" w:rsidRDefault="005C136E" w:rsidP="005C136E">
      <w:pPr>
        <w:spacing w:line="276" w:lineRule="auto"/>
        <w:rPr>
          <w:lang w:val="en-GB"/>
        </w:rPr>
      </w:pPr>
      <w:r w:rsidRPr="005C136E">
        <w:rPr>
          <w:lang w:val="en-GB"/>
        </w:rPr>
        <w:t>In essence, subsidiary bodies function as operational extensions of UNWTO, enhancing governance efficiency, inclusivity, and accountability in the global tourism system.</w:t>
      </w:r>
    </w:p>
    <w:p w14:paraId="5E06CC3E" w14:textId="77777777" w:rsidR="005C136E" w:rsidRPr="005C136E" w:rsidRDefault="005C136E" w:rsidP="005C136E">
      <w:pPr>
        <w:spacing w:line="276" w:lineRule="auto"/>
        <w:rPr>
          <w:lang w:val="en-GB"/>
        </w:rPr>
      </w:pPr>
    </w:p>
    <w:p w14:paraId="7FEFED97" w14:textId="44E43B8C"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4050B0E5" w14:textId="77777777" w:rsidR="005C136E" w:rsidRPr="005C136E" w:rsidRDefault="005C136E" w:rsidP="005C136E">
      <w:pPr>
        <w:spacing w:line="276" w:lineRule="auto"/>
        <w:rPr>
          <w:lang w:val="en-GB"/>
        </w:rPr>
      </w:pPr>
      <w:r w:rsidRPr="005C136E">
        <w:rPr>
          <w:lang w:val="en-GB"/>
        </w:rPr>
        <w:t>The Manila Declaration on World Tourism (1980) represents one of the earliest comprehensive attempts to establish guiding principles for international tourism development. Adopted at the World Tourism Conference in Manila, the Declaration framed tourism as a multidimensional activity with economic, social, cultural, and ethical implications.</w:t>
      </w:r>
    </w:p>
    <w:p w14:paraId="729F1AA7" w14:textId="77777777" w:rsidR="005C136E" w:rsidRPr="005C136E" w:rsidRDefault="005C136E" w:rsidP="005C136E">
      <w:pPr>
        <w:spacing w:line="276" w:lineRule="auto"/>
        <w:rPr>
          <w:lang w:val="en-GB"/>
        </w:rPr>
      </w:pPr>
      <w:r w:rsidRPr="005C136E">
        <w:rPr>
          <w:lang w:val="en-GB"/>
        </w:rPr>
        <w:t>The Declaration highlighted tourism’s role in stimulating economic growth, generating employment, and fostering regional development. Importantly, it emphasized that tourism development should respect the cultural identity and social values of host communities while ensuring equitable distribution of benefits.</w:t>
      </w:r>
    </w:p>
    <w:p w14:paraId="5CCE7439" w14:textId="77777777" w:rsidR="005C136E" w:rsidRPr="005C136E" w:rsidRDefault="005C136E" w:rsidP="005C136E">
      <w:pPr>
        <w:spacing w:line="276" w:lineRule="auto"/>
        <w:rPr>
          <w:lang w:val="en-GB"/>
        </w:rPr>
      </w:pPr>
      <w:r w:rsidRPr="005C136E">
        <w:rPr>
          <w:lang w:val="en-GB"/>
        </w:rPr>
        <w:t xml:space="preserve">The Manila Declaration is considered a milestone because it introduced an </w:t>
      </w:r>
      <w:r w:rsidRPr="005C136E">
        <w:rPr>
          <w:b/>
          <w:bCs/>
          <w:lang w:val="en-GB"/>
        </w:rPr>
        <w:t>ethical and normative foundation</w:t>
      </w:r>
      <w:r w:rsidRPr="005C136E">
        <w:rPr>
          <w:lang w:val="en-GB"/>
        </w:rPr>
        <w:t xml:space="preserve"> for tourism policy. By recognizing tourism as a basic social activity linked to human rights, it shifted global perspectives on tourism governance and legitimized state involvement in tourism planning.</w:t>
      </w:r>
    </w:p>
    <w:p w14:paraId="774D9CC6" w14:textId="77777777" w:rsidR="005C136E" w:rsidRPr="005C136E" w:rsidRDefault="005C136E" w:rsidP="005C136E">
      <w:pPr>
        <w:spacing w:line="276" w:lineRule="auto"/>
        <w:rPr>
          <w:lang w:val="en-GB"/>
        </w:rPr>
      </w:pPr>
      <w:r w:rsidRPr="005C136E">
        <w:rPr>
          <w:lang w:val="en-GB"/>
        </w:rPr>
        <w:t xml:space="preserve">Additionally, the Declaration laid the groundwork for </w:t>
      </w:r>
      <w:r w:rsidRPr="005C136E">
        <w:rPr>
          <w:b/>
          <w:bCs/>
          <w:lang w:val="en-GB"/>
        </w:rPr>
        <w:t>responsible tourism management</w:t>
      </w:r>
      <w:r w:rsidRPr="005C136E">
        <w:rPr>
          <w:lang w:val="en-GB"/>
        </w:rPr>
        <w:t>, advocating environmental conservation and balanced growth. These principles later influenced international tourism ethics and sustainability frameworks.</w:t>
      </w:r>
    </w:p>
    <w:p w14:paraId="7784519C" w14:textId="77777777" w:rsidR="005C136E" w:rsidRPr="005C136E" w:rsidRDefault="005C136E" w:rsidP="005C136E">
      <w:pPr>
        <w:spacing w:line="276" w:lineRule="auto"/>
        <w:rPr>
          <w:lang w:val="en-GB"/>
        </w:rPr>
      </w:pPr>
      <w:r w:rsidRPr="005C136E">
        <w:rPr>
          <w:lang w:val="en-GB"/>
        </w:rPr>
        <w:t xml:space="preserve">The Declaration also reinforced the idea of </w:t>
      </w:r>
      <w:r w:rsidRPr="005C136E">
        <w:rPr>
          <w:b/>
          <w:bCs/>
          <w:lang w:val="en-GB"/>
        </w:rPr>
        <w:t>tourism as a tool for peace and international understanding</w:t>
      </w:r>
      <w:r w:rsidRPr="005C136E">
        <w:rPr>
          <w:lang w:val="en-GB"/>
        </w:rPr>
        <w:t>, encouraging cooperation between nations and cultures.</w:t>
      </w:r>
    </w:p>
    <w:p w14:paraId="2A3BCD47" w14:textId="77777777" w:rsidR="005C136E" w:rsidRPr="005C136E" w:rsidRDefault="005C136E" w:rsidP="005C136E">
      <w:pPr>
        <w:spacing w:line="276" w:lineRule="auto"/>
        <w:rPr>
          <w:lang w:val="en-GB"/>
        </w:rPr>
      </w:pPr>
      <w:r w:rsidRPr="005C136E">
        <w:rPr>
          <w:lang w:val="en-GB"/>
        </w:rPr>
        <w:t>Overall, the Manila Declaration remains a cornerstone document that continues to shape international tourism policy and governance.</w:t>
      </w:r>
    </w:p>
    <w:p w14:paraId="5829232A" w14:textId="16964D82" w:rsidR="00C70025" w:rsidRDefault="00C70025" w:rsidP="00FC0347">
      <w:pPr>
        <w:spacing w:line="276" w:lineRule="auto"/>
        <w:rPr>
          <w:lang w:val="en-US"/>
        </w:rPr>
      </w:pPr>
    </w:p>
    <w:p w14:paraId="62C0F726" w14:textId="77777777" w:rsidR="005C136E" w:rsidRDefault="005C136E" w:rsidP="00FC0347">
      <w:pPr>
        <w:spacing w:line="276" w:lineRule="auto"/>
        <w:rPr>
          <w:lang w:val="en-US"/>
        </w:rPr>
      </w:pPr>
    </w:p>
    <w:p w14:paraId="7DAE1397" w14:textId="71028FF8" w:rsidR="005C136E" w:rsidRDefault="005C136E" w:rsidP="00FC0347">
      <w:pPr>
        <w:spacing w:line="276" w:lineRule="auto"/>
        <w:rPr>
          <w:lang w:val="en-US"/>
        </w:rPr>
      </w:pPr>
      <w:r>
        <w:rPr>
          <w:lang w:val="en-US"/>
        </w:rPr>
        <w:t xml:space="preserve">References </w:t>
      </w:r>
    </w:p>
    <w:p w14:paraId="39E42F3E" w14:textId="77777777" w:rsidR="005C136E" w:rsidRDefault="005C136E" w:rsidP="00FC0347">
      <w:pPr>
        <w:spacing w:line="276" w:lineRule="auto"/>
        <w:rPr>
          <w:lang w:val="en-US"/>
        </w:rPr>
      </w:pPr>
    </w:p>
    <w:p w14:paraId="2FC85F6A" w14:textId="77777777" w:rsidR="005C136E" w:rsidRPr="005C136E" w:rsidRDefault="005C136E" w:rsidP="005C136E">
      <w:pPr>
        <w:numPr>
          <w:ilvl w:val="0"/>
          <w:numId w:val="6"/>
        </w:numPr>
        <w:spacing w:line="276" w:lineRule="auto"/>
        <w:rPr>
          <w:lang w:val="en-US"/>
        </w:rPr>
      </w:pPr>
      <w:r w:rsidRPr="005C136E">
        <w:rPr>
          <w:lang w:val="en-US"/>
        </w:rPr>
        <w:t>Fennell, D. A. (2020). Tourism ethics (2nd ed.). Channel View Publications.</w:t>
      </w:r>
    </w:p>
    <w:p w14:paraId="3501384E" w14:textId="77777777" w:rsidR="005C136E" w:rsidRPr="005C136E" w:rsidRDefault="005C136E" w:rsidP="005C136E">
      <w:pPr>
        <w:spacing w:line="276" w:lineRule="auto"/>
        <w:rPr>
          <w:lang w:val="en-US"/>
        </w:rPr>
      </w:pPr>
    </w:p>
    <w:p w14:paraId="0AD9D72A" w14:textId="77777777" w:rsidR="005C136E" w:rsidRPr="005C136E" w:rsidRDefault="005C136E" w:rsidP="005C136E">
      <w:pPr>
        <w:numPr>
          <w:ilvl w:val="0"/>
          <w:numId w:val="6"/>
        </w:numPr>
        <w:spacing w:line="276" w:lineRule="auto"/>
        <w:rPr>
          <w:lang w:val="en-US"/>
        </w:rPr>
      </w:pPr>
      <w:proofErr w:type="spellStart"/>
      <w:r w:rsidRPr="005C136E">
        <w:rPr>
          <w:lang w:val="en-US"/>
        </w:rPr>
        <w:t>Gössling</w:t>
      </w:r>
      <w:proofErr w:type="spellEnd"/>
      <w:r w:rsidRPr="005C136E">
        <w:rPr>
          <w:lang w:val="en-US"/>
        </w:rPr>
        <w:t>, S., Hall, C. M., &amp; Weaver, D. (2009). Sustainable tourism futures. Journal of Sustainable Tourism, 17(5), 577–595. https://doi.org/10.1080/09669580903071949</w:t>
      </w:r>
    </w:p>
    <w:p w14:paraId="62201D07" w14:textId="77777777" w:rsidR="005C136E" w:rsidRPr="005C136E" w:rsidRDefault="005C136E" w:rsidP="005C136E">
      <w:pPr>
        <w:spacing w:line="276" w:lineRule="auto"/>
        <w:rPr>
          <w:lang w:val="en-US"/>
        </w:rPr>
      </w:pPr>
    </w:p>
    <w:p w14:paraId="05068D48" w14:textId="77777777" w:rsidR="005C136E" w:rsidRPr="005C136E" w:rsidRDefault="005C136E" w:rsidP="005C136E">
      <w:pPr>
        <w:numPr>
          <w:ilvl w:val="0"/>
          <w:numId w:val="6"/>
        </w:numPr>
        <w:spacing w:line="276" w:lineRule="auto"/>
        <w:rPr>
          <w:lang w:val="en-US"/>
        </w:rPr>
      </w:pPr>
      <w:r w:rsidRPr="005C136E">
        <w:rPr>
          <w:lang w:val="en-US"/>
        </w:rPr>
        <w:t>United Nations World Tourism Organization (UNWTO). (1980). Manila Declaration on World Tourism. Madrid: UNWTO.</w:t>
      </w:r>
    </w:p>
    <w:p w14:paraId="6766C0AC" w14:textId="77777777" w:rsidR="005C136E" w:rsidRPr="005C136E" w:rsidRDefault="005C136E" w:rsidP="005C136E">
      <w:pPr>
        <w:spacing w:line="276" w:lineRule="auto"/>
        <w:rPr>
          <w:lang w:val="en-US"/>
        </w:rPr>
      </w:pPr>
    </w:p>
    <w:p w14:paraId="360F2B55" w14:textId="6BFA6531" w:rsidR="005C136E" w:rsidRPr="00FC0347" w:rsidRDefault="005C136E" w:rsidP="005C136E">
      <w:pPr>
        <w:numPr>
          <w:ilvl w:val="0"/>
          <w:numId w:val="6"/>
        </w:numPr>
        <w:spacing w:line="276" w:lineRule="auto"/>
        <w:rPr>
          <w:lang w:val="en-US"/>
        </w:rPr>
      </w:pPr>
      <w:r w:rsidRPr="005C136E">
        <w:rPr>
          <w:lang w:val="en-US"/>
        </w:rPr>
        <w:lastRenderedPageBreak/>
        <w:t>United Nations World Tourism Organization (UNWTO). (2021). Tourism policy and governance. Madrid: UNWTO.</w:t>
      </w:r>
    </w:p>
    <w:sectPr w:rsidR="005C136E"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BE5701F-76E5-4A8A-96C5-8D9B0787FF9B}"/>
    <w:embedBold r:id="rId2" w:fontKey="{82ABCF57-4B36-4452-A477-BC318C88B87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E831930-3F81-4212-ADFD-1E0F663B91D1}"/>
  </w:font>
  <w:font w:name="Calibri Light">
    <w:panose1 w:val="020F0302020204030204"/>
    <w:charset w:val="00"/>
    <w:family w:val="swiss"/>
    <w:pitch w:val="variable"/>
    <w:sig w:usb0="E4002EFF" w:usb1="C000247B" w:usb2="00000009" w:usb3="00000000" w:csb0="000001FF" w:csb1="00000000"/>
    <w:embedRegular r:id="rId4" w:fontKey="{CDE7B933-23A6-4EB7-A153-9E7778AA408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544D"/>
    <w:multiLevelType w:val="hybridMultilevel"/>
    <w:tmpl w:val="AB5A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5"/>
  </w:num>
  <w:num w:numId="2" w16cid:durableId="1152258877">
    <w:abstractNumId w:val="1"/>
  </w:num>
  <w:num w:numId="3" w16cid:durableId="1034308017">
    <w:abstractNumId w:val="2"/>
  </w:num>
  <w:num w:numId="4" w16cid:durableId="588469606">
    <w:abstractNumId w:val="4"/>
  </w:num>
  <w:num w:numId="5" w16cid:durableId="654380923">
    <w:abstractNumId w:val="3"/>
  </w:num>
  <w:num w:numId="6" w16cid:durableId="57647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32FF"/>
    <w:rsid w:val="0003533E"/>
    <w:rsid w:val="00072276"/>
    <w:rsid w:val="000760D4"/>
    <w:rsid w:val="001700EC"/>
    <w:rsid w:val="00174BB1"/>
    <w:rsid w:val="0019504D"/>
    <w:rsid w:val="00195C08"/>
    <w:rsid w:val="00224FD9"/>
    <w:rsid w:val="0025011C"/>
    <w:rsid w:val="002565DA"/>
    <w:rsid w:val="00264E12"/>
    <w:rsid w:val="002F4AE0"/>
    <w:rsid w:val="00384E8A"/>
    <w:rsid w:val="003D1074"/>
    <w:rsid w:val="00426865"/>
    <w:rsid w:val="00477CAA"/>
    <w:rsid w:val="00481859"/>
    <w:rsid w:val="00502E29"/>
    <w:rsid w:val="00525072"/>
    <w:rsid w:val="005C136E"/>
    <w:rsid w:val="005E458B"/>
    <w:rsid w:val="005E61E7"/>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A47A1"/>
    <w:rsid w:val="00E06B94"/>
    <w:rsid w:val="00E16E66"/>
    <w:rsid w:val="00E6778A"/>
    <w:rsid w:val="00EA737F"/>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2026-01-20T13:28:00Z</dcterms:created>
  <dcterms:modified xsi:type="dcterms:W3CDTF">2026-01-20T13:28:00Z</dcterms:modified>
</cp:coreProperties>
</file>