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4D" w:rsidRPr="00951BE0" w:rsidRDefault="0019504D" w:rsidP="0019504D">
      <w:pPr>
        <w:rPr>
          <w:rFonts w:ascii="Times New Roman" w:hAnsi="Times New Roman" w:cs="Times New Roman"/>
          <w:lang w:val="en-US"/>
        </w:rPr>
      </w:pPr>
      <w:r w:rsidRPr="00951BE0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951BE0" w:rsidRDefault="00C21EBA" w:rsidP="00661030">
      <w:pPr>
        <w:rPr>
          <w:rFonts w:ascii="Times New Roman" w:hAnsi="Times New Roman" w:cs="Times New Roman"/>
          <w:b/>
          <w:bCs/>
          <w:lang w:val="en-US"/>
        </w:rPr>
      </w:pPr>
      <w:r w:rsidRPr="00951BE0">
        <w:rPr>
          <w:rFonts w:ascii="Times New Roman" w:hAnsi="Times New Roman" w:cs="Times New Roman"/>
          <w:b/>
          <w:bCs/>
          <w:lang w:val="en-US"/>
        </w:rPr>
        <w:t>Planning</w:t>
      </w:r>
      <w:r w:rsidR="00661030" w:rsidRPr="00951BE0">
        <w:rPr>
          <w:rFonts w:ascii="Times New Roman" w:hAnsi="Times New Roman" w:cs="Times New Roman"/>
          <w:b/>
          <w:bCs/>
          <w:lang w:val="en-US"/>
        </w:rPr>
        <w:t xml:space="preserve"> and </w:t>
      </w:r>
      <w:r w:rsidRPr="00951BE0">
        <w:rPr>
          <w:rFonts w:ascii="Times New Roman" w:hAnsi="Times New Roman" w:cs="Times New Roman"/>
          <w:b/>
          <w:bCs/>
          <w:lang w:val="en-US"/>
        </w:rPr>
        <w:t>Management</w:t>
      </w:r>
      <w:r w:rsidR="00661030" w:rsidRPr="00951BE0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951BE0">
        <w:rPr>
          <w:rFonts w:ascii="Times New Roman" w:hAnsi="Times New Roman" w:cs="Times New Roman"/>
          <w:b/>
          <w:bCs/>
          <w:lang w:val="en-US"/>
        </w:rPr>
        <w:t xml:space="preserve">of Sustainable </w:t>
      </w:r>
      <w:r w:rsidR="00661030" w:rsidRPr="00951BE0">
        <w:rPr>
          <w:rFonts w:ascii="Times New Roman" w:hAnsi="Times New Roman" w:cs="Times New Roman"/>
          <w:b/>
          <w:bCs/>
          <w:lang w:val="en-US"/>
        </w:rPr>
        <w:t>Tourism</w:t>
      </w:r>
      <w:r w:rsidRPr="00951BE0">
        <w:rPr>
          <w:rFonts w:ascii="Times New Roman" w:hAnsi="Times New Roman" w:cs="Times New Roman"/>
          <w:b/>
          <w:bCs/>
          <w:lang w:val="en-US"/>
        </w:rPr>
        <w:t xml:space="preserve"> Spaces</w:t>
      </w:r>
    </w:p>
    <w:p w:rsidR="0019504D" w:rsidRPr="00951BE0" w:rsidRDefault="0019504D" w:rsidP="0019504D">
      <w:pPr>
        <w:rPr>
          <w:rFonts w:ascii="Times New Roman" w:hAnsi="Times New Roman" w:cs="Times New Roman"/>
          <w:lang w:val="en-US"/>
        </w:rPr>
      </w:pPr>
      <w:r w:rsidRPr="00951BE0">
        <w:rPr>
          <w:rFonts w:ascii="Times New Roman" w:hAnsi="Times New Roman" w:cs="Times New Roman"/>
          <w:lang w:val="en-US"/>
        </w:rPr>
        <w:t xml:space="preserve">Assignment </w:t>
      </w:r>
      <w:r w:rsidR="00D92F0A" w:rsidRPr="00951BE0">
        <w:rPr>
          <w:rFonts w:ascii="Times New Roman" w:hAnsi="Times New Roman" w:cs="Times New Roman"/>
          <w:lang w:val="en-US"/>
        </w:rPr>
        <w:t>7</w:t>
      </w:r>
    </w:p>
    <w:p w:rsidR="00637F36" w:rsidRPr="00951BE0" w:rsidRDefault="00795108" w:rsidP="0019504D">
      <w:pPr>
        <w:rPr>
          <w:rFonts w:ascii="Times New Roman" w:hAnsi="Times New Roman" w:cs="Times New Roman"/>
          <w:lang w:val="en-US"/>
        </w:rPr>
      </w:pPr>
      <w:r w:rsidRPr="00951BE0">
        <w:rPr>
          <w:rFonts w:ascii="Times New Roman" w:hAnsi="Times New Roman" w:cs="Times New Roman"/>
          <w:lang w:val="en-US"/>
        </w:rPr>
        <w:t>12</w:t>
      </w:r>
      <w:r w:rsidR="0019504D" w:rsidRPr="00951BE0">
        <w:rPr>
          <w:rFonts w:ascii="Times New Roman" w:hAnsi="Times New Roman" w:cs="Times New Roman"/>
          <w:lang w:val="en-US"/>
        </w:rPr>
        <w:t>.</w:t>
      </w:r>
      <w:r w:rsidR="006F6FA4" w:rsidRPr="00951BE0">
        <w:rPr>
          <w:rFonts w:ascii="Times New Roman" w:hAnsi="Times New Roman" w:cs="Times New Roman"/>
          <w:lang w:val="en-US"/>
        </w:rPr>
        <w:t>1</w:t>
      </w:r>
      <w:r w:rsidR="00D92F0A" w:rsidRPr="00951BE0">
        <w:rPr>
          <w:rFonts w:ascii="Times New Roman" w:hAnsi="Times New Roman" w:cs="Times New Roman"/>
          <w:lang w:val="en-US"/>
        </w:rPr>
        <w:t>1</w:t>
      </w:r>
      <w:r w:rsidR="0019504D" w:rsidRPr="00951BE0">
        <w:rPr>
          <w:rFonts w:ascii="Times New Roman" w:hAnsi="Times New Roman" w:cs="Times New Roman"/>
          <w:lang w:val="en-US"/>
        </w:rPr>
        <w:t>.2025</w:t>
      </w:r>
    </w:p>
    <w:p w:rsidR="00951BE0" w:rsidRPr="00951BE0" w:rsidRDefault="00951BE0" w:rsidP="00951BE0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</w:p>
    <w:p w:rsidR="00951BE0" w:rsidRPr="00951BE0" w:rsidRDefault="00637F36" w:rsidP="00951BE0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951BE0">
        <w:rPr>
          <w:rFonts w:ascii="Times New Roman" w:hAnsi="Times New Roman" w:cs="Times New Roman"/>
          <w:lang w:val="en-US"/>
        </w:rPr>
        <w:br/>
      </w:r>
      <w:r w:rsidR="00951BE0" w:rsidRPr="00951BE0">
        <w:rPr>
          <w:rFonts w:ascii="Times New Roman" w:eastAsia="Times New Roman" w:hAnsi="Times New Roman" w:cs="Times New Roman"/>
          <w:b/>
          <w:bCs/>
        </w:rPr>
        <w:t>Submitted by         :</w:t>
      </w:r>
      <w:r w:rsidR="00951BE0" w:rsidRPr="00951BE0">
        <w:rPr>
          <w:rFonts w:ascii="Times New Roman" w:eastAsia="Times New Roman" w:hAnsi="Times New Roman" w:cs="Times New Roman"/>
        </w:rPr>
        <w:t xml:space="preserve"> Ehtisham Ul Haq</w:t>
      </w:r>
    </w:p>
    <w:p w:rsidR="00951BE0" w:rsidRPr="00951BE0" w:rsidRDefault="00951BE0" w:rsidP="00951BE0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</w:rPr>
      </w:pPr>
      <w:r w:rsidRPr="00951BE0">
        <w:rPr>
          <w:rFonts w:ascii="Times New Roman" w:eastAsia="Times New Roman" w:hAnsi="Times New Roman" w:cs="Times New Roman"/>
          <w:b/>
        </w:rPr>
        <w:t>Course                    :</w:t>
      </w:r>
      <w:r w:rsidRPr="00951BE0">
        <w:rPr>
          <w:rFonts w:ascii="Times New Roman" w:eastAsia="Times New Roman" w:hAnsi="Times New Roman" w:cs="Times New Roman"/>
        </w:rPr>
        <w:t xml:space="preserve"> BA Tourism Management and Recreation</w:t>
      </w:r>
    </w:p>
    <w:p w:rsidR="00951BE0" w:rsidRPr="00951BE0" w:rsidRDefault="00951BE0" w:rsidP="00951BE0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951BE0">
        <w:rPr>
          <w:rFonts w:ascii="Times New Roman" w:eastAsia="Times New Roman" w:hAnsi="Times New Roman" w:cs="Times New Roman"/>
          <w:b/>
          <w:bCs/>
        </w:rPr>
        <w:t>Institution Name   :</w:t>
      </w:r>
      <w:r w:rsidRPr="00951BE0">
        <w:rPr>
          <w:rFonts w:ascii="Times New Roman" w:eastAsia="Times New Roman" w:hAnsi="Times New Roman" w:cs="Times New Roman"/>
        </w:rPr>
        <w:t xml:space="preserve"> European Institute of Innovation Entrepreneurship and Technology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eastAsia="Times New Roman" w:hAnsi="Times New Roman" w:cs="Times New Roman"/>
          <w:b/>
          <w:lang w:val="en-US"/>
        </w:rPr>
        <w:t>Student ID              :</w:t>
      </w:r>
      <w:r w:rsidRPr="00951BE0">
        <w:rPr>
          <w:rFonts w:ascii="Times New Roman" w:eastAsia="Times New Roman" w:hAnsi="Times New Roman" w:cs="Times New Roman"/>
          <w:lang w:val="en-US"/>
        </w:rPr>
        <w:t xml:space="preserve"> DE240197</w:t>
      </w:r>
    </w:p>
    <w:p w:rsidR="0019504D" w:rsidRPr="00951BE0" w:rsidRDefault="0019504D" w:rsidP="0019504D">
      <w:pPr>
        <w:rPr>
          <w:rFonts w:ascii="Times New Roman" w:hAnsi="Times New Roman" w:cs="Times New Roman"/>
          <w:lang w:val="en-US"/>
        </w:rPr>
      </w:pPr>
    </w:p>
    <w:p w:rsidR="0019504D" w:rsidRPr="00951BE0" w:rsidRDefault="0019504D">
      <w:pPr>
        <w:rPr>
          <w:rFonts w:ascii="Times New Roman" w:hAnsi="Times New Roman" w:cs="Times New Roman"/>
        </w:rPr>
      </w:pPr>
    </w:p>
    <w:p w:rsidR="0019504D" w:rsidRPr="00951BE0" w:rsidRDefault="0019504D">
      <w:pPr>
        <w:rPr>
          <w:rFonts w:ascii="Times New Roman" w:hAnsi="Times New Roman" w:cs="Times New Roman"/>
        </w:rPr>
      </w:pPr>
    </w:p>
    <w:p w:rsidR="0019504D" w:rsidRPr="00951BE0" w:rsidRDefault="0019504D">
      <w:pPr>
        <w:rPr>
          <w:rFonts w:ascii="Times New Roman" w:hAnsi="Times New Roman" w:cs="Times New Roman"/>
        </w:rPr>
      </w:pPr>
    </w:p>
    <w:p w:rsidR="00CD620A" w:rsidRPr="00951BE0" w:rsidRDefault="00CD620A">
      <w:pPr>
        <w:rPr>
          <w:rFonts w:ascii="Times New Roman" w:hAnsi="Times New Roman" w:cs="Times New Roman"/>
        </w:rPr>
      </w:pPr>
    </w:p>
    <w:p w:rsidR="00951BE0" w:rsidRPr="00951BE0" w:rsidRDefault="00951BE0" w:rsidP="00951BE0">
      <w:pPr>
        <w:rPr>
          <w:rFonts w:ascii="Times New Roman" w:hAnsi="Times New Roman" w:cs="Times New Roman"/>
        </w:rPr>
      </w:pPr>
    </w:p>
    <w:p w:rsidR="00951BE0" w:rsidRPr="00951BE0" w:rsidRDefault="00951BE0" w:rsidP="00951BE0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951BE0">
        <w:rPr>
          <w:rStyle w:val="Strong"/>
          <w:rFonts w:ascii="Times New Roman" w:hAnsi="Times New Roman" w:cs="Times New Roman"/>
          <w:bCs/>
          <w:sz w:val="24"/>
          <w:szCs w:val="24"/>
        </w:rPr>
        <w:t>Heritage Site Analysis: Lahore Fort, Pakistan</w:t>
      </w:r>
    </w:p>
    <w:p w:rsid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26" style="width:0;height:1.5pt" o:hralign="center" o:hrstd="t" o:hr="t" fillcolor="#a0a0a0" stroked="f"/>
        </w:pic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</w:p>
    <w:p w:rsidR="00951BE0" w:rsidRPr="00951BE0" w:rsidRDefault="00951BE0" w:rsidP="00951BE0">
      <w:pPr>
        <w:pStyle w:val="Heading2"/>
      </w:pPr>
      <w:r w:rsidRPr="00951BE0">
        <w:rPr>
          <w:rStyle w:val="Strong"/>
          <w:bCs w:val="0"/>
        </w:rPr>
        <w:t>Introduction</w:t>
      </w:r>
    </w:p>
    <w:p w:rsidR="00951BE0" w:rsidRPr="00951BE0" w:rsidRDefault="00951BE0" w:rsidP="00951BE0">
      <w:pPr>
        <w:pStyle w:val="NormalWeb"/>
      </w:pPr>
      <w:r w:rsidRPr="00951BE0">
        <w:t xml:space="preserve">The </w:t>
      </w:r>
      <w:r w:rsidRPr="00951BE0">
        <w:rPr>
          <w:rStyle w:val="Strong"/>
          <w:rFonts w:eastAsiaTheme="majorEastAsia"/>
        </w:rPr>
        <w:t>Lahore Fort (</w:t>
      </w:r>
      <w:proofErr w:type="spellStart"/>
      <w:r w:rsidRPr="00951BE0">
        <w:rPr>
          <w:rStyle w:val="Strong"/>
          <w:rFonts w:eastAsiaTheme="majorEastAsia"/>
        </w:rPr>
        <w:t>Shahi</w:t>
      </w:r>
      <w:proofErr w:type="spellEnd"/>
      <w:r w:rsidRPr="00951BE0">
        <w:rPr>
          <w:rStyle w:val="Strong"/>
          <w:rFonts w:eastAsiaTheme="majorEastAsia"/>
        </w:rPr>
        <w:t xml:space="preserve"> </w:t>
      </w:r>
      <w:proofErr w:type="spellStart"/>
      <w:r w:rsidRPr="00951BE0">
        <w:rPr>
          <w:rStyle w:val="Strong"/>
          <w:rFonts w:eastAsiaTheme="majorEastAsia"/>
        </w:rPr>
        <w:t>Qila</w:t>
      </w:r>
      <w:proofErr w:type="spellEnd"/>
      <w:r w:rsidRPr="00951BE0">
        <w:rPr>
          <w:rStyle w:val="Strong"/>
          <w:rFonts w:eastAsiaTheme="majorEastAsia"/>
        </w:rPr>
        <w:t>)</w:t>
      </w:r>
      <w:r w:rsidRPr="00951BE0">
        <w:t xml:space="preserve"> is a historic citadel situated in the heart of Lahore, Punjab, Pakistan. Originating in the </w:t>
      </w:r>
      <w:r w:rsidRPr="00951BE0">
        <w:rPr>
          <w:rStyle w:val="Strong"/>
          <w:rFonts w:eastAsiaTheme="majorEastAsia"/>
        </w:rPr>
        <w:t>11th century</w:t>
      </w:r>
      <w:r w:rsidRPr="00951BE0">
        <w:t xml:space="preserve"> and extensively expanded during the </w:t>
      </w:r>
      <w:r w:rsidRPr="00951BE0">
        <w:rPr>
          <w:rStyle w:val="Strong"/>
          <w:rFonts w:eastAsiaTheme="majorEastAsia"/>
        </w:rPr>
        <w:t>Mughal era (16th–17th century)</w:t>
      </w:r>
      <w:r w:rsidRPr="00951BE0">
        <w:t xml:space="preserve">, it is an iconic example of Mughal architecture and urban design. Inscribed as a </w:t>
      </w:r>
      <w:r w:rsidRPr="00951BE0">
        <w:rPr>
          <w:rStyle w:val="Strong"/>
          <w:rFonts w:eastAsiaTheme="majorEastAsia"/>
        </w:rPr>
        <w:t>UNESCO World Heritage Site in 1981</w:t>
      </w:r>
      <w:r w:rsidRPr="00951BE0">
        <w:t xml:space="preserve">, the fort represents a fusion of military, cultural, and aesthetic values. Its historical significance stems from its use as a royal residence, military garrison, and administrative center. The fort includes multiple palaces, mosques, gardens, and gateways, such as the </w:t>
      </w:r>
      <w:r w:rsidRPr="00951BE0">
        <w:rPr>
          <w:rStyle w:val="Strong"/>
          <w:rFonts w:eastAsiaTheme="majorEastAsia"/>
        </w:rPr>
        <w:t xml:space="preserve">Sheesh Mahal, </w:t>
      </w:r>
      <w:proofErr w:type="spellStart"/>
      <w:r w:rsidRPr="00951BE0">
        <w:rPr>
          <w:rStyle w:val="Strong"/>
          <w:rFonts w:eastAsiaTheme="majorEastAsia"/>
        </w:rPr>
        <w:t>Alamgiri</w:t>
      </w:r>
      <w:proofErr w:type="spellEnd"/>
      <w:r w:rsidRPr="00951BE0">
        <w:rPr>
          <w:rStyle w:val="Strong"/>
          <w:rFonts w:eastAsiaTheme="majorEastAsia"/>
        </w:rPr>
        <w:t xml:space="preserve"> Gate, and </w:t>
      </w:r>
      <w:proofErr w:type="spellStart"/>
      <w:r w:rsidRPr="00951BE0">
        <w:rPr>
          <w:rStyle w:val="Strong"/>
          <w:rFonts w:eastAsiaTheme="majorEastAsia"/>
        </w:rPr>
        <w:t>Naulakha</w:t>
      </w:r>
      <w:proofErr w:type="spellEnd"/>
      <w:r w:rsidRPr="00951BE0">
        <w:rPr>
          <w:rStyle w:val="Strong"/>
          <w:rFonts w:eastAsiaTheme="majorEastAsia"/>
        </w:rPr>
        <w:t xml:space="preserve"> Pavilion</w:t>
      </w:r>
      <w:r w:rsidRPr="00951BE0">
        <w:t>, which collectively reflect the cultural sophistication of Mughal rule.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27" style="width:0;height:1.5pt" o:hralign="center" o:hrstd="t" o:hr="t" fillcolor="#a0a0a0" stroked="f"/>
        </w:pict>
      </w:r>
    </w:p>
    <w:p w:rsidR="00951BE0" w:rsidRPr="00951BE0" w:rsidRDefault="00951BE0" w:rsidP="00951BE0">
      <w:pPr>
        <w:pStyle w:val="Heading2"/>
      </w:pPr>
      <w:r w:rsidRPr="00951BE0">
        <w:rPr>
          <w:rStyle w:val="Strong"/>
          <w:b w:val="0"/>
          <w:bCs w:val="0"/>
        </w:rPr>
        <w:t>Values and Significance</w:t>
      </w:r>
    </w:p>
    <w:p w:rsidR="00951BE0" w:rsidRPr="00951BE0" w:rsidRDefault="00951BE0" w:rsidP="00951BE0">
      <w:pPr>
        <w:pStyle w:val="NormalWeb"/>
        <w:numPr>
          <w:ilvl w:val="0"/>
          <w:numId w:val="11"/>
        </w:numPr>
      </w:pPr>
      <w:r w:rsidRPr="00951BE0">
        <w:rPr>
          <w:rStyle w:val="Strong"/>
          <w:rFonts w:eastAsiaTheme="majorEastAsia"/>
        </w:rPr>
        <w:t>Cultural and Historical Value: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>Lahore Fort embodies centuries of Mughal governance and architectural evolution.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 xml:space="preserve">Structures like </w:t>
      </w:r>
      <w:r w:rsidRPr="00951BE0">
        <w:rPr>
          <w:rStyle w:val="Strong"/>
          <w:rFonts w:eastAsiaTheme="majorEastAsia"/>
        </w:rPr>
        <w:t>Sheesh Mahal (Palace of Mirrors)</w:t>
      </w:r>
      <w:r w:rsidRPr="00951BE0">
        <w:t xml:space="preserve"> and </w:t>
      </w:r>
      <w:proofErr w:type="spellStart"/>
      <w:r w:rsidRPr="00951BE0">
        <w:rPr>
          <w:rStyle w:val="Strong"/>
          <w:rFonts w:eastAsiaTheme="majorEastAsia"/>
        </w:rPr>
        <w:t>Naulakha</w:t>
      </w:r>
      <w:proofErr w:type="spellEnd"/>
      <w:r w:rsidRPr="00951BE0">
        <w:rPr>
          <w:rStyle w:val="Strong"/>
          <w:rFonts w:eastAsiaTheme="majorEastAsia"/>
        </w:rPr>
        <w:t xml:space="preserve"> Pavilion</w:t>
      </w:r>
      <w:r w:rsidRPr="00951BE0">
        <w:t xml:space="preserve"> illustrate intricate craftsmanship, calligraphy, and decorative arts.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>It serves as a repository of historical narratives, including royal ceremonies, political events, and colonial influences.</w:t>
      </w:r>
    </w:p>
    <w:p w:rsidR="00951BE0" w:rsidRPr="00951BE0" w:rsidRDefault="00951BE0" w:rsidP="00951BE0">
      <w:pPr>
        <w:pStyle w:val="NormalWeb"/>
        <w:numPr>
          <w:ilvl w:val="0"/>
          <w:numId w:val="11"/>
        </w:numPr>
      </w:pPr>
      <w:r w:rsidRPr="00951BE0">
        <w:rPr>
          <w:rStyle w:val="Strong"/>
          <w:rFonts w:eastAsiaTheme="majorEastAsia"/>
        </w:rPr>
        <w:t>Architectural and Aesthetic Value: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 xml:space="preserve">The fort exhibits </w:t>
      </w:r>
      <w:r w:rsidRPr="00951BE0">
        <w:rPr>
          <w:rStyle w:val="Strong"/>
          <w:rFonts w:eastAsiaTheme="majorEastAsia"/>
        </w:rPr>
        <w:t>Mughal architectural principles</w:t>
      </w:r>
      <w:r w:rsidRPr="00951BE0">
        <w:t>, including symmetry, decorative tile work, and integration with gardens.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lastRenderedPageBreak/>
        <w:t>It demonstrates an advanced understanding of fortification design, combining defensive structures with luxurious palaces.</w:t>
      </w:r>
    </w:p>
    <w:p w:rsidR="00951BE0" w:rsidRPr="00951BE0" w:rsidRDefault="00951BE0" w:rsidP="00951BE0">
      <w:pPr>
        <w:pStyle w:val="NormalWeb"/>
        <w:numPr>
          <w:ilvl w:val="0"/>
          <w:numId w:val="11"/>
        </w:numPr>
      </w:pPr>
      <w:r w:rsidRPr="00951BE0">
        <w:rPr>
          <w:rStyle w:val="Strong"/>
          <w:rFonts w:eastAsiaTheme="majorEastAsia"/>
        </w:rPr>
        <w:t>Social and Community Value: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>The fort is a symbol of Lahore’s identity and a focal point for local festivals, educational tours, and cultural programs.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>Its historical narrative fosters community pride and continuity of cultural heritage.</w:t>
      </w:r>
    </w:p>
    <w:p w:rsidR="00951BE0" w:rsidRPr="00951BE0" w:rsidRDefault="00951BE0" w:rsidP="00951BE0">
      <w:pPr>
        <w:pStyle w:val="NormalWeb"/>
        <w:numPr>
          <w:ilvl w:val="0"/>
          <w:numId w:val="11"/>
        </w:numPr>
      </w:pPr>
      <w:r w:rsidRPr="00951BE0">
        <w:rPr>
          <w:rStyle w:val="Strong"/>
          <w:rFonts w:eastAsiaTheme="majorEastAsia"/>
        </w:rPr>
        <w:t>Economic and Touristic Value: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>Lahore Fort attracts thousands of domestic and international tourists annually.</w:t>
      </w:r>
    </w:p>
    <w:p w:rsidR="00951BE0" w:rsidRPr="00951BE0" w:rsidRDefault="00951BE0" w:rsidP="00951BE0">
      <w:pPr>
        <w:pStyle w:val="NormalWeb"/>
        <w:numPr>
          <w:ilvl w:val="1"/>
          <w:numId w:val="11"/>
        </w:numPr>
      </w:pPr>
      <w:r w:rsidRPr="00951BE0">
        <w:t>Tourism supports local businesses, including guides, handicrafts, and hospitality services, contributing to economic development.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28" style="width:0;height:1.5pt" o:hralign="center" o:hrstd="t" o:hr="t" fillcolor="#a0a0a0" stroked="f"/>
        </w:pict>
      </w:r>
    </w:p>
    <w:p w:rsidR="00951BE0" w:rsidRPr="00951BE0" w:rsidRDefault="00951BE0" w:rsidP="00951BE0">
      <w:pPr>
        <w:pStyle w:val="Heading2"/>
      </w:pPr>
      <w:r w:rsidRPr="00951BE0">
        <w:rPr>
          <w:rStyle w:val="Strong"/>
          <w:bCs w:val="0"/>
        </w:rPr>
        <w:t>Threats</w:t>
      </w:r>
    </w:p>
    <w:p w:rsidR="00951BE0" w:rsidRPr="00951BE0" w:rsidRDefault="00951BE0" w:rsidP="00951BE0">
      <w:pPr>
        <w:pStyle w:val="NormalWeb"/>
      </w:pPr>
      <w:r w:rsidRPr="00951BE0">
        <w:t>Despite its significance, Lahore Fort faces several challenges:</w:t>
      </w:r>
    </w:p>
    <w:p w:rsidR="00951BE0" w:rsidRPr="00951BE0" w:rsidRDefault="00951BE0" w:rsidP="00951BE0">
      <w:pPr>
        <w:pStyle w:val="NormalWeb"/>
        <w:numPr>
          <w:ilvl w:val="0"/>
          <w:numId w:val="12"/>
        </w:numPr>
      </w:pPr>
      <w:r w:rsidRPr="00951BE0">
        <w:rPr>
          <w:rStyle w:val="Strong"/>
          <w:rFonts w:eastAsiaTheme="majorEastAsia"/>
        </w:rPr>
        <w:t>Environmental Degradation:</w:t>
      </w:r>
    </w:p>
    <w:p w:rsidR="00951BE0" w:rsidRPr="00951BE0" w:rsidRDefault="00951BE0" w:rsidP="00951BE0">
      <w:pPr>
        <w:pStyle w:val="NormalWeb"/>
        <w:numPr>
          <w:ilvl w:val="1"/>
          <w:numId w:val="12"/>
        </w:numPr>
      </w:pPr>
      <w:r w:rsidRPr="00951BE0">
        <w:t>Exposure to weather, pollution, and humidity threatens stone and fresco preservation.</w:t>
      </w:r>
    </w:p>
    <w:p w:rsidR="00951BE0" w:rsidRPr="00951BE0" w:rsidRDefault="00951BE0" w:rsidP="00951BE0">
      <w:pPr>
        <w:pStyle w:val="NormalWeb"/>
        <w:numPr>
          <w:ilvl w:val="0"/>
          <w:numId w:val="12"/>
        </w:numPr>
      </w:pPr>
      <w:r w:rsidRPr="00951BE0">
        <w:rPr>
          <w:rStyle w:val="Strong"/>
          <w:rFonts w:eastAsiaTheme="majorEastAsia"/>
        </w:rPr>
        <w:t>Urbanization and Traffic Pressure:</w:t>
      </w:r>
    </w:p>
    <w:p w:rsidR="00951BE0" w:rsidRPr="00951BE0" w:rsidRDefault="00951BE0" w:rsidP="00951BE0">
      <w:pPr>
        <w:pStyle w:val="NormalWeb"/>
        <w:numPr>
          <w:ilvl w:val="1"/>
          <w:numId w:val="12"/>
        </w:numPr>
      </w:pPr>
      <w:r w:rsidRPr="00951BE0">
        <w:t>Proximity to modern city developments creates vibrations, dust, and traffic-related deterioration.</w:t>
      </w:r>
    </w:p>
    <w:p w:rsidR="00951BE0" w:rsidRPr="00951BE0" w:rsidRDefault="00951BE0" w:rsidP="00951BE0">
      <w:pPr>
        <w:pStyle w:val="NormalWeb"/>
        <w:numPr>
          <w:ilvl w:val="0"/>
          <w:numId w:val="12"/>
        </w:numPr>
      </w:pPr>
      <w:r w:rsidRPr="00951BE0">
        <w:rPr>
          <w:rStyle w:val="Strong"/>
          <w:rFonts w:eastAsiaTheme="majorEastAsia"/>
        </w:rPr>
        <w:t>Tourism Pressure:</w:t>
      </w:r>
    </w:p>
    <w:p w:rsidR="00951BE0" w:rsidRPr="00951BE0" w:rsidRDefault="00951BE0" w:rsidP="00951BE0">
      <w:pPr>
        <w:pStyle w:val="NormalWeb"/>
        <w:numPr>
          <w:ilvl w:val="1"/>
          <w:numId w:val="12"/>
        </w:numPr>
      </w:pPr>
      <w:r w:rsidRPr="00951BE0">
        <w:t>Unregulated footfall, especially during festivals, can cause physical wear on floors, walls, and decorative elements.</w:t>
      </w:r>
    </w:p>
    <w:p w:rsidR="00951BE0" w:rsidRPr="00951BE0" w:rsidRDefault="00951BE0" w:rsidP="00951BE0">
      <w:pPr>
        <w:pStyle w:val="NormalWeb"/>
        <w:numPr>
          <w:ilvl w:val="0"/>
          <w:numId w:val="12"/>
        </w:numPr>
      </w:pPr>
      <w:r w:rsidRPr="00951BE0">
        <w:rPr>
          <w:rStyle w:val="Strong"/>
          <w:rFonts w:eastAsiaTheme="majorEastAsia"/>
        </w:rPr>
        <w:t>Funding and Management Constraints:</w:t>
      </w:r>
    </w:p>
    <w:p w:rsidR="00951BE0" w:rsidRPr="00951BE0" w:rsidRDefault="00951BE0" w:rsidP="00951BE0">
      <w:pPr>
        <w:pStyle w:val="NormalWeb"/>
        <w:numPr>
          <w:ilvl w:val="1"/>
          <w:numId w:val="12"/>
        </w:numPr>
      </w:pPr>
      <w:r w:rsidRPr="00951BE0">
        <w:t>Limited resources for maintenance and monitoring pose risks to long-term conservation.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29" style="width:0;height:1.5pt" o:hralign="center" o:hrstd="t" o:hr="t" fillcolor="#a0a0a0" stroked="f"/>
        </w:pict>
      </w:r>
    </w:p>
    <w:p w:rsidR="00951BE0" w:rsidRPr="00951BE0" w:rsidRDefault="00951BE0" w:rsidP="00951BE0">
      <w:pPr>
        <w:pStyle w:val="Heading2"/>
      </w:pPr>
      <w:r w:rsidRPr="00951BE0">
        <w:rPr>
          <w:rStyle w:val="Strong"/>
          <w:b w:val="0"/>
          <w:bCs w:val="0"/>
        </w:rPr>
        <w:t>Proposed Adaptive Re-use</w:t>
      </w:r>
    </w:p>
    <w:p w:rsidR="00951BE0" w:rsidRPr="00951BE0" w:rsidRDefault="00951BE0" w:rsidP="00951BE0">
      <w:pPr>
        <w:pStyle w:val="NormalWeb"/>
      </w:pPr>
      <w:r w:rsidRPr="00951BE0">
        <w:t xml:space="preserve">To ensure the fort remains relevant while preserving its heritage, an </w:t>
      </w:r>
      <w:r w:rsidRPr="00951BE0">
        <w:rPr>
          <w:rStyle w:val="Strong"/>
          <w:rFonts w:eastAsiaTheme="majorEastAsia"/>
        </w:rPr>
        <w:t>adaptive re-use strategy</w:t>
      </w:r>
      <w:r w:rsidRPr="00951BE0">
        <w:t xml:space="preserve"> is proposed:</w:t>
      </w:r>
    </w:p>
    <w:p w:rsidR="00951BE0" w:rsidRPr="00951BE0" w:rsidRDefault="00951BE0" w:rsidP="00951BE0">
      <w:pPr>
        <w:pStyle w:val="NormalWeb"/>
        <w:numPr>
          <w:ilvl w:val="0"/>
          <w:numId w:val="13"/>
        </w:numPr>
      </w:pPr>
      <w:r w:rsidRPr="00951BE0">
        <w:rPr>
          <w:rStyle w:val="Strong"/>
          <w:rFonts w:eastAsiaTheme="majorEastAsia"/>
        </w:rPr>
        <w:t>Cultural and Educational Hub:</w:t>
      </w:r>
    </w:p>
    <w:p w:rsidR="00951BE0" w:rsidRPr="00951BE0" w:rsidRDefault="00951BE0" w:rsidP="00951BE0">
      <w:pPr>
        <w:pStyle w:val="NormalWeb"/>
        <w:numPr>
          <w:ilvl w:val="1"/>
          <w:numId w:val="13"/>
        </w:numPr>
      </w:pPr>
      <w:r w:rsidRPr="00951BE0">
        <w:t xml:space="preserve">Transform selected areas into </w:t>
      </w:r>
      <w:r w:rsidRPr="00951BE0">
        <w:rPr>
          <w:rStyle w:val="Strong"/>
          <w:rFonts w:eastAsiaTheme="majorEastAsia"/>
        </w:rPr>
        <w:t>museums, art galleries, and interactive exhibition spaces</w:t>
      </w:r>
      <w:r w:rsidRPr="00951BE0">
        <w:t xml:space="preserve"> highlighting Mughal history, architecture, and crafts.</w:t>
      </w:r>
    </w:p>
    <w:p w:rsidR="00951BE0" w:rsidRPr="00951BE0" w:rsidRDefault="00951BE0" w:rsidP="00951BE0">
      <w:pPr>
        <w:pStyle w:val="NormalWeb"/>
        <w:numPr>
          <w:ilvl w:val="0"/>
          <w:numId w:val="13"/>
        </w:numPr>
      </w:pPr>
      <w:r w:rsidRPr="00951BE0">
        <w:rPr>
          <w:rStyle w:val="Strong"/>
          <w:rFonts w:eastAsiaTheme="majorEastAsia"/>
        </w:rPr>
        <w:t>Event Spaces:</w:t>
      </w:r>
    </w:p>
    <w:p w:rsidR="00951BE0" w:rsidRPr="00951BE0" w:rsidRDefault="00951BE0" w:rsidP="00951BE0">
      <w:pPr>
        <w:pStyle w:val="NormalWeb"/>
        <w:numPr>
          <w:ilvl w:val="1"/>
          <w:numId w:val="13"/>
        </w:numPr>
      </w:pPr>
      <w:r w:rsidRPr="00951BE0">
        <w:t xml:space="preserve">Utilize courtyards and halls for </w:t>
      </w:r>
      <w:r w:rsidRPr="00951BE0">
        <w:rPr>
          <w:rStyle w:val="Strong"/>
          <w:rFonts w:eastAsiaTheme="majorEastAsia"/>
        </w:rPr>
        <w:t>cultural festivals, music performances, and heritage workshops</w:t>
      </w:r>
      <w:r w:rsidRPr="00951BE0">
        <w:t>.</w:t>
      </w:r>
    </w:p>
    <w:p w:rsidR="00951BE0" w:rsidRPr="00951BE0" w:rsidRDefault="00951BE0" w:rsidP="00951BE0">
      <w:pPr>
        <w:pStyle w:val="NormalWeb"/>
        <w:numPr>
          <w:ilvl w:val="0"/>
          <w:numId w:val="13"/>
        </w:numPr>
      </w:pPr>
      <w:r w:rsidRPr="00951BE0">
        <w:rPr>
          <w:rStyle w:val="Strong"/>
          <w:rFonts w:eastAsiaTheme="majorEastAsia"/>
        </w:rPr>
        <w:t>Community Learning Centers:</w:t>
      </w:r>
    </w:p>
    <w:p w:rsidR="00951BE0" w:rsidRPr="00951BE0" w:rsidRDefault="00951BE0" w:rsidP="00951BE0">
      <w:pPr>
        <w:pStyle w:val="NormalWeb"/>
        <w:numPr>
          <w:ilvl w:val="1"/>
          <w:numId w:val="13"/>
        </w:numPr>
      </w:pPr>
      <w:r w:rsidRPr="00951BE0">
        <w:t xml:space="preserve">Establish spaces for </w:t>
      </w:r>
      <w:r w:rsidRPr="00951BE0">
        <w:rPr>
          <w:rStyle w:val="Strong"/>
          <w:rFonts w:eastAsiaTheme="majorEastAsia"/>
        </w:rPr>
        <w:t>craft training, heritage education, and storytelling</w:t>
      </w:r>
      <w:r w:rsidRPr="00951BE0">
        <w:t>, engaging local artisans and youth.</w:t>
      </w:r>
    </w:p>
    <w:p w:rsidR="00951BE0" w:rsidRPr="00951BE0" w:rsidRDefault="00951BE0" w:rsidP="00951BE0">
      <w:pPr>
        <w:pStyle w:val="NormalWeb"/>
        <w:numPr>
          <w:ilvl w:val="0"/>
          <w:numId w:val="13"/>
        </w:numPr>
      </w:pPr>
      <w:r w:rsidRPr="00951BE0">
        <w:rPr>
          <w:rStyle w:val="Strong"/>
          <w:rFonts w:eastAsiaTheme="majorEastAsia"/>
        </w:rPr>
        <w:t>Guided Tourism Programs:</w:t>
      </w:r>
    </w:p>
    <w:p w:rsidR="00951BE0" w:rsidRPr="00951BE0" w:rsidRDefault="00951BE0" w:rsidP="00951BE0">
      <w:pPr>
        <w:pStyle w:val="NormalWeb"/>
        <w:numPr>
          <w:ilvl w:val="1"/>
          <w:numId w:val="13"/>
        </w:numPr>
      </w:pPr>
      <w:r w:rsidRPr="00951BE0">
        <w:t xml:space="preserve">Introduce </w:t>
      </w:r>
      <w:r w:rsidRPr="00951BE0">
        <w:rPr>
          <w:rStyle w:val="Strong"/>
          <w:rFonts w:eastAsiaTheme="majorEastAsia"/>
        </w:rPr>
        <w:t>structured, interpretive tours</w:t>
      </w:r>
      <w:r w:rsidRPr="00951BE0">
        <w:t xml:space="preserve"> with multilingual guides, virtual reality displays, and informative signage.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lastRenderedPageBreak/>
        <w:pict>
          <v:rect id="_x0000_i1030" style="width:0;height:1.5pt" o:hralign="center" o:hrstd="t" o:hr="t" fillcolor="#a0a0a0" stroked="f"/>
        </w:pict>
      </w:r>
    </w:p>
    <w:p w:rsidR="00951BE0" w:rsidRPr="00951BE0" w:rsidRDefault="00951BE0" w:rsidP="00951BE0">
      <w:pPr>
        <w:pStyle w:val="Heading2"/>
      </w:pPr>
      <w:r w:rsidRPr="00951BE0">
        <w:rPr>
          <w:rStyle w:val="Strong"/>
          <w:bCs w:val="0"/>
        </w:rPr>
        <w:t>Maintaining Values through Re-use</w:t>
      </w:r>
    </w:p>
    <w:p w:rsidR="00951BE0" w:rsidRPr="00951BE0" w:rsidRDefault="00951BE0" w:rsidP="00951BE0">
      <w:pPr>
        <w:pStyle w:val="NormalWeb"/>
      </w:pPr>
      <w:r w:rsidRPr="00951BE0">
        <w:t xml:space="preserve">The proposed adaptive re-use preserves the fort’s </w:t>
      </w:r>
      <w:r w:rsidRPr="00951BE0">
        <w:rPr>
          <w:rStyle w:val="Strong"/>
          <w:rFonts w:eastAsiaTheme="majorEastAsia"/>
        </w:rPr>
        <w:t>historical, cultural, and architectural integrity</w:t>
      </w:r>
      <w:r w:rsidRPr="00951BE0">
        <w:t>:</w:t>
      </w:r>
    </w:p>
    <w:p w:rsidR="00951BE0" w:rsidRPr="00951BE0" w:rsidRDefault="00951BE0" w:rsidP="00951BE0">
      <w:pPr>
        <w:pStyle w:val="NormalWeb"/>
        <w:numPr>
          <w:ilvl w:val="0"/>
          <w:numId w:val="14"/>
        </w:numPr>
      </w:pPr>
      <w:r w:rsidRPr="00951BE0">
        <w:rPr>
          <w:rStyle w:val="Strong"/>
          <w:rFonts w:eastAsiaTheme="majorEastAsia"/>
        </w:rPr>
        <w:t>Cultural Integrity:</w:t>
      </w:r>
      <w:r w:rsidRPr="00951BE0">
        <w:t xml:space="preserve"> Exhibitions and workshops educate visitors about Mughal history and craft traditions, ensuring continuity of intangible heritage.</w:t>
      </w:r>
    </w:p>
    <w:p w:rsidR="00951BE0" w:rsidRPr="00951BE0" w:rsidRDefault="00951BE0" w:rsidP="00951BE0">
      <w:pPr>
        <w:pStyle w:val="NormalWeb"/>
        <w:numPr>
          <w:ilvl w:val="0"/>
          <w:numId w:val="14"/>
        </w:numPr>
      </w:pPr>
      <w:r w:rsidRPr="00951BE0">
        <w:rPr>
          <w:rStyle w:val="Strong"/>
          <w:rFonts w:eastAsiaTheme="majorEastAsia"/>
        </w:rPr>
        <w:t>Architectural Conservation:</w:t>
      </w:r>
      <w:r w:rsidRPr="00951BE0">
        <w:t xml:space="preserve"> Reuse emphasizes non-invasive interventions and respect for original materials and design.</w:t>
      </w:r>
    </w:p>
    <w:p w:rsidR="00951BE0" w:rsidRPr="00951BE0" w:rsidRDefault="00951BE0" w:rsidP="00951BE0">
      <w:pPr>
        <w:pStyle w:val="NormalWeb"/>
        <w:numPr>
          <w:ilvl w:val="0"/>
          <w:numId w:val="14"/>
        </w:numPr>
      </w:pPr>
      <w:r w:rsidRPr="00951BE0">
        <w:rPr>
          <w:rStyle w:val="Strong"/>
          <w:rFonts w:eastAsiaTheme="majorEastAsia"/>
        </w:rPr>
        <w:t>Community Engagement:</w:t>
      </w:r>
      <w:r w:rsidRPr="00951BE0">
        <w:t xml:space="preserve"> By involving local artisans and residents, adaptive re-use strengthens social connections and heritage stewardship.</w:t>
      </w:r>
    </w:p>
    <w:p w:rsidR="00951BE0" w:rsidRPr="00951BE0" w:rsidRDefault="00951BE0" w:rsidP="00951BE0">
      <w:pPr>
        <w:pStyle w:val="NormalWeb"/>
        <w:numPr>
          <w:ilvl w:val="0"/>
          <w:numId w:val="14"/>
        </w:numPr>
      </w:pPr>
      <w:r w:rsidRPr="00951BE0">
        <w:rPr>
          <w:rStyle w:val="Strong"/>
          <w:rFonts w:eastAsiaTheme="majorEastAsia"/>
        </w:rPr>
        <w:t>Tourism Management:</w:t>
      </w:r>
      <w:r w:rsidRPr="00951BE0">
        <w:t xml:space="preserve"> Structured programs prevent overcrowding, reduce physical damage, and enhance visitor experience.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31" style="width:0;height:1.5pt" o:hralign="center" o:hrstd="t" o:hr="t" fillcolor="#a0a0a0" stroked="f"/>
        </w:pict>
      </w:r>
    </w:p>
    <w:p w:rsidR="00951BE0" w:rsidRPr="00951BE0" w:rsidRDefault="00951BE0" w:rsidP="00951BE0">
      <w:pPr>
        <w:pStyle w:val="Heading2"/>
      </w:pPr>
      <w:r w:rsidRPr="00951BE0">
        <w:rPr>
          <w:rStyle w:val="Strong"/>
          <w:bCs w:val="0"/>
        </w:rPr>
        <w:t>Benefits to the Local Community</w:t>
      </w:r>
    </w:p>
    <w:p w:rsidR="00951BE0" w:rsidRPr="00951BE0" w:rsidRDefault="00951BE0" w:rsidP="00951BE0">
      <w:pPr>
        <w:pStyle w:val="NormalWeb"/>
      </w:pPr>
      <w:r w:rsidRPr="00951BE0">
        <w:t>Adaptive re-use of Lahore Fort provides multiple benefits:</w:t>
      </w:r>
    </w:p>
    <w:p w:rsidR="00951BE0" w:rsidRPr="00951BE0" w:rsidRDefault="00951BE0" w:rsidP="00951BE0">
      <w:pPr>
        <w:pStyle w:val="NormalWeb"/>
        <w:numPr>
          <w:ilvl w:val="0"/>
          <w:numId w:val="15"/>
        </w:numPr>
      </w:pPr>
      <w:r w:rsidRPr="00951BE0">
        <w:rPr>
          <w:rStyle w:val="Strong"/>
          <w:rFonts w:eastAsiaTheme="majorEastAsia"/>
        </w:rPr>
        <w:t>Economic Opportunities:</w:t>
      </w:r>
    </w:p>
    <w:p w:rsidR="00951BE0" w:rsidRPr="00951BE0" w:rsidRDefault="00951BE0" w:rsidP="00951BE0">
      <w:pPr>
        <w:pStyle w:val="NormalWeb"/>
        <w:numPr>
          <w:ilvl w:val="1"/>
          <w:numId w:val="15"/>
        </w:numPr>
      </w:pPr>
      <w:r w:rsidRPr="00951BE0">
        <w:t>Tourism-related activities, craft sales, and workshops create income for local residents.</w:t>
      </w:r>
    </w:p>
    <w:p w:rsidR="00951BE0" w:rsidRPr="00951BE0" w:rsidRDefault="00951BE0" w:rsidP="00951BE0">
      <w:pPr>
        <w:pStyle w:val="NormalWeb"/>
        <w:numPr>
          <w:ilvl w:val="0"/>
          <w:numId w:val="15"/>
        </w:numPr>
      </w:pPr>
      <w:r w:rsidRPr="00951BE0">
        <w:rPr>
          <w:rStyle w:val="Strong"/>
          <w:rFonts w:eastAsiaTheme="majorEastAsia"/>
        </w:rPr>
        <w:t>Cultural Preservation:</w:t>
      </w:r>
    </w:p>
    <w:p w:rsidR="00951BE0" w:rsidRPr="00951BE0" w:rsidRDefault="00951BE0" w:rsidP="00951BE0">
      <w:pPr>
        <w:pStyle w:val="NormalWeb"/>
        <w:numPr>
          <w:ilvl w:val="1"/>
          <w:numId w:val="15"/>
        </w:numPr>
      </w:pPr>
      <w:r w:rsidRPr="00951BE0">
        <w:t>Engaging the community in heritage promotion fosters pride and ensures intergenerational transmission of traditions.</w:t>
      </w:r>
    </w:p>
    <w:p w:rsidR="00951BE0" w:rsidRPr="00951BE0" w:rsidRDefault="00951BE0" w:rsidP="00951BE0">
      <w:pPr>
        <w:pStyle w:val="NormalWeb"/>
        <w:numPr>
          <w:ilvl w:val="0"/>
          <w:numId w:val="15"/>
        </w:numPr>
      </w:pPr>
      <w:r w:rsidRPr="00951BE0">
        <w:rPr>
          <w:rStyle w:val="Strong"/>
          <w:rFonts w:eastAsiaTheme="majorEastAsia"/>
        </w:rPr>
        <w:t>Educational Value:</w:t>
      </w:r>
    </w:p>
    <w:p w:rsidR="00951BE0" w:rsidRPr="00951BE0" w:rsidRDefault="00951BE0" w:rsidP="00951BE0">
      <w:pPr>
        <w:pStyle w:val="NormalWeb"/>
        <w:numPr>
          <w:ilvl w:val="1"/>
          <w:numId w:val="15"/>
        </w:numPr>
      </w:pPr>
      <w:r w:rsidRPr="00951BE0">
        <w:t>Students, researchers, and visitors gain hands-on learning about Mughal history, architecture, and urban planning.</w:t>
      </w:r>
    </w:p>
    <w:p w:rsidR="00951BE0" w:rsidRPr="00951BE0" w:rsidRDefault="00951BE0" w:rsidP="00951BE0">
      <w:pPr>
        <w:pStyle w:val="NormalWeb"/>
        <w:numPr>
          <w:ilvl w:val="0"/>
          <w:numId w:val="15"/>
        </w:numPr>
      </w:pPr>
      <w:r w:rsidRPr="00951BE0">
        <w:rPr>
          <w:rStyle w:val="Strong"/>
          <w:rFonts w:eastAsiaTheme="majorEastAsia"/>
        </w:rPr>
        <w:t>Enhanced Social Cohesion:</w:t>
      </w:r>
    </w:p>
    <w:p w:rsidR="00951BE0" w:rsidRPr="00951BE0" w:rsidRDefault="00951BE0" w:rsidP="00951BE0">
      <w:pPr>
        <w:pStyle w:val="NormalWeb"/>
        <w:numPr>
          <w:ilvl w:val="1"/>
          <w:numId w:val="15"/>
        </w:numPr>
      </w:pPr>
      <w:r w:rsidRPr="00951BE0">
        <w:t>Cultural events and participatory programs encourage community involvement, strengthening local identity.</w:t>
      </w:r>
    </w:p>
    <w:p w:rsid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32" style="width:0;height:1.5pt" o:hralign="center" o:hrstd="t" o:hr="t" fillcolor="#a0a0a0" stroked="f"/>
        </w:pic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</w:p>
    <w:p w:rsidR="00951BE0" w:rsidRPr="00951BE0" w:rsidRDefault="00951BE0" w:rsidP="00951BE0">
      <w:pPr>
        <w:pStyle w:val="Heading2"/>
      </w:pPr>
      <w:r w:rsidRPr="00951BE0">
        <w:rPr>
          <w:rStyle w:val="Strong"/>
          <w:bCs w:val="0"/>
        </w:rPr>
        <w:t>Conclusion</w:t>
      </w:r>
    </w:p>
    <w:p w:rsidR="00951BE0" w:rsidRPr="00951BE0" w:rsidRDefault="00951BE0" w:rsidP="00951BE0">
      <w:pPr>
        <w:pStyle w:val="NormalWeb"/>
      </w:pPr>
      <w:r w:rsidRPr="00951BE0">
        <w:t xml:space="preserve">Lahore Fort is a heritage site of </w:t>
      </w:r>
      <w:r w:rsidRPr="00951BE0">
        <w:rPr>
          <w:rStyle w:val="Strong"/>
          <w:rFonts w:eastAsiaTheme="majorEastAsia"/>
        </w:rPr>
        <w:t>global and local significance</w:t>
      </w:r>
      <w:r w:rsidRPr="00951BE0">
        <w:t xml:space="preserve">, reflecting Mughal history, architecture, and culture. It faces threats from environmental factors, tourism pressure, and urbanization, which could undermine its long-term integrity. Adaptive re-use as a </w:t>
      </w:r>
      <w:r w:rsidRPr="00951BE0">
        <w:rPr>
          <w:rStyle w:val="Strong"/>
          <w:rFonts w:eastAsiaTheme="majorEastAsia"/>
        </w:rPr>
        <w:t>cultural hub, educational center, and community-engaged tourism site</w:t>
      </w:r>
      <w:r w:rsidRPr="00951BE0">
        <w:t xml:space="preserve"> provides a sustainable strategy to maintain the fort’s historical, architectural, and social values. This approach not only safeguards the fort’s Outstanding Universal Value but also generates </w:t>
      </w:r>
      <w:r w:rsidRPr="00951BE0">
        <w:rPr>
          <w:rStyle w:val="Strong"/>
          <w:rFonts w:eastAsiaTheme="majorEastAsia"/>
        </w:rPr>
        <w:t>economic, educational, and social benefits</w:t>
      </w:r>
      <w:r w:rsidRPr="00951BE0">
        <w:t xml:space="preserve"> for the local community. By balancing preservation with adaptive use, Lahore Fort can continue to serve as a living heritage site, offering meaningful engagement for residents and visitors while ensuring its legacy for future generations.</w:t>
      </w: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33" style="width:0;height:1.5pt" o:hralign="center" o:hrstd="t" o:hr="t" fillcolor="#a0a0a0" stroked="f"/>
        </w:pict>
      </w:r>
    </w:p>
    <w:p w:rsidR="00951BE0" w:rsidRPr="00951BE0" w:rsidRDefault="00951BE0" w:rsidP="00951BE0">
      <w:pPr>
        <w:pStyle w:val="Heading3"/>
      </w:pPr>
      <w:r w:rsidRPr="00951BE0">
        <w:rPr>
          <w:rStyle w:val="Strong"/>
          <w:bCs w:val="0"/>
        </w:rPr>
        <w:lastRenderedPageBreak/>
        <w:t>References</w:t>
      </w:r>
    </w:p>
    <w:p w:rsidR="00951BE0" w:rsidRPr="00951BE0" w:rsidRDefault="00951BE0" w:rsidP="00951BE0">
      <w:pPr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bookmarkStart w:id="0" w:name="_GoBack"/>
      <w:bookmarkEnd w:id="0"/>
    </w:p>
    <w:p w:rsidR="00951BE0" w:rsidRPr="00951BE0" w:rsidRDefault="00951BE0" w:rsidP="00951BE0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951BE0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UNESCO World Heritage Centre – Lahore Fort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  <w:t xml:space="preserve">Official UNESCO page detailing the fort’s </w:t>
      </w:r>
      <w:r w:rsidRPr="00951BE0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World Heritage status and Outstanding Universal Value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</w:r>
      <w:r w:rsidRPr="00951BE0">
        <w:rPr>
          <w:rFonts w:ascii="Segoe UI Symbol" w:eastAsia="Times New Roman" w:hAnsi="Segoe UI Symbol" w:cs="Segoe UI Symbol"/>
          <w:kern w:val="0"/>
          <w:lang w:val="en-US"/>
          <w14:ligatures w14:val="none"/>
        </w:rPr>
        <w:t>🔗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hyperlink r:id="rId6" w:history="1"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https://wh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c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.unesco.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o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rg/en/list/171/</w:t>
        </w:r>
      </w:hyperlink>
    </w:p>
    <w:p w:rsidR="00951BE0" w:rsidRPr="00951BE0" w:rsidRDefault="00951BE0" w:rsidP="00951BE0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951BE0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Government of Pakistan – Lahore Fort Overview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  <w:t xml:space="preserve">Provides </w:t>
      </w:r>
      <w:r w:rsidRPr="00951BE0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historical background, architecture, and conservation initiatives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for Lahore Fort.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</w:r>
      <w:r w:rsidRPr="00951BE0">
        <w:rPr>
          <w:rFonts w:ascii="Segoe UI Symbol" w:eastAsia="Times New Roman" w:hAnsi="Segoe UI Symbol" w:cs="Segoe UI Symbol"/>
          <w:kern w:val="0"/>
          <w:lang w:val="en-US"/>
          <w14:ligatures w14:val="none"/>
        </w:rPr>
        <w:t>🔗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hyperlink r:id="rId7" w:history="1"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https://heritage.e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f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tsindh.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c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om/districts/lahore/lahore-fort.php</w:t>
        </w:r>
      </w:hyperlink>
    </w:p>
    <w:p w:rsidR="00951BE0" w:rsidRPr="00951BE0" w:rsidRDefault="00951BE0" w:rsidP="00951BE0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951BE0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Khan, S. (2018) – Heritage Conservation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  <w:t xml:space="preserve">Analyzes </w:t>
      </w:r>
      <w:r w:rsidRPr="00951BE0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tourism management and conservation challenges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at Lahore Fort.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</w:r>
      <w:r w:rsidRPr="00951BE0">
        <w:rPr>
          <w:rFonts w:ascii="Segoe UI Symbol" w:eastAsia="Times New Roman" w:hAnsi="Segoe UI Symbol" w:cs="Segoe UI Symbol"/>
          <w:kern w:val="0"/>
          <w:lang w:val="en-US"/>
          <w14:ligatures w14:val="none"/>
        </w:rPr>
        <w:t>🔗</w:t>
      </w:r>
      <w:r w:rsidRPr="00951BE0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hyperlink r:id="rId8" w:history="1"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https://pu.edu.pk/assets/journals/Research%20Papers/Journal_of_South_Asian_Studies/PDF-FILES/Article03%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2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0(33.2)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.</w:t>
        </w:r>
        <w:r w:rsidRPr="00951BE0">
          <w:rPr>
            <w:rFonts w:ascii="Times New Roman" w:eastAsia="Times New Roman" w:hAnsi="Times New Roman" w:cs="Times New Roman"/>
            <w:color w:val="0000FF"/>
            <w:kern w:val="0"/>
            <w:u w:val="single"/>
            <w:lang w:val="en-US"/>
            <w14:ligatures w14:val="none"/>
          </w:rPr>
          <w:t>pdf</w:t>
        </w:r>
      </w:hyperlink>
    </w:p>
    <w:p w:rsidR="00951BE0" w:rsidRDefault="00951BE0" w:rsidP="00951BE0">
      <w:pPr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</w:p>
    <w:p w:rsidR="00951BE0" w:rsidRPr="00951BE0" w:rsidRDefault="00951BE0" w:rsidP="00951BE0">
      <w:pPr>
        <w:rPr>
          <w:rFonts w:ascii="Times New Roman" w:hAnsi="Times New Roman" w:cs="Times New Roman"/>
        </w:rPr>
      </w:pPr>
      <w:r w:rsidRPr="00951BE0">
        <w:rPr>
          <w:rFonts w:ascii="Times New Roman" w:hAnsi="Times New Roman" w:cs="Times New Roman"/>
        </w:rPr>
        <w:pict>
          <v:rect id="_x0000_i1034" style="width:0;height:1.5pt" o:hralign="center" o:hrstd="t" o:hr="t" fillcolor="#a0a0a0" stroked="f"/>
        </w:pict>
      </w:r>
    </w:p>
    <w:p w:rsidR="00795108" w:rsidRPr="00951BE0" w:rsidRDefault="00795108" w:rsidP="00951BE0">
      <w:pPr>
        <w:spacing w:line="276" w:lineRule="auto"/>
        <w:rPr>
          <w:rFonts w:ascii="Times New Roman" w:hAnsi="Times New Roman" w:cs="Times New Roman"/>
          <w:lang w:val="en-US"/>
        </w:rPr>
      </w:pPr>
    </w:p>
    <w:sectPr w:rsidR="00795108" w:rsidRPr="00951B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07B1E86-9C7D-46D9-9A0E-C28BA15C06E1}"/>
    <w:embedBold r:id="rId2" w:fontKey="{8156E83E-D90A-4C49-8B65-47C53E91143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206961D-97CA-4887-A9B8-6B18D19D2147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4" w:fontKey="{A62FE486-338C-4E81-8EA5-A1D71D313B6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EEFF2A1A-F27C-403C-9DD6-D2E05365417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F209A"/>
    <w:multiLevelType w:val="multilevel"/>
    <w:tmpl w:val="B3DC9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0485F"/>
    <w:multiLevelType w:val="multilevel"/>
    <w:tmpl w:val="35BA9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9A251D"/>
    <w:multiLevelType w:val="multilevel"/>
    <w:tmpl w:val="F8B27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EE2637"/>
    <w:multiLevelType w:val="multilevel"/>
    <w:tmpl w:val="B12C5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E51A7"/>
    <w:multiLevelType w:val="multilevel"/>
    <w:tmpl w:val="674EB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34B50"/>
    <w:multiLevelType w:val="multilevel"/>
    <w:tmpl w:val="0F64B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15103"/>
    <w:multiLevelType w:val="multilevel"/>
    <w:tmpl w:val="43FEF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4"/>
  </w:num>
  <w:num w:numId="5">
    <w:abstractNumId w:val="0"/>
  </w:num>
  <w:num w:numId="6">
    <w:abstractNumId w:val="7"/>
  </w:num>
  <w:num w:numId="7">
    <w:abstractNumId w:val="6"/>
  </w:num>
  <w:num w:numId="8">
    <w:abstractNumId w:val="13"/>
  </w:num>
  <w:num w:numId="9">
    <w:abstractNumId w:val="11"/>
  </w:num>
  <w:num w:numId="10">
    <w:abstractNumId w:val="12"/>
  </w:num>
  <w:num w:numId="11">
    <w:abstractNumId w:val="15"/>
  </w:num>
  <w:num w:numId="12">
    <w:abstractNumId w:val="8"/>
  </w:num>
  <w:num w:numId="13">
    <w:abstractNumId w:val="10"/>
  </w:num>
  <w:num w:numId="14">
    <w:abstractNumId w:val="3"/>
  </w:num>
  <w:num w:numId="15">
    <w:abstractNumId w:val="1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04D"/>
    <w:rsid w:val="0003533E"/>
    <w:rsid w:val="000579DD"/>
    <w:rsid w:val="001700EC"/>
    <w:rsid w:val="00174BB1"/>
    <w:rsid w:val="0019504D"/>
    <w:rsid w:val="001A10A9"/>
    <w:rsid w:val="00224FD9"/>
    <w:rsid w:val="002F4AE0"/>
    <w:rsid w:val="00384E8A"/>
    <w:rsid w:val="003D1074"/>
    <w:rsid w:val="00426865"/>
    <w:rsid w:val="00477CAA"/>
    <w:rsid w:val="00502E29"/>
    <w:rsid w:val="005D0D36"/>
    <w:rsid w:val="005D6F0D"/>
    <w:rsid w:val="005E458B"/>
    <w:rsid w:val="00637F36"/>
    <w:rsid w:val="00661030"/>
    <w:rsid w:val="006F6FA4"/>
    <w:rsid w:val="00795108"/>
    <w:rsid w:val="00844EC2"/>
    <w:rsid w:val="008516FE"/>
    <w:rsid w:val="00903466"/>
    <w:rsid w:val="00951BE0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BA71A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951BE0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51BE0"/>
    <w:pPr>
      <w:keepNext/>
      <w:keepLines/>
      <w:spacing w:before="40" w:line="276" w:lineRule="auto"/>
      <w:outlineLvl w:val="1"/>
    </w:pPr>
    <w:rPr>
      <w:rFonts w:ascii="Times New Roman" w:eastAsiaTheme="majorEastAsia" w:hAnsi="Times New Roman" w:cs="Times New Roman"/>
      <w:color w:val="000000" w:themeColor="text1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51BE0"/>
    <w:pPr>
      <w:keepNext/>
      <w:keepLines/>
      <w:spacing w:before="40" w:line="276" w:lineRule="auto"/>
      <w:outlineLvl w:val="2"/>
    </w:pPr>
    <w:rPr>
      <w:rFonts w:ascii="Times New Roman" w:eastAsiaTheme="majorEastAsia" w:hAnsi="Times New Roman" w:cs="Times New Roman"/>
      <w:color w:val="000000" w:themeColor="text1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BE0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51BE0"/>
    <w:rPr>
      <w:rFonts w:ascii="Times New Roman" w:eastAsiaTheme="majorEastAsia" w:hAnsi="Times New Roman" w:cs="Times New Roman"/>
      <w:color w:val="000000" w:themeColor="text1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51BE0"/>
    <w:rPr>
      <w:rFonts w:ascii="Times New Roman" w:eastAsiaTheme="majorEastAsia" w:hAnsi="Times New Roman" w:cs="Times New Roman"/>
      <w:color w:val="000000" w:themeColor="text1"/>
      <w:sz w:val="28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1BE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951BE0"/>
    <w:rPr>
      <w:b/>
      <w:bCs/>
    </w:rPr>
  </w:style>
  <w:style w:type="character" w:styleId="Emphasis">
    <w:name w:val="Emphasis"/>
    <w:basedOn w:val="DefaultParagraphFont"/>
    <w:uiPriority w:val="20"/>
    <w:qFormat/>
    <w:rsid w:val="00951BE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51B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3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.edu.pk/assets/journals/Research%20Papers/Journal_of_South_Asian_Studies/PDF-FILES/Article03%20(33.2)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ritage.eftsindh.com/districts/lahore/lahore-for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c.unesco.org/en/list/171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Talha Alvi</cp:lastModifiedBy>
  <cp:revision>2</cp:revision>
  <dcterms:created xsi:type="dcterms:W3CDTF">2025-12-25T14:11:00Z</dcterms:created>
  <dcterms:modified xsi:type="dcterms:W3CDTF">2025-12-25T14:11:00Z</dcterms:modified>
</cp:coreProperties>
</file>