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4DCFDAD0" w14:textId="77777777" w:rsidR="00C95670" w:rsidRPr="00C95670" w:rsidRDefault="00C95670" w:rsidP="00C95670">
      <w:pPr>
        <w:pStyle w:val="ListParagraph"/>
        <w:jc w:val="both"/>
        <w:rPr>
          <w:b/>
          <w:bCs/>
          <w:lang w:val="en-GB"/>
        </w:rPr>
      </w:pPr>
      <w:r w:rsidRPr="00C95670">
        <w:rPr>
          <w:b/>
          <w:bCs/>
          <w:lang w:val="en-GB"/>
        </w:rPr>
        <w:lastRenderedPageBreak/>
        <w:t>Visitor Management at Angkor Archaeological Park, Cambodia: Protecting Cultural Heritage and Managing Tourism Growth</w:t>
      </w:r>
    </w:p>
    <w:p w14:paraId="3A0A29FD" w14:textId="77777777" w:rsidR="00C95670" w:rsidRPr="00C95670" w:rsidRDefault="00C95670" w:rsidP="00C95670">
      <w:pPr>
        <w:pStyle w:val="ListParagraph"/>
        <w:jc w:val="both"/>
        <w:rPr>
          <w:b/>
          <w:bCs/>
          <w:lang w:val="en-GB"/>
        </w:rPr>
      </w:pPr>
      <w:r w:rsidRPr="00C95670">
        <w:rPr>
          <w:b/>
          <w:bCs/>
          <w:lang w:val="en-GB"/>
        </w:rPr>
        <w:t>Introduction to the Selected Site</w:t>
      </w:r>
    </w:p>
    <w:p w14:paraId="32F9B33E" w14:textId="77777777" w:rsidR="00C95670" w:rsidRPr="00C95670" w:rsidRDefault="00C95670" w:rsidP="00C95670">
      <w:pPr>
        <w:pStyle w:val="ListParagraph"/>
        <w:jc w:val="both"/>
        <w:rPr>
          <w:lang w:val="en-GB"/>
        </w:rPr>
      </w:pPr>
      <w:r w:rsidRPr="00C95670">
        <w:rPr>
          <w:lang w:val="en-GB"/>
        </w:rPr>
        <w:t>Angkor Archaeological Park in Cambodia is one of Southeast Asia’s most important cultural heritage destinations. The site contains the remains of the Khmer Empire, including the famous Angkor Wat temple complex, and was designated as a UNESCO World Heritage Site in 1992 due to its outstanding historical and architectural significance (UNESCO, 2024). The destination attracts international visitors interested in history, culture, and religious heritage.</w:t>
      </w:r>
    </w:p>
    <w:p w14:paraId="305E0D51" w14:textId="77777777" w:rsidR="00C95670" w:rsidRPr="00C95670" w:rsidRDefault="00C95670" w:rsidP="00C95670">
      <w:pPr>
        <w:pStyle w:val="ListParagraph"/>
        <w:jc w:val="both"/>
        <w:rPr>
          <w:b/>
          <w:bCs/>
          <w:lang w:val="en-GB"/>
        </w:rPr>
      </w:pPr>
      <w:r w:rsidRPr="00C95670">
        <w:rPr>
          <w:b/>
          <w:bCs/>
          <w:lang w:val="en-GB"/>
        </w:rPr>
        <w:t>Visitor Management</w:t>
      </w:r>
    </w:p>
    <w:p w14:paraId="2331B452" w14:textId="77777777" w:rsidR="00C95670" w:rsidRPr="00C95670" w:rsidRDefault="00C95670" w:rsidP="00C95670">
      <w:pPr>
        <w:pStyle w:val="ListParagraph"/>
        <w:jc w:val="both"/>
        <w:rPr>
          <w:lang w:val="en-GB"/>
        </w:rPr>
      </w:pPr>
      <w:r w:rsidRPr="00C95670">
        <w:rPr>
          <w:lang w:val="en-GB"/>
        </w:rPr>
        <w:t>Visitor management at Angkor focuses on controlling tourist activities while conserving historic structures. The APSARA National Authority, responsible for managing the site, implements measures including entrance ticket systems, conservation zones, visitor guidelines, and restoration programs. Certain areas have restricted access to prevent damage to fragile monuments (APSARA National Authority, 2024).</w:t>
      </w:r>
    </w:p>
    <w:p w14:paraId="44DF63BD" w14:textId="77777777" w:rsidR="00C95670" w:rsidRPr="00C95670" w:rsidRDefault="00C95670" w:rsidP="00C95670">
      <w:pPr>
        <w:pStyle w:val="ListParagraph"/>
        <w:jc w:val="both"/>
        <w:rPr>
          <w:lang w:val="en-GB"/>
        </w:rPr>
      </w:pPr>
      <w:r w:rsidRPr="00C95670">
        <w:rPr>
          <w:lang w:val="en-GB"/>
        </w:rPr>
        <w:t>Visitor flow management is also supported through designated pathways, security monitoring, and awareness campaigns encouraging respectful behaviour. Tourists are advised to avoid touching ancient structures, follow appropriate dress standards, and respect religious spaces.</w:t>
      </w:r>
    </w:p>
    <w:p w14:paraId="49021B1B" w14:textId="77777777" w:rsidR="00C95670" w:rsidRPr="00C95670" w:rsidRDefault="00C95670" w:rsidP="00C95670">
      <w:pPr>
        <w:pStyle w:val="ListParagraph"/>
        <w:jc w:val="both"/>
        <w:rPr>
          <w:lang w:val="en-GB"/>
        </w:rPr>
      </w:pPr>
      <w:r w:rsidRPr="00C95670">
        <w:rPr>
          <w:lang w:val="en-GB"/>
        </w:rPr>
        <w:t>The management approach aims to balance tourism development with the preservation of Cambodia’s cultural heritage.</w:t>
      </w:r>
    </w:p>
    <w:p w14:paraId="70D6C5A7" w14:textId="77777777" w:rsidR="00C95670" w:rsidRPr="00C95670" w:rsidRDefault="00C95670" w:rsidP="00C95670">
      <w:pPr>
        <w:pStyle w:val="ListParagraph"/>
        <w:jc w:val="both"/>
        <w:rPr>
          <w:b/>
          <w:bCs/>
          <w:lang w:val="en-GB"/>
        </w:rPr>
      </w:pPr>
      <w:r w:rsidRPr="00C95670">
        <w:rPr>
          <w:b/>
          <w:bCs/>
          <w:lang w:val="en-GB"/>
        </w:rPr>
        <w:t>Visitor Management Challenges</w:t>
      </w:r>
    </w:p>
    <w:p w14:paraId="7A69989E" w14:textId="77777777" w:rsidR="00C95670" w:rsidRPr="00C95670" w:rsidRDefault="00C95670" w:rsidP="00C95670">
      <w:pPr>
        <w:pStyle w:val="ListParagraph"/>
        <w:jc w:val="both"/>
        <w:rPr>
          <w:lang w:val="en-GB"/>
        </w:rPr>
      </w:pPr>
      <w:r w:rsidRPr="00C95670">
        <w:rPr>
          <w:lang w:val="en-GB"/>
        </w:rPr>
        <w:t>The major visitor management challenge at Angkor is the pressure created by mass tourism. Large visitor numbers can contribute to physical deterioration of temples, overcrowding, waste generation, and increased demand for water and infrastructure.</w:t>
      </w:r>
    </w:p>
    <w:p w14:paraId="4010D677" w14:textId="77777777" w:rsidR="00C95670" w:rsidRPr="00C95670" w:rsidRDefault="00C95670" w:rsidP="00C95670">
      <w:pPr>
        <w:pStyle w:val="ListParagraph"/>
        <w:jc w:val="both"/>
        <w:rPr>
          <w:lang w:val="en-GB"/>
        </w:rPr>
      </w:pPr>
      <w:r w:rsidRPr="00C95670">
        <w:rPr>
          <w:lang w:val="en-GB"/>
        </w:rPr>
        <w:t>Another challenge is maintaining authenticity while allowing tourism activities. Commercial development around heritage areas may influence local landscapes and cultural experiences. Authorities must manage relationships between conservation requirements, tourism businesses, and local communities.</w:t>
      </w:r>
    </w:p>
    <w:p w14:paraId="610070D0" w14:textId="77777777" w:rsidR="00C95670" w:rsidRPr="00C95670" w:rsidRDefault="00C95670" w:rsidP="00C95670">
      <w:pPr>
        <w:pStyle w:val="ListParagraph"/>
        <w:jc w:val="both"/>
        <w:rPr>
          <w:lang w:val="en-GB"/>
        </w:rPr>
      </w:pPr>
      <w:r w:rsidRPr="00C95670">
        <w:rPr>
          <w:lang w:val="en-GB"/>
        </w:rPr>
        <w:t>Climate-related risks, including heavy rainfall and changing environmental conditions, also create additional conservation challenges for ancient structures.</w:t>
      </w:r>
    </w:p>
    <w:p w14:paraId="68F4D6BE" w14:textId="77777777" w:rsidR="00C95670" w:rsidRPr="00C95670" w:rsidRDefault="00C95670" w:rsidP="00C95670">
      <w:pPr>
        <w:pStyle w:val="ListParagraph"/>
        <w:jc w:val="both"/>
        <w:rPr>
          <w:b/>
          <w:bCs/>
          <w:lang w:val="en-GB"/>
        </w:rPr>
      </w:pPr>
      <w:r w:rsidRPr="00C95670">
        <w:rPr>
          <w:b/>
          <w:bCs/>
          <w:lang w:val="en-GB"/>
        </w:rPr>
        <w:t>Impacts of Visitors on the Site, Local Community and Visitor Experience</w:t>
      </w:r>
    </w:p>
    <w:p w14:paraId="13DF288B" w14:textId="77777777" w:rsidR="00C95670" w:rsidRPr="00C95670" w:rsidRDefault="00C95670" w:rsidP="00C95670">
      <w:pPr>
        <w:pStyle w:val="ListParagraph"/>
        <w:jc w:val="both"/>
        <w:rPr>
          <w:lang w:val="en-GB"/>
        </w:rPr>
      </w:pPr>
      <w:r w:rsidRPr="00C95670">
        <w:rPr>
          <w:lang w:val="en-GB"/>
        </w:rPr>
        <w:t>Tourism at Angkor provides important economic benefits to Cambodia. It supports employment in hotels, restaurants, transport services, handicrafts, and cultural tourism activities. Local communities benefit from increased business opportunities connected with visitor spending.</w:t>
      </w:r>
    </w:p>
    <w:p w14:paraId="73231716" w14:textId="77777777" w:rsidR="00C95670" w:rsidRPr="00C95670" w:rsidRDefault="00C95670" w:rsidP="00C95670">
      <w:pPr>
        <w:pStyle w:val="ListParagraph"/>
        <w:jc w:val="both"/>
        <w:rPr>
          <w:lang w:val="en-GB"/>
        </w:rPr>
      </w:pPr>
      <w:r w:rsidRPr="00C95670">
        <w:rPr>
          <w:lang w:val="en-GB"/>
        </w:rPr>
        <w:t>However, high visitor numbers can negatively affect the archaeological site through erosion, structural pressure, and pollution. Increased commercial activity may also change the traditional character of communities surrounding the heritage area.</w:t>
      </w:r>
    </w:p>
    <w:p w14:paraId="2439A8D8" w14:textId="77777777" w:rsidR="00C95670" w:rsidRPr="00C95670" w:rsidRDefault="00C95670" w:rsidP="00C95670">
      <w:pPr>
        <w:pStyle w:val="ListParagraph"/>
        <w:jc w:val="both"/>
        <w:rPr>
          <w:lang w:val="en-GB"/>
        </w:rPr>
      </w:pPr>
      <w:r w:rsidRPr="00C95670">
        <w:rPr>
          <w:lang w:val="en-GB"/>
        </w:rPr>
        <w:t>For visitors, overcrowding can reduce the quality of experience by limiting opportunities for peaceful exploration and cultural understanding. Effective visitor management helps ensure that tourists can appreciate the historical importance of Angkor while supporting conservation efforts.</w:t>
      </w:r>
    </w:p>
    <w:p w14:paraId="530F3811" w14:textId="77777777" w:rsidR="00C95670" w:rsidRPr="00C95670" w:rsidRDefault="00C95670" w:rsidP="00C95670">
      <w:pPr>
        <w:pStyle w:val="ListParagraph"/>
        <w:jc w:val="both"/>
        <w:rPr>
          <w:lang w:val="en-GB"/>
        </w:rPr>
      </w:pPr>
      <w:r w:rsidRPr="00C95670">
        <w:rPr>
          <w:lang w:val="en-GB"/>
        </w:rPr>
        <w:t>Overall, Angkor demonstrates the challenges of managing tourism at culturally sensitive heritage destinations. Sustainable visitor strategies are essential to protect the site while allowing communities to benefit from tourism.</w:t>
      </w:r>
    </w:p>
    <w:p w14:paraId="09E6B69A" w14:textId="09C86A86" w:rsidR="00C95670" w:rsidRPr="00C95670" w:rsidRDefault="00C95670" w:rsidP="00C95670">
      <w:pPr>
        <w:pStyle w:val="ListParagraph"/>
        <w:jc w:val="both"/>
        <w:rPr>
          <w:lang w:val="en-GB"/>
        </w:rPr>
      </w:pPr>
    </w:p>
    <w:p w14:paraId="72F7DDED" w14:textId="77777777" w:rsidR="00C95670" w:rsidRPr="00C95670" w:rsidRDefault="00C95670" w:rsidP="00C95670">
      <w:pPr>
        <w:pStyle w:val="ListParagraph"/>
        <w:jc w:val="both"/>
        <w:rPr>
          <w:b/>
          <w:bCs/>
          <w:lang w:val="en-GB"/>
        </w:rPr>
      </w:pPr>
      <w:r w:rsidRPr="00C95670">
        <w:rPr>
          <w:b/>
          <w:bCs/>
          <w:lang w:val="en-GB"/>
        </w:rPr>
        <w:t>References (APA 7th)</w:t>
      </w:r>
    </w:p>
    <w:p w14:paraId="2A09BED7" w14:textId="77777777" w:rsidR="00C95670" w:rsidRPr="00C95670" w:rsidRDefault="00C95670" w:rsidP="00C95670">
      <w:pPr>
        <w:pStyle w:val="ListParagraph"/>
        <w:jc w:val="both"/>
        <w:rPr>
          <w:lang w:val="en-GB"/>
        </w:rPr>
      </w:pPr>
      <w:r w:rsidRPr="00C95670">
        <w:rPr>
          <w:lang w:val="en-GB"/>
        </w:rPr>
        <w:t xml:space="preserve">APSARA National Authority. (2024). </w:t>
      </w:r>
      <w:r w:rsidRPr="00C95670">
        <w:rPr>
          <w:i/>
          <w:iCs/>
          <w:lang w:val="en-GB"/>
        </w:rPr>
        <w:t>Angkor World Heritage site management and conservation policies</w:t>
      </w:r>
      <w:r w:rsidRPr="00C95670">
        <w:rPr>
          <w:lang w:val="en-GB"/>
        </w:rPr>
        <w:t>.</w:t>
      </w:r>
    </w:p>
    <w:p w14:paraId="52EB0DC1" w14:textId="77777777" w:rsidR="00C95670" w:rsidRPr="00C95670" w:rsidRDefault="00C95670" w:rsidP="00C95670">
      <w:pPr>
        <w:pStyle w:val="ListParagraph"/>
        <w:jc w:val="both"/>
        <w:rPr>
          <w:lang w:val="en-GB"/>
        </w:rPr>
      </w:pPr>
      <w:r w:rsidRPr="00C95670">
        <w:rPr>
          <w:lang w:val="en-GB"/>
        </w:rPr>
        <w:t xml:space="preserve">Buckley, R. (2012). Sustainable tourism: Research and reality. </w:t>
      </w:r>
      <w:r w:rsidRPr="00C95670">
        <w:rPr>
          <w:i/>
          <w:iCs/>
          <w:lang w:val="en-GB"/>
        </w:rPr>
        <w:t>Annals of Tourism Research, 39</w:t>
      </w:r>
      <w:r w:rsidRPr="00C95670">
        <w:rPr>
          <w:lang w:val="en-GB"/>
        </w:rPr>
        <w:t xml:space="preserve">(2), 528–546. </w:t>
      </w:r>
      <w:hyperlink r:id="rId6" w:tgtFrame="_new" w:history="1">
        <w:r w:rsidRPr="00C95670">
          <w:rPr>
            <w:rStyle w:val="Hyperlink"/>
            <w:lang w:val="en-GB"/>
          </w:rPr>
          <w:t>https://doi.org/10.1016/j.annals.2012.02.003</w:t>
        </w:r>
      </w:hyperlink>
    </w:p>
    <w:p w14:paraId="1E7B822D" w14:textId="77777777" w:rsidR="00C95670" w:rsidRPr="00C95670" w:rsidRDefault="00C95670" w:rsidP="00C95670">
      <w:pPr>
        <w:pStyle w:val="ListParagraph"/>
        <w:jc w:val="both"/>
        <w:rPr>
          <w:lang w:val="en-GB"/>
        </w:rPr>
      </w:pPr>
      <w:r w:rsidRPr="00C95670">
        <w:rPr>
          <w:lang w:val="en-GB"/>
        </w:rPr>
        <w:t xml:space="preserve">UNESCO. (2024). </w:t>
      </w:r>
      <w:r w:rsidRPr="00C95670">
        <w:rPr>
          <w:i/>
          <w:iCs/>
          <w:lang w:val="en-GB"/>
        </w:rPr>
        <w:t>Angkor</w:t>
      </w:r>
      <w:r w:rsidRPr="00C95670">
        <w:rPr>
          <w:lang w:val="en-GB"/>
        </w:rPr>
        <w:t xml:space="preserve">. World Heritage Centre. </w:t>
      </w:r>
      <w:hyperlink r:id="rId7" w:tgtFrame="_new" w:history="1">
        <w:r w:rsidRPr="00C95670">
          <w:rPr>
            <w:rStyle w:val="Hyperlink"/>
            <w:lang w:val="en-GB"/>
          </w:rPr>
          <w:t>https://whc.unesco.org/en/list/668</w:t>
        </w:r>
      </w:hyperlink>
    </w:p>
    <w:p w14:paraId="3C471305" w14:textId="77777777" w:rsidR="00C95670" w:rsidRPr="009E0599" w:rsidRDefault="00C95670" w:rsidP="00153F82">
      <w:pPr>
        <w:pStyle w:val="ListParagraph"/>
        <w:jc w:val="both"/>
        <w:rPr>
          <w:lang w:val="en-US"/>
        </w:rPr>
      </w:pPr>
    </w:p>
    <w:sectPr w:rsidR="00C95670"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D456D0B-D48D-49BE-8111-66D7B5D8268D}"/>
    <w:embedBold r:id="rId2" w:fontKey="{0E21177D-6BEB-4F0C-9CC0-3532804F9C50}"/>
    <w:embedItalic r:id="rId3" w:fontKey="{284766B4-946B-4618-BEF9-B7C3308CDC3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4E19A85-C1FA-4FCC-908A-B18C094A60AD}"/>
  </w:font>
  <w:font w:name="Calibri Light">
    <w:panose1 w:val="020F0302020204030204"/>
    <w:charset w:val="00"/>
    <w:family w:val="swiss"/>
    <w:pitch w:val="variable"/>
    <w:sig w:usb0="E4002EFF" w:usb1="C000247B" w:usb2="00000009" w:usb3="00000000" w:csb0="000001FF" w:csb1="00000000"/>
    <w:embedRegular r:id="rId5" w:fontKey="{1F6A0266-057C-49FC-9514-D778B748ABA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53F82"/>
    <w:rsid w:val="001700EC"/>
    <w:rsid w:val="0017025C"/>
    <w:rsid w:val="00174BB1"/>
    <w:rsid w:val="00224FD9"/>
    <w:rsid w:val="002F4AE0"/>
    <w:rsid w:val="00384E8A"/>
    <w:rsid w:val="003C5D74"/>
    <w:rsid w:val="003D1074"/>
    <w:rsid w:val="00426865"/>
    <w:rsid w:val="00477CAA"/>
    <w:rsid w:val="00502E29"/>
    <w:rsid w:val="005E458B"/>
    <w:rsid w:val="00672345"/>
    <w:rsid w:val="006A1079"/>
    <w:rsid w:val="006E036E"/>
    <w:rsid w:val="00734584"/>
    <w:rsid w:val="00762633"/>
    <w:rsid w:val="00844EC2"/>
    <w:rsid w:val="008516FE"/>
    <w:rsid w:val="008F6557"/>
    <w:rsid w:val="009761BC"/>
    <w:rsid w:val="0099651A"/>
    <w:rsid w:val="009C1D0A"/>
    <w:rsid w:val="009E0599"/>
    <w:rsid w:val="00A044F7"/>
    <w:rsid w:val="00A8150E"/>
    <w:rsid w:val="00AA76A1"/>
    <w:rsid w:val="00B20343"/>
    <w:rsid w:val="00B85EA7"/>
    <w:rsid w:val="00BE65DD"/>
    <w:rsid w:val="00C612A4"/>
    <w:rsid w:val="00C95670"/>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list/6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annals.2012.02.00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633</Words>
  <Characters>3611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2026-09-24T03:19:00Z</dcterms:created>
  <dcterms:modified xsi:type="dcterms:W3CDTF">2026-09-24T03:19:00Z</dcterms:modified>
</cp:coreProperties>
</file>