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569B2"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147098AE" wp14:editId="3E9E187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214C3C8" w14:textId="77777777" w:rsidR="00661030" w:rsidRPr="0019504D" w:rsidRDefault="00494D6C" w:rsidP="00494D6C">
      <w:pPr>
        <w:rPr>
          <w:b/>
          <w:bCs/>
          <w:lang w:val="en-US"/>
        </w:rPr>
      </w:pPr>
      <w:r w:rsidRPr="00494D6C">
        <w:rPr>
          <w:b/>
          <w:bCs/>
          <w:lang w:val="nl-NL"/>
        </w:rPr>
        <w:t>Operations Management in Hospitality</w:t>
      </w:r>
    </w:p>
    <w:p w14:paraId="31A79BB6" w14:textId="77777777" w:rsidR="0019504D" w:rsidRDefault="0019504D" w:rsidP="0019504D">
      <w:pPr>
        <w:rPr>
          <w:lang w:val="en-US"/>
        </w:rPr>
      </w:pPr>
      <w:r w:rsidRPr="0019504D">
        <w:rPr>
          <w:lang w:val="en-US"/>
        </w:rPr>
        <w:t>Ass</w:t>
      </w:r>
      <w:r>
        <w:rPr>
          <w:lang w:val="en-US"/>
        </w:rPr>
        <w:t xml:space="preserve">ignment </w:t>
      </w:r>
      <w:r w:rsidR="00FC3CE9">
        <w:rPr>
          <w:lang w:val="en-US"/>
        </w:rPr>
        <w:t>1</w:t>
      </w:r>
      <w:r w:rsidR="003F6B06">
        <w:rPr>
          <w:lang w:val="en-US"/>
        </w:rPr>
        <w:t>1</w:t>
      </w:r>
    </w:p>
    <w:p w14:paraId="060D569C" w14:textId="77777777" w:rsidR="0019504D" w:rsidRPr="0019504D" w:rsidRDefault="003F6B06" w:rsidP="0019504D">
      <w:pPr>
        <w:rPr>
          <w:lang w:val="en-US"/>
        </w:rPr>
      </w:pPr>
      <w:r>
        <w:rPr>
          <w:lang w:val="en-US"/>
        </w:rPr>
        <w:t>21</w:t>
      </w:r>
      <w:r w:rsidR="0019504D">
        <w:rPr>
          <w:lang w:val="en-US"/>
        </w:rPr>
        <w:t>.</w:t>
      </w:r>
      <w:r w:rsidR="00E53D54">
        <w:rPr>
          <w:lang w:val="en-US"/>
        </w:rPr>
        <w:t>01</w:t>
      </w:r>
      <w:r w:rsidR="0019504D">
        <w:rPr>
          <w:lang w:val="en-US"/>
        </w:rPr>
        <w:t>.2025</w:t>
      </w:r>
    </w:p>
    <w:p w14:paraId="48C048B5" w14:textId="5FE81668" w:rsidR="0019504D" w:rsidRPr="00FC3CE9" w:rsidRDefault="00E53D54">
      <w:pPr>
        <w:rPr>
          <w:lang w:val="en-US"/>
        </w:rPr>
      </w:pPr>
      <w:r w:rsidRPr="00FC3CE9">
        <w:rPr>
          <w:lang w:val="en-US"/>
        </w:rPr>
        <w:t xml:space="preserve">Student </w:t>
      </w:r>
      <w:proofErr w:type="gramStart"/>
      <w:r w:rsidRPr="00FC3CE9">
        <w:rPr>
          <w:lang w:val="en-US"/>
        </w:rPr>
        <w:t>name</w:t>
      </w:r>
      <w:r w:rsidR="00CE464D">
        <w:rPr>
          <w:lang w:val="en-US"/>
        </w:rPr>
        <w:t xml:space="preserve"> :</w:t>
      </w:r>
      <w:proofErr w:type="gramEnd"/>
      <w:r w:rsidR="00CE464D">
        <w:rPr>
          <w:lang w:val="en-US"/>
        </w:rPr>
        <w:t xml:space="preserve"> PARDEEP </w:t>
      </w:r>
    </w:p>
    <w:p w14:paraId="332CFC7D" w14:textId="77777777" w:rsidR="0019504D" w:rsidRDefault="0019504D"/>
    <w:p w14:paraId="5FDF0CCB" w14:textId="77777777" w:rsidR="0019504D" w:rsidRDefault="0019504D"/>
    <w:p w14:paraId="0AFAA93B" w14:textId="77777777" w:rsidR="0019504D" w:rsidRDefault="0019504D"/>
    <w:p w14:paraId="4D3AFBF9" w14:textId="77777777" w:rsidR="0019504D" w:rsidRDefault="0019504D"/>
    <w:p w14:paraId="6AE15A7E" w14:textId="77777777" w:rsidR="00CD620A" w:rsidRDefault="00CD620A"/>
    <w:p w14:paraId="62598836" w14:textId="77777777" w:rsidR="00CD620A" w:rsidRDefault="00CD620A"/>
    <w:p w14:paraId="1FCB63F3" w14:textId="77777777" w:rsidR="00CD620A" w:rsidRDefault="00CD620A"/>
    <w:p w14:paraId="58C61D12" w14:textId="77777777" w:rsidR="00CD620A" w:rsidRDefault="00CD620A"/>
    <w:p w14:paraId="4356136E" w14:textId="77777777" w:rsidR="00CD620A" w:rsidRDefault="00CD620A"/>
    <w:p w14:paraId="58343F45" w14:textId="77777777" w:rsidR="00EA737F" w:rsidRDefault="00EA737F"/>
    <w:p w14:paraId="676C31E0" w14:textId="77777777" w:rsidR="009942AA" w:rsidRDefault="009942AA"/>
    <w:p w14:paraId="3CC24939" w14:textId="77777777" w:rsidR="009942AA" w:rsidRDefault="009942AA"/>
    <w:p w14:paraId="047FEA4D" w14:textId="77777777" w:rsidR="0019504D" w:rsidRDefault="0019504D"/>
    <w:p w14:paraId="3A4C303D" w14:textId="77777777" w:rsidR="0019504D" w:rsidRDefault="0019504D"/>
    <w:p w14:paraId="17E36AB5" w14:textId="77777777" w:rsidR="00EA737F" w:rsidRPr="00EA737F" w:rsidRDefault="00CD620A" w:rsidP="00EA737F">
      <w:pPr>
        <w:spacing w:line="276" w:lineRule="auto"/>
        <w:rPr>
          <w:b/>
          <w:bCs/>
          <w:lang w:val="en-US"/>
        </w:rPr>
      </w:pPr>
      <w:r w:rsidRPr="00EA737F">
        <w:rPr>
          <w:b/>
          <w:bCs/>
          <w:lang w:val="en-US"/>
        </w:rPr>
        <w:t xml:space="preserve">In no more than </w:t>
      </w:r>
      <w:r w:rsidR="00FC3CE9">
        <w:rPr>
          <w:b/>
          <w:bCs/>
          <w:lang w:val="en-US"/>
        </w:rPr>
        <w:t>500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0A814D5E" w14:textId="77777777" w:rsidR="00EA737F" w:rsidRDefault="00EA737F" w:rsidP="00EA737F">
      <w:pPr>
        <w:spacing w:line="276" w:lineRule="auto"/>
        <w:rPr>
          <w:lang w:val="en-US"/>
        </w:rPr>
      </w:pPr>
    </w:p>
    <w:p w14:paraId="1D81B7B0" w14:textId="77777777" w:rsidR="009F1099" w:rsidRDefault="00FC3CE9" w:rsidP="003F6B06">
      <w:pPr>
        <w:spacing w:line="276" w:lineRule="auto"/>
        <w:ind w:left="360"/>
        <w:rPr>
          <w:lang w:val="en-US"/>
        </w:rPr>
      </w:pPr>
      <w:r w:rsidRPr="00FC3CE9">
        <w:rPr>
          <w:lang w:val="en-US"/>
        </w:rPr>
        <w:t xml:space="preserve">1- Explain the </w:t>
      </w:r>
      <w:r w:rsidR="003F6B06">
        <w:rPr>
          <w:lang w:val="en-US"/>
        </w:rPr>
        <w:t>f</w:t>
      </w:r>
      <w:r w:rsidR="003F6B06" w:rsidRPr="003F6B06">
        <w:rPr>
          <w:lang w:val="en-US"/>
        </w:rPr>
        <w:t xml:space="preserve">actors </w:t>
      </w:r>
      <w:r w:rsidR="003F6B06">
        <w:rPr>
          <w:lang w:val="en-US"/>
        </w:rPr>
        <w:t>i</w:t>
      </w:r>
      <w:r w:rsidR="003F6B06" w:rsidRPr="003F6B06">
        <w:rPr>
          <w:lang w:val="en-US"/>
        </w:rPr>
        <w:t xml:space="preserve">nfluencing </w:t>
      </w:r>
      <w:r w:rsidR="003F6B06">
        <w:rPr>
          <w:lang w:val="en-US"/>
        </w:rPr>
        <w:t>p</w:t>
      </w:r>
      <w:r w:rsidR="003F6B06" w:rsidRPr="003F6B06">
        <w:rPr>
          <w:lang w:val="en-US"/>
        </w:rPr>
        <w:t xml:space="preserve">ricing </w:t>
      </w:r>
      <w:r w:rsidR="003F6B06">
        <w:rPr>
          <w:lang w:val="en-US"/>
        </w:rPr>
        <w:t>d</w:t>
      </w:r>
      <w:r w:rsidR="003F6B06" w:rsidRPr="003F6B06">
        <w:rPr>
          <w:lang w:val="en-US"/>
        </w:rPr>
        <w:t xml:space="preserve">ecisions in </w:t>
      </w:r>
      <w:r w:rsidR="003F6B06">
        <w:rPr>
          <w:lang w:val="en-US"/>
        </w:rPr>
        <w:t>h</w:t>
      </w:r>
      <w:r w:rsidR="003F6B06" w:rsidRPr="003F6B06">
        <w:rPr>
          <w:lang w:val="en-US"/>
        </w:rPr>
        <w:t>otels</w:t>
      </w:r>
    </w:p>
    <w:p w14:paraId="78388B8B" w14:textId="77777777" w:rsidR="004C2619" w:rsidRDefault="004C2619" w:rsidP="003F6B06">
      <w:pPr>
        <w:spacing w:line="276" w:lineRule="auto"/>
        <w:ind w:left="360"/>
        <w:rPr>
          <w:lang w:val="en-US"/>
        </w:rPr>
      </w:pPr>
    </w:p>
    <w:p w14:paraId="531BF54A" w14:textId="77777777" w:rsidR="004C2619" w:rsidRDefault="004C2619" w:rsidP="003F6B06">
      <w:pPr>
        <w:spacing w:line="276" w:lineRule="auto"/>
        <w:ind w:left="360"/>
        <w:rPr>
          <w:lang w:val="en-US"/>
        </w:rPr>
      </w:pPr>
    </w:p>
    <w:p w14:paraId="316BAB14" w14:textId="77777777" w:rsidR="004C2619" w:rsidRDefault="004C2619" w:rsidP="003F6B06">
      <w:pPr>
        <w:spacing w:line="276" w:lineRule="auto"/>
        <w:ind w:left="360"/>
        <w:rPr>
          <w:lang w:val="en-US"/>
        </w:rPr>
      </w:pPr>
    </w:p>
    <w:p w14:paraId="261C6029" w14:textId="77777777" w:rsidR="004C2619" w:rsidRDefault="004C2619" w:rsidP="003F6B06">
      <w:pPr>
        <w:spacing w:line="276" w:lineRule="auto"/>
        <w:ind w:left="360"/>
        <w:rPr>
          <w:lang w:val="en-US"/>
        </w:rPr>
      </w:pPr>
    </w:p>
    <w:p w14:paraId="3EAEC937" w14:textId="77777777" w:rsidR="004C2619" w:rsidRDefault="004C2619" w:rsidP="003F6B06">
      <w:pPr>
        <w:spacing w:line="276" w:lineRule="auto"/>
        <w:ind w:left="360"/>
        <w:rPr>
          <w:lang w:val="en-US"/>
        </w:rPr>
      </w:pPr>
    </w:p>
    <w:p w14:paraId="4B733AE0" w14:textId="77777777" w:rsidR="004C2619" w:rsidRDefault="004C2619" w:rsidP="003F6B06">
      <w:pPr>
        <w:spacing w:line="276" w:lineRule="auto"/>
        <w:ind w:left="360"/>
        <w:rPr>
          <w:lang w:val="en-US"/>
        </w:rPr>
      </w:pPr>
    </w:p>
    <w:p w14:paraId="7485F3FE" w14:textId="77777777" w:rsidR="004C2619" w:rsidRDefault="004C2619" w:rsidP="003F6B06">
      <w:pPr>
        <w:spacing w:line="276" w:lineRule="auto"/>
        <w:ind w:left="360"/>
        <w:rPr>
          <w:lang w:val="en-US"/>
        </w:rPr>
      </w:pPr>
    </w:p>
    <w:p w14:paraId="4050ED0D" w14:textId="77777777" w:rsidR="004C2619" w:rsidRDefault="004C2619" w:rsidP="003F6B06">
      <w:pPr>
        <w:spacing w:line="276" w:lineRule="auto"/>
        <w:ind w:left="360"/>
        <w:rPr>
          <w:lang w:val="en-US"/>
        </w:rPr>
      </w:pPr>
    </w:p>
    <w:p w14:paraId="307C1772" w14:textId="77777777" w:rsidR="004C2619" w:rsidRDefault="004C2619" w:rsidP="003F6B06">
      <w:pPr>
        <w:spacing w:line="276" w:lineRule="auto"/>
        <w:ind w:left="360"/>
        <w:rPr>
          <w:lang w:val="en-US"/>
        </w:rPr>
      </w:pPr>
    </w:p>
    <w:p w14:paraId="3D947464" w14:textId="77777777" w:rsidR="004C2619" w:rsidRDefault="004C2619" w:rsidP="003F6B06">
      <w:pPr>
        <w:spacing w:line="276" w:lineRule="auto"/>
        <w:ind w:left="360"/>
        <w:rPr>
          <w:lang w:val="en-US"/>
        </w:rPr>
      </w:pPr>
    </w:p>
    <w:p w14:paraId="12A8F202" w14:textId="77777777" w:rsidR="004C2619" w:rsidRDefault="004C2619" w:rsidP="003F6B06">
      <w:pPr>
        <w:spacing w:line="276" w:lineRule="auto"/>
        <w:ind w:left="360"/>
        <w:rPr>
          <w:lang w:val="en-US"/>
        </w:rPr>
      </w:pPr>
    </w:p>
    <w:p w14:paraId="4B2C406E" w14:textId="77777777" w:rsidR="004C2619" w:rsidRDefault="004C2619" w:rsidP="003F6B06">
      <w:pPr>
        <w:spacing w:line="276" w:lineRule="auto"/>
        <w:ind w:left="360"/>
        <w:rPr>
          <w:lang w:val="en-US"/>
        </w:rPr>
      </w:pPr>
    </w:p>
    <w:p w14:paraId="3F27F9E3" w14:textId="77777777" w:rsidR="004C2619" w:rsidRDefault="004C2619" w:rsidP="003F6B06">
      <w:pPr>
        <w:spacing w:line="276" w:lineRule="auto"/>
        <w:ind w:left="360"/>
        <w:rPr>
          <w:lang w:val="en-US"/>
        </w:rPr>
      </w:pPr>
    </w:p>
    <w:p w14:paraId="51A3997D" w14:textId="77777777" w:rsidR="004C2619" w:rsidRDefault="004C2619" w:rsidP="003F6B06">
      <w:pPr>
        <w:spacing w:line="276" w:lineRule="auto"/>
        <w:ind w:left="360"/>
        <w:rPr>
          <w:lang w:val="en-US"/>
        </w:rPr>
      </w:pPr>
    </w:p>
    <w:p w14:paraId="2EAB2433" w14:textId="77777777" w:rsidR="004C2619" w:rsidRDefault="004C2619" w:rsidP="003F6B06">
      <w:pPr>
        <w:spacing w:line="276" w:lineRule="auto"/>
        <w:ind w:left="360"/>
        <w:rPr>
          <w:lang w:val="en-US"/>
        </w:rPr>
      </w:pPr>
    </w:p>
    <w:p w14:paraId="52C45965" w14:textId="77777777" w:rsidR="004C2619" w:rsidRDefault="004C2619" w:rsidP="003F6B06">
      <w:pPr>
        <w:spacing w:line="276" w:lineRule="auto"/>
        <w:ind w:left="360"/>
        <w:rPr>
          <w:lang w:val="en-US"/>
        </w:rPr>
      </w:pPr>
    </w:p>
    <w:p w14:paraId="73C3A963" w14:textId="77777777" w:rsidR="004C2619" w:rsidRDefault="004C2619" w:rsidP="003F6B06">
      <w:pPr>
        <w:spacing w:line="276" w:lineRule="auto"/>
        <w:ind w:left="360"/>
        <w:rPr>
          <w:lang w:val="en-US"/>
        </w:rPr>
      </w:pPr>
    </w:p>
    <w:p w14:paraId="03C084BC" w14:textId="77777777" w:rsidR="004C2619" w:rsidRDefault="004C2619" w:rsidP="003F6B06">
      <w:pPr>
        <w:spacing w:line="276" w:lineRule="auto"/>
        <w:ind w:left="360"/>
        <w:rPr>
          <w:lang w:val="en-US"/>
        </w:rPr>
      </w:pPr>
    </w:p>
    <w:p w14:paraId="1C28E88A" w14:textId="77777777" w:rsidR="004C2619" w:rsidRDefault="004C2619" w:rsidP="003F6B06">
      <w:pPr>
        <w:spacing w:line="276" w:lineRule="auto"/>
        <w:ind w:left="360"/>
        <w:rPr>
          <w:lang w:val="en-US"/>
        </w:rPr>
      </w:pPr>
    </w:p>
    <w:p w14:paraId="55F60A77" w14:textId="77777777" w:rsidR="004C2619" w:rsidRDefault="004C2619" w:rsidP="003F6B06">
      <w:pPr>
        <w:spacing w:line="276" w:lineRule="auto"/>
        <w:ind w:left="360"/>
        <w:rPr>
          <w:lang w:val="en-US"/>
        </w:rPr>
      </w:pPr>
    </w:p>
    <w:p w14:paraId="20D82202" w14:textId="77777777" w:rsidR="004C2619" w:rsidRDefault="004C2619" w:rsidP="003F6B06">
      <w:pPr>
        <w:spacing w:line="276" w:lineRule="auto"/>
        <w:ind w:left="360"/>
        <w:rPr>
          <w:lang w:val="en-US"/>
        </w:rPr>
      </w:pPr>
    </w:p>
    <w:p w14:paraId="1A153AF7" w14:textId="77777777" w:rsidR="004C2619" w:rsidRDefault="004C2619" w:rsidP="003F6B06">
      <w:pPr>
        <w:spacing w:line="276" w:lineRule="auto"/>
        <w:ind w:left="360"/>
        <w:rPr>
          <w:lang w:val="en-US"/>
        </w:rPr>
      </w:pPr>
    </w:p>
    <w:p w14:paraId="07CAAACC" w14:textId="77777777" w:rsidR="004C2619" w:rsidRPr="004C2619" w:rsidRDefault="004C2619" w:rsidP="004C2619">
      <w:pPr>
        <w:spacing w:line="276" w:lineRule="auto"/>
        <w:ind w:left="360"/>
        <w:rPr>
          <w:lang w:val="en-GB"/>
        </w:rPr>
      </w:pPr>
      <w:r w:rsidRPr="004C2619">
        <w:rPr>
          <w:lang w:val="en-GB"/>
        </w:rPr>
        <w:lastRenderedPageBreak/>
        <w:t>In the hotel industry, pricing decisions are governed by a complex framework of internal organizational goals and external market dynamics. Managers utilize these factors to implement revenue management strategies that maximize the Average Daily Rate (ADR) and overall profitability.</w:t>
      </w:r>
    </w:p>
    <w:p w14:paraId="0507136D" w14:textId="678E4686" w:rsidR="004C2619" w:rsidRPr="004C2619" w:rsidRDefault="004C2619" w:rsidP="004C2619">
      <w:pPr>
        <w:spacing w:line="276" w:lineRule="auto"/>
        <w:ind w:left="360"/>
        <w:rPr>
          <w:lang w:val="en-GB"/>
        </w:rPr>
      </w:pPr>
    </w:p>
    <w:p w14:paraId="7B8102BA" w14:textId="77777777" w:rsidR="004C2619" w:rsidRPr="004C2619" w:rsidRDefault="004C2619" w:rsidP="004C2619">
      <w:pPr>
        <w:spacing w:line="276" w:lineRule="auto"/>
        <w:ind w:left="360"/>
        <w:rPr>
          <w:b/>
          <w:bCs/>
          <w:lang w:val="en-GB"/>
        </w:rPr>
      </w:pPr>
      <w:r w:rsidRPr="004C2619">
        <w:rPr>
          <w:b/>
          <w:bCs/>
          <w:lang w:val="en-GB"/>
        </w:rPr>
        <w:t>Internal Factors</w:t>
      </w:r>
    </w:p>
    <w:p w14:paraId="1F529A60" w14:textId="77777777" w:rsidR="004C2619" w:rsidRPr="004C2619" w:rsidRDefault="004C2619" w:rsidP="004C2619">
      <w:pPr>
        <w:spacing w:line="276" w:lineRule="auto"/>
        <w:ind w:left="360"/>
        <w:rPr>
          <w:lang w:val="en-GB"/>
        </w:rPr>
      </w:pPr>
      <w:r w:rsidRPr="004C2619">
        <w:rPr>
          <w:lang w:val="en-GB"/>
        </w:rPr>
        <w:t>Internal factors represent the elements within a hotel's direct control that define its baseline pricing strategy.</w:t>
      </w:r>
    </w:p>
    <w:p w14:paraId="3EF911A4" w14:textId="77777777" w:rsidR="004C2619" w:rsidRPr="004C2619" w:rsidRDefault="004C2619" w:rsidP="004C2619">
      <w:pPr>
        <w:numPr>
          <w:ilvl w:val="0"/>
          <w:numId w:val="6"/>
        </w:numPr>
        <w:spacing w:line="276" w:lineRule="auto"/>
        <w:rPr>
          <w:lang w:val="en-GB"/>
        </w:rPr>
      </w:pPr>
      <w:r w:rsidRPr="004C2619">
        <w:rPr>
          <w:b/>
          <w:bCs/>
          <w:lang w:val="en-GB"/>
        </w:rPr>
        <w:t>Cost Structure:</w:t>
      </w:r>
      <w:r w:rsidRPr="004C2619">
        <w:rPr>
          <w:lang w:val="en-GB"/>
        </w:rPr>
        <w:t xml:space="preserve"> Hotels face high fixed costs (e.g., </w:t>
      </w:r>
      <w:proofErr w:type="spellStart"/>
      <w:r w:rsidRPr="004C2619">
        <w:rPr>
          <w:lang w:val="en-GB"/>
        </w:rPr>
        <w:t>labor</w:t>
      </w:r>
      <w:proofErr w:type="spellEnd"/>
      <w:r w:rsidRPr="004C2619">
        <w:rPr>
          <w:lang w:val="en-GB"/>
        </w:rPr>
        <w:t>, rent) and low marginal costs per occupied room. While traditional "cost-plus" pricing is less common in modern hospitality, the cost of production remains a fundamental floor for long-term viability (Nair, 2019).</w:t>
      </w:r>
    </w:p>
    <w:p w14:paraId="7426A654" w14:textId="77777777" w:rsidR="004C2619" w:rsidRPr="004C2619" w:rsidRDefault="004C2619" w:rsidP="004C2619">
      <w:pPr>
        <w:numPr>
          <w:ilvl w:val="0"/>
          <w:numId w:val="6"/>
        </w:numPr>
        <w:spacing w:line="276" w:lineRule="auto"/>
        <w:rPr>
          <w:lang w:val="en-GB"/>
        </w:rPr>
      </w:pPr>
      <w:r w:rsidRPr="004C2619">
        <w:rPr>
          <w:b/>
          <w:bCs/>
          <w:lang w:val="en-GB"/>
        </w:rPr>
        <w:t>Property Characteristics and Positioning:</w:t>
      </w:r>
      <w:r w:rsidRPr="004C2619">
        <w:rPr>
          <w:lang w:val="en-GB"/>
        </w:rPr>
        <w:t xml:space="preserve"> A hotel's physical attributes, such as its star rating, amenities (e.g., pools, soundproofing), and overall brand image, significantly dictate its pricing power. Research indicates that higher star ratings correlate with greater price sensitivity to holiday effects and a wider range of acceptable pricing for consumers (Dominique-Ferreira &amp; Antunes, 2020; Trebicka, 2023).</w:t>
      </w:r>
    </w:p>
    <w:p w14:paraId="09C7D7FC" w14:textId="77777777" w:rsidR="004C2619" w:rsidRPr="004C2619" w:rsidRDefault="004C2619" w:rsidP="004C2619">
      <w:pPr>
        <w:numPr>
          <w:ilvl w:val="0"/>
          <w:numId w:val="6"/>
        </w:numPr>
        <w:spacing w:line="276" w:lineRule="auto"/>
        <w:rPr>
          <w:lang w:val="en-GB"/>
        </w:rPr>
      </w:pPr>
      <w:r w:rsidRPr="004C2619">
        <w:rPr>
          <w:b/>
          <w:bCs/>
          <w:lang w:val="en-GB"/>
        </w:rPr>
        <w:t>Marketing and Strategic Objectives:</w:t>
      </w:r>
      <w:r w:rsidRPr="004C2619">
        <w:rPr>
          <w:lang w:val="en-GB"/>
        </w:rPr>
        <w:t xml:space="preserve"> Pricing is often used to achieve specific organizational goals, such as market penetration or maintaining a premium brand attitude. Strategic choices regarding "price bundling"—combining rooms with extra services—are frequently used to obscure the base rate and reduce consumer price sensitivity (Dominique-Ferreira &amp; Antunes, 2020).</w:t>
      </w:r>
    </w:p>
    <w:p w14:paraId="52B58E93" w14:textId="77777777" w:rsidR="004C2619" w:rsidRPr="004C2619" w:rsidRDefault="004C2619" w:rsidP="004C2619">
      <w:pPr>
        <w:spacing w:line="276" w:lineRule="auto"/>
        <w:ind w:left="360"/>
        <w:rPr>
          <w:b/>
          <w:bCs/>
          <w:lang w:val="en-GB"/>
        </w:rPr>
      </w:pPr>
      <w:r w:rsidRPr="004C2619">
        <w:rPr>
          <w:b/>
          <w:bCs/>
          <w:lang w:val="en-GB"/>
        </w:rPr>
        <w:t>External Factors</w:t>
      </w:r>
    </w:p>
    <w:p w14:paraId="1A2B87CE" w14:textId="77777777" w:rsidR="004C2619" w:rsidRPr="004C2619" w:rsidRDefault="004C2619" w:rsidP="004C2619">
      <w:pPr>
        <w:spacing w:line="276" w:lineRule="auto"/>
        <w:ind w:left="360"/>
        <w:rPr>
          <w:lang w:val="en-GB"/>
        </w:rPr>
      </w:pPr>
      <w:r w:rsidRPr="004C2619">
        <w:rPr>
          <w:lang w:val="en-GB"/>
        </w:rPr>
        <w:t>External factors are market-driven variables that necessitate dynamic adjustments to remain competitive.</w:t>
      </w:r>
    </w:p>
    <w:p w14:paraId="13059A9E" w14:textId="77777777" w:rsidR="004C2619" w:rsidRPr="004C2619" w:rsidRDefault="004C2619" w:rsidP="004C2619">
      <w:pPr>
        <w:numPr>
          <w:ilvl w:val="0"/>
          <w:numId w:val="7"/>
        </w:numPr>
        <w:spacing w:line="276" w:lineRule="auto"/>
        <w:rPr>
          <w:lang w:val="en-GB"/>
        </w:rPr>
      </w:pPr>
      <w:r w:rsidRPr="004C2619">
        <w:rPr>
          <w:b/>
          <w:bCs/>
          <w:lang w:val="en-GB"/>
        </w:rPr>
        <w:t>Demand Fluctuations and Seasonality:</w:t>
      </w:r>
      <w:r w:rsidRPr="004C2619">
        <w:rPr>
          <w:lang w:val="en-GB"/>
        </w:rPr>
        <w:t xml:space="preserve"> The perishability of hotel rooms requires prices to shift based on real-time demand. Factors such as public holidays, local events, and seasonal patterns (e.g., higher rates on weekends in city </w:t>
      </w:r>
      <w:proofErr w:type="spellStart"/>
      <w:r w:rsidRPr="004C2619">
        <w:rPr>
          <w:lang w:val="en-GB"/>
        </w:rPr>
        <w:t>centers</w:t>
      </w:r>
      <w:proofErr w:type="spellEnd"/>
      <w:r w:rsidRPr="004C2619">
        <w:rPr>
          <w:lang w:val="en-GB"/>
        </w:rPr>
        <w:t>) are primary drivers of dynamic pricing models (</w:t>
      </w:r>
      <w:proofErr w:type="spellStart"/>
      <w:r w:rsidRPr="004C2619">
        <w:rPr>
          <w:lang w:val="en-GB"/>
        </w:rPr>
        <w:t>Abrate</w:t>
      </w:r>
      <w:proofErr w:type="spellEnd"/>
      <w:r w:rsidRPr="004C2619">
        <w:rPr>
          <w:lang w:val="en-GB"/>
        </w:rPr>
        <w:t xml:space="preserve"> et al., 2012; Trebicka, 2023).</w:t>
      </w:r>
    </w:p>
    <w:p w14:paraId="59095C64" w14:textId="77777777" w:rsidR="004C2619" w:rsidRPr="004C2619" w:rsidRDefault="004C2619" w:rsidP="004C2619">
      <w:pPr>
        <w:numPr>
          <w:ilvl w:val="0"/>
          <w:numId w:val="7"/>
        </w:numPr>
        <w:spacing w:line="276" w:lineRule="auto"/>
        <w:rPr>
          <w:lang w:val="en-GB"/>
        </w:rPr>
      </w:pPr>
      <w:r w:rsidRPr="004C2619">
        <w:rPr>
          <w:b/>
          <w:bCs/>
          <w:lang w:val="en-GB"/>
        </w:rPr>
        <w:t>Competitive Positioning:</w:t>
      </w:r>
      <w:r w:rsidRPr="004C2619">
        <w:rPr>
          <w:lang w:val="en-GB"/>
        </w:rPr>
        <w:t xml:space="preserve"> Hotels monitor a "competitive set" of similar properties. In highly transparent online markets, "price following"—matching the rates of market leaders—is a common tactic used to manage complexity and maintain market share (Nair, 2019).</w:t>
      </w:r>
    </w:p>
    <w:p w14:paraId="572A3C9F" w14:textId="77777777" w:rsidR="004C2619" w:rsidRPr="004C2619" w:rsidRDefault="004C2619" w:rsidP="004C2619">
      <w:pPr>
        <w:numPr>
          <w:ilvl w:val="0"/>
          <w:numId w:val="7"/>
        </w:numPr>
        <w:spacing w:line="276" w:lineRule="auto"/>
        <w:rPr>
          <w:lang w:val="en-GB"/>
        </w:rPr>
      </w:pPr>
      <w:r w:rsidRPr="004C2619">
        <w:rPr>
          <w:b/>
          <w:bCs/>
          <w:lang w:val="en-GB"/>
        </w:rPr>
        <w:t>Online Reputation and e-WOM:</w:t>
      </w:r>
      <w:r w:rsidRPr="004C2619">
        <w:rPr>
          <w:lang w:val="en-GB"/>
        </w:rPr>
        <w:t xml:space="preserve"> Electronic Word-of-Mouth (e-WOM) through platforms like TripAdvisor has become a critical pricing determinant. Studies show that hotels with higher user ratings and positive reviews can command a price premium because consumers use these as proxies for service quality (Trebicka, 2023; Bela, 2024).</w:t>
      </w:r>
    </w:p>
    <w:p w14:paraId="0A6486DE" w14:textId="60762BF7" w:rsidR="004C2619" w:rsidRDefault="004C2619" w:rsidP="004C2619">
      <w:pPr>
        <w:spacing w:line="276" w:lineRule="auto"/>
        <w:ind w:left="360"/>
        <w:rPr>
          <w:lang w:val="en-GB"/>
        </w:rPr>
      </w:pPr>
    </w:p>
    <w:p w14:paraId="7307B989" w14:textId="77777777" w:rsidR="004C2619" w:rsidRDefault="004C2619" w:rsidP="004C2619">
      <w:pPr>
        <w:spacing w:line="276" w:lineRule="auto"/>
        <w:ind w:left="360"/>
        <w:rPr>
          <w:lang w:val="en-GB"/>
        </w:rPr>
      </w:pPr>
    </w:p>
    <w:p w14:paraId="7A4942A2" w14:textId="77777777" w:rsidR="004C2619" w:rsidRPr="004C2619" w:rsidRDefault="004C2619" w:rsidP="004C2619">
      <w:pPr>
        <w:spacing w:line="276" w:lineRule="auto"/>
        <w:ind w:left="360"/>
        <w:rPr>
          <w:lang w:val="en-GB"/>
        </w:rPr>
      </w:pPr>
    </w:p>
    <w:p w14:paraId="4D96A3BA" w14:textId="77777777" w:rsidR="004C2619" w:rsidRPr="004C2619" w:rsidRDefault="004C2619" w:rsidP="004C2619">
      <w:pPr>
        <w:spacing w:line="276" w:lineRule="auto"/>
        <w:ind w:left="360"/>
        <w:rPr>
          <w:b/>
          <w:bCs/>
          <w:lang w:val="en-GB"/>
        </w:rPr>
      </w:pPr>
      <w:r w:rsidRPr="004C2619">
        <w:rPr>
          <w:b/>
          <w:bCs/>
          <w:lang w:val="en-GB"/>
        </w:rPr>
        <w:lastRenderedPageBreak/>
        <w:t>References</w:t>
      </w:r>
    </w:p>
    <w:p w14:paraId="2713EF70" w14:textId="77777777" w:rsidR="004C2619" w:rsidRPr="004C2619" w:rsidRDefault="004C2619" w:rsidP="004C2619">
      <w:pPr>
        <w:numPr>
          <w:ilvl w:val="0"/>
          <w:numId w:val="8"/>
        </w:numPr>
        <w:spacing w:line="276" w:lineRule="auto"/>
        <w:rPr>
          <w:lang w:val="en-GB"/>
        </w:rPr>
      </w:pPr>
      <w:proofErr w:type="spellStart"/>
      <w:r w:rsidRPr="004C2619">
        <w:rPr>
          <w:b/>
          <w:bCs/>
          <w:lang w:val="en-GB"/>
        </w:rPr>
        <w:t>Abrate</w:t>
      </w:r>
      <w:proofErr w:type="spellEnd"/>
      <w:r w:rsidRPr="004C2619">
        <w:rPr>
          <w:b/>
          <w:bCs/>
          <w:lang w:val="en-GB"/>
        </w:rPr>
        <w:t xml:space="preserve">, G., Fraquelli, G., &amp; </w:t>
      </w:r>
      <w:proofErr w:type="spellStart"/>
      <w:r w:rsidRPr="004C2619">
        <w:rPr>
          <w:b/>
          <w:bCs/>
          <w:lang w:val="en-GB"/>
        </w:rPr>
        <w:t>Viglia</w:t>
      </w:r>
      <w:proofErr w:type="spellEnd"/>
      <w:r w:rsidRPr="004C2619">
        <w:rPr>
          <w:b/>
          <w:bCs/>
          <w:lang w:val="en-GB"/>
        </w:rPr>
        <w:t>, G.</w:t>
      </w:r>
      <w:r w:rsidRPr="004C2619">
        <w:rPr>
          <w:lang w:val="en-GB"/>
        </w:rPr>
        <w:t xml:space="preserve"> (2012). Dynamic pricing strategies: Evidence from European hotels. </w:t>
      </w:r>
      <w:r w:rsidRPr="004C2619">
        <w:rPr>
          <w:i/>
          <w:iCs/>
          <w:lang w:val="en-GB"/>
        </w:rPr>
        <w:t>International Journal of Hospitality Management</w:t>
      </w:r>
      <w:r w:rsidRPr="004C2619">
        <w:rPr>
          <w:lang w:val="en-GB"/>
        </w:rPr>
        <w:t xml:space="preserve">, 31(1), 160–168. </w:t>
      </w:r>
      <w:hyperlink r:id="rId6" w:tgtFrame="_blank" w:history="1">
        <w:r w:rsidRPr="004C2619">
          <w:rPr>
            <w:rStyle w:val="Hyperlink"/>
            <w:lang w:val="en-GB"/>
          </w:rPr>
          <w:t>https://doi.org/10.1016/j.ijhm.2011.06.003</w:t>
        </w:r>
      </w:hyperlink>
    </w:p>
    <w:p w14:paraId="42D55F7F" w14:textId="77777777" w:rsidR="004C2619" w:rsidRPr="004C2619" w:rsidRDefault="004C2619" w:rsidP="004C2619">
      <w:pPr>
        <w:numPr>
          <w:ilvl w:val="0"/>
          <w:numId w:val="8"/>
        </w:numPr>
        <w:spacing w:line="276" w:lineRule="auto"/>
        <w:rPr>
          <w:lang w:val="en-GB"/>
        </w:rPr>
      </w:pPr>
      <w:r w:rsidRPr="004C2619">
        <w:rPr>
          <w:b/>
          <w:bCs/>
          <w:lang w:val="en-GB"/>
        </w:rPr>
        <w:t>Bela, P. J. N.</w:t>
      </w:r>
      <w:r w:rsidRPr="004C2619">
        <w:rPr>
          <w:lang w:val="en-GB"/>
        </w:rPr>
        <w:t xml:space="preserve"> (2024). Factors Affecting Consumer Choice in the Hotel Industry: A Case of Equatorial Guinea. </w:t>
      </w:r>
      <w:r w:rsidRPr="004C2619">
        <w:rPr>
          <w:i/>
          <w:iCs/>
          <w:lang w:val="en-GB"/>
        </w:rPr>
        <w:t>Open Access Library Journal</w:t>
      </w:r>
      <w:r w:rsidRPr="004C2619">
        <w:rPr>
          <w:lang w:val="en-GB"/>
        </w:rPr>
        <w:t xml:space="preserve">, 11, e12541. </w:t>
      </w:r>
      <w:hyperlink r:id="rId7" w:tgtFrame="_blank" w:history="1">
        <w:r w:rsidRPr="004C2619">
          <w:rPr>
            <w:rStyle w:val="Hyperlink"/>
            <w:lang w:val="en-GB"/>
          </w:rPr>
          <w:t>https://doi.org/10.4236/oalib.1112541</w:t>
        </w:r>
      </w:hyperlink>
    </w:p>
    <w:p w14:paraId="0EBD73BD" w14:textId="77777777" w:rsidR="004C2619" w:rsidRPr="004C2619" w:rsidRDefault="004C2619" w:rsidP="004C2619">
      <w:pPr>
        <w:numPr>
          <w:ilvl w:val="0"/>
          <w:numId w:val="8"/>
        </w:numPr>
        <w:spacing w:line="276" w:lineRule="auto"/>
        <w:rPr>
          <w:lang w:val="en-GB"/>
        </w:rPr>
      </w:pPr>
      <w:r w:rsidRPr="004C2619">
        <w:rPr>
          <w:b/>
          <w:bCs/>
          <w:lang w:val="en-GB"/>
        </w:rPr>
        <w:t>Dominique-Ferreira, S., &amp; Antunes, C.</w:t>
      </w:r>
      <w:r w:rsidRPr="004C2619">
        <w:rPr>
          <w:lang w:val="en-GB"/>
        </w:rPr>
        <w:t xml:space="preserve"> (2020). Estimating the price range and the effect of price bundling strategies: An application to the hotel sector. </w:t>
      </w:r>
      <w:r w:rsidRPr="004C2619">
        <w:rPr>
          <w:i/>
          <w:iCs/>
          <w:lang w:val="en-GB"/>
        </w:rPr>
        <w:t>European Journal of Management and Business Economics</w:t>
      </w:r>
      <w:r w:rsidRPr="004C2619">
        <w:rPr>
          <w:lang w:val="en-GB"/>
        </w:rPr>
        <w:t xml:space="preserve">, 29(2), 166-181. </w:t>
      </w:r>
      <w:hyperlink r:id="rId8" w:tgtFrame="_blank" w:history="1">
        <w:r w:rsidRPr="004C2619">
          <w:rPr>
            <w:rStyle w:val="Hyperlink"/>
            <w:lang w:val="en-GB"/>
          </w:rPr>
          <w:t>https://doi.org/10.1108/EJMBE-04-2019-0066</w:t>
        </w:r>
      </w:hyperlink>
    </w:p>
    <w:p w14:paraId="150DE305" w14:textId="77777777" w:rsidR="004C2619" w:rsidRPr="004C2619" w:rsidRDefault="004C2619" w:rsidP="004C2619">
      <w:pPr>
        <w:numPr>
          <w:ilvl w:val="0"/>
          <w:numId w:val="8"/>
        </w:numPr>
        <w:spacing w:line="276" w:lineRule="auto"/>
        <w:rPr>
          <w:lang w:val="en-GB"/>
        </w:rPr>
      </w:pPr>
      <w:r w:rsidRPr="004C2619">
        <w:rPr>
          <w:b/>
          <w:bCs/>
          <w:lang w:val="en-GB"/>
        </w:rPr>
        <w:t>Nair, G. K.</w:t>
      </w:r>
      <w:r w:rsidRPr="004C2619">
        <w:rPr>
          <w:lang w:val="en-GB"/>
        </w:rPr>
        <w:t xml:space="preserve"> (2019). Dynamics of pricing and non-pricing strategies, revenue management performance and competitive advantage in hotel industry. </w:t>
      </w:r>
      <w:r w:rsidRPr="004C2619">
        <w:rPr>
          <w:i/>
          <w:iCs/>
          <w:lang w:val="en-GB"/>
        </w:rPr>
        <w:t>International Journal of Hospitality Management</w:t>
      </w:r>
      <w:r w:rsidRPr="004C2619">
        <w:rPr>
          <w:lang w:val="en-GB"/>
        </w:rPr>
        <w:t xml:space="preserve">, 82, 287-297. </w:t>
      </w:r>
      <w:hyperlink r:id="rId9" w:tgtFrame="_blank" w:history="1">
        <w:r w:rsidRPr="004C2619">
          <w:rPr>
            <w:rStyle w:val="Hyperlink"/>
            <w:lang w:val="en-GB"/>
          </w:rPr>
          <w:t>https://doi.org/10.1016/j.ijhm.2018.10.007</w:t>
        </w:r>
      </w:hyperlink>
    </w:p>
    <w:p w14:paraId="50CAE39F" w14:textId="77777777" w:rsidR="004C2619" w:rsidRPr="004C2619" w:rsidRDefault="004C2619" w:rsidP="004C2619">
      <w:pPr>
        <w:numPr>
          <w:ilvl w:val="0"/>
          <w:numId w:val="8"/>
        </w:numPr>
        <w:spacing w:line="276" w:lineRule="auto"/>
        <w:rPr>
          <w:lang w:val="en-GB"/>
        </w:rPr>
      </w:pPr>
      <w:r w:rsidRPr="004C2619">
        <w:rPr>
          <w:b/>
          <w:bCs/>
          <w:lang w:val="en-GB"/>
        </w:rPr>
        <w:t>Trebicka, B.</w:t>
      </w:r>
      <w:r w:rsidRPr="004C2619">
        <w:rPr>
          <w:lang w:val="en-GB"/>
        </w:rPr>
        <w:t xml:space="preserve"> (2023). Analysis of Online Pricing Policies for Hotels: a Case Study of Durres, Albania. </w:t>
      </w:r>
      <w:r w:rsidRPr="004C2619">
        <w:rPr>
          <w:i/>
          <w:iCs/>
          <w:lang w:val="en-GB"/>
        </w:rPr>
        <w:t>Review of Economics and Finance</w:t>
      </w:r>
      <w:r w:rsidRPr="004C2619">
        <w:rPr>
          <w:lang w:val="en-GB"/>
        </w:rPr>
        <w:t xml:space="preserve">, 21(1), 2494-2503. </w:t>
      </w:r>
      <w:hyperlink r:id="rId10" w:tgtFrame="_blank" w:history="1">
        <w:r w:rsidRPr="004C2619">
          <w:rPr>
            <w:rStyle w:val="Hyperlink"/>
            <w:lang w:val="en-GB"/>
          </w:rPr>
          <w:t>https://doi.org/10.55365/1923.x2023.21.267</w:t>
        </w:r>
      </w:hyperlink>
    </w:p>
    <w:p w14:paraId="1E00EED1" w14:textId="77777777" w:rsidR="004C2619" w:rsidRPr="00FC3CE9" w:rsidRDefault="004C2619" w:rsidP="003F6B06">
      <w:pPr>
        <w:spacing w:line="276" w:lineRule="auto"/>
        <w:ind w:left="360"/>
        <w:rPr>
          <w:lang w:val="en-US"/>
        </w:rPr>
      </w:pPr>
    </w:p>
    <w:sectPr w:rsidR="004C2619" w:rsidRPr="00FC3C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A32FCC4B-C42D-4A94-8FA3-DC3B361E677D}"/>
    <w:embedBold r:id="rId2" w:fontKey="{33078A53-5A4A-489A-BC2B-99B772480FF2}"/>
    <w:embedItalic r:id="rId3" w:fontKey="{8A18B293-BBF4-482A-A2B4-F6479175DA82}"/>
  </w:font>
  <w:font w:name="Cambria">
    <w:panose1 w:val="02040503050406030204"/>
    <w:charset w:val="00"/>
    <w:family w:val="roman"/>
    <w:pitch w:val="variable"/>
    <w:sig w:usb0="E00006FF" w:usb1="420024FF" w:usb2="02000000" w:usb3="00000000" w:csb0="0000019F" w:csb1="00000000"/>
    <w:embedRegular r:id="rId4" w:fontKey="{11D0F9D4-A1EB-4B9D-8D42-F7438A6FE45C}"/>
  </w:font>
  <w:font w:name="Calibri Light">
    <w:panose1 w:val="020F0302020204030204"/>
    <w:charset w:val="00"/>
    <w:family w:val="swiss"/>
    <w:pitch w:val="variable"/>
    <w:sig w:usb0="E4002EFF" w:usb1="C000247B" w:usb2="00000009" w:usb3="00000000" w:csb0="000001FF" w:csb1="00000000"/>
    <w:embedRegular r:id="rId5" w:fontKey="{2204F599-0F25-43EE-A342-D65F1A69E5B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235DF"/>
    <w:multiLevelType w:val="multilevel"/>
    <w:tmpl w:val="F050D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93A0303"/>
    <w:multiLevelType w:val="multilevel"/>
    <w:tmpl w:val="66984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C6355DF"/>
    <w:multiLevelType w:val="multilevel"/>
    <w:tmpl w:val="21DA2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4"/>
  </w:num>
  <w:num w:numId="2" w16cid:durableId="561453694">
    <w:abstractNumId w:val="7"/>
  </w:num>
  <w:num w:numId="3" w16cid:durableId="770932124">
    <w:abstractNumId w:val="3"/>
  </w:num>
  <w:num w:numId="4" w16cid:durableId="1109160729">
    <w:abstractNumId w:val="5"/>
  </w:num>
  <w:num w:numId="5" w16cid:durableId="1079014838">
    <w:abstractNumId w:val="1"/>
  </w:num>
  <w:num w:numId="6" w16cid:durableId="34277552">
    <w:abstractNumId w:val="2"/>
  </w:num>
  <w:num w:numId="7" w16cid:durableId="481972325">
    <w:abstractNumId w:val="0"/>
  </w:num>
  <w:num w:numId="8" w16cid:durableId="1489822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3F6B06"/>
    <w:rsid w:val="00426865"/>
    <w:rsid w:val="00477CAA"/>
    <w:rsid w:val="00494D6C"/>
    <w:rsid w:val="004C2619"/>
    <w:rsid w:val="004D2F73"/>
    <w:rsid w:val="00502E29"/>
    <w:rsid w:val="005E458B"/>
    <w:rsid w:val="00661030"/>
    <w:rsid w:val="00844EC2"/>
    <w:rsid w:val="008516FE"/>
    <w:rsid w:val="008E3539"/>
    <w:rsid w:val="00903466"/>
    <w:rsid w:val="009122A2"/>
    <w:rsid w:val="009942AA"/>
    <w:rsid w:val="009C1D0A"/>
    <w:rsid w:val="009F1099"/>
    <w:rsid w:val="00A044F7"/>
    <w:rsid w:val="00A8150E"/>
    <w:rsid w:val="00B20343"/>
    <w:rsid w:val="00B85EA7"/>
    <w:rsid w:val="00BE65DD"/>
    <w:rsid w:val="00C21EBA"/>
    <w:rsid w:val="00C612A4"/>
    <w:rsid w:val="00CC6AD1"/>
    <w:rsid w:val="00CD620A"/>
    <w:rsid w:val="00CE464D"/>
    <w:rsid w:val="00CF7DEA"/>
    <w:rsid w:val="00E53D54"/>
    <w:rsid w:val="00E6778A"/>
    <w:rsid w:val="00EA737F"/>
    <w:rsid w:val="00F25F5B"/>
    <w:rsid w:val="00F837B1"/>
    <w:rsid w:val="00FC3CE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B7351"/>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character" w:styleId="Hyperlink">
    <w:name w:val="Hyperlink"/>
    <w:basedOn w:val="DefaultParagraphFont"/>
    <w:uiPriority w:val="99"/>
    <w:unhideWhenUsed/>
    <w:rsid w:val="004C2619"/>
    <w:rPr>
      <w:color w:val="0563C1" w:themeColor="hyperlink"/>
      <w:u w:val="single"/>
    </w:rPr>
  </w:style>
  <w:style w:type="character" w:styleId="UnresolvedMention">
    <w:name w:val="Unresolved Mention"/>
    <w:basedOn w:val="DefaultParagraphFont"/>
    <w:uiPriority w:val="99"/>
    <w:semiHidden/>
    <w:unhideWhenUsed/>
    <w:rsid w:val="004C26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EJMBE-04-2019-0066" TargetMode="External"/><Relationship Id="rId3" Type="http://schemas.openxmlformats.org/officeDocument/2006/relationships/settings" Target="settings.xml"/><Relationship Id="rId7" Type="http://schemas.openxmlformats.org/officeDocument/2006/relationships/hyperlink" Target="https://doi.org/10.4236/oalib.111254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ijhm.2011.06.003"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google.com/search?q=https://doi.org/10.55365/1923.x2023.21.267" TargetMode="External"/><Relationship Id="rId4" Type="http://schemas.openxmlformats.org/officeDocument/2006/relationships/webSettings" Target="webSettings.xml"/><Relationship Id="rId9" Type="http://schemas.openxmlformats.org/officeDocument/2006/relationships/hyperlink" Target="https://doi.org/10.1016/j.ijhm.2018.10.007"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637</Words>
  <Characters>3633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2026-01-22T01:43:00Z</dcterms:created>
  <dcterms:modified xsi:type="dcterms:W3CDTF">2026-01-22T01:43:00Z</dcterms:modified>
</cp:coreProperties>
</file>