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4D59E7"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27EA978" w14:textId="77777777" w:rsidR="00672345" w:rsidRPr="0019504D" w:rsidRDefault="00672345" w:rsidP="00672345">
      <w:pPr>
        <w:rPr>
          <w:b/>
          <w:bCs/>
          <w:lang w:val="en-US"/>
        </w:rPr>
      </w:pPr>
      <w:r>
        <w:rPr>
          <w:b/>
          <w:bCs/>
          <w:lang w:val="en-US"/>
        </w:rPr>
        <w:t xml:space="preserve">Cultural Heritage Management </w:t>
      </w:r>
    </w:p>
    <w:p w14:paraId="50381D0F" w14:textId="77777777" w:rsidR="00672345" w:rsidRDefault="00672345" w:rsidP="00672345">
      <w:pPr>
        <w:rPr>
          <w:lang w:val="en-US"/>
        </w:rPr>
      </w:pPr>
      <w:r w:rsidRPr="0019504D">
        <w:rPr>
          <w:lang w:val="en-US"/>
        </w:rPr>
        <w:t>Ass</w:t>
      </w:r>
      <w:r>
        <w:rPr>
          <w:lang w:val="en-US"/>
        </w:rPr>
        <w:t xml:space="preserve">ignment </w:t>
      </w:r>
      <w:r w:rsidR="00942251">
        <w:rPr>
          <w:lang w:val="en-US"/>
        </w:rPr>
        <w:t>2</w:t>
      </w:r>
    </w:p>
    <w:p w14:paraId="13BFB8B2" w14:textId="77777777" w:rsidR="00672345" w:rsidRPr="0019504D" w:rsidRDefault="00942251" w:rsidP="00672345">
      <w:pPr>
        <w:rPr>
          <w:lang w:val="en-US"/>
        </w:rPr>
      </w:pPr>
      <w:r>
        <w:rPr>
          <w:lang w:val="en-US"/>
        </w:rPr>
        <w:t>15</w:t>
      </w:r>
      <w:r w:rsidR="00672345">
        <w:rPr>
          <w:lang w:val="en-US"/>
        </w:rPr>
        <w:t>.0</w:t>
      </w:r>
      <w:r>
        <w:rPr>
          <w:lang w:val="en-US"/>
        </w:rPr>
        <w:t>4</w:t>
      </w:r>
      <w:r w:rsidR="00672345">
        <w:rPr>
          <w:lang w:val="en-US"/>
        </w:rPr>
        <w:t>.2026</w:t>
      </w:r>
    </w:p>
    <w:p w14:paraId="3D1D52E4" w14:textId="77777777" w:rsidR="00672345" w:rsidRDefault="00672345"/>
    <w:p w14:paraId="2901C095" w14:textId="77777777" w:rsidR="00672345" w:rsidRDefault="00672345"/>
    <w:p w14:paraId="4345E01B" w14:textId="77777777" w:rsidR="00672345" w:rsidRDefault="00672345"/>
    <w:p w14:paraId="6AB34CB0" w14:textId="77777777" w:rsidR="00672345" w:rsidRDefault="00672345"/>
    <w:p w14:paraId="7B91F6D1" w14:textId="77777777" w:rsidR="00672345" w:rsidRDefault="00672345"/>
    <w:p w14:paraId="29B6ABEF" w14:textId="77777777" w:rsidR="00672345" w:rsidRDefault="00672345"/>
    <w:p w14:paraId="5FEEBAFA" w14:textId="77777777" w:rsidR="00672345" w:rsidRDefault="00672345"/>
    <w:p w14:paraId="6487E9C7" w14:textId="77777777" w:rsidR="00672345" w:rsidRDefault="00672345"/>
    <w:p w14:paraId="4D2052C8" w14:textId="77777777" w:rsidR="00672345" w:rsidRDefault="00672345"/>
    <w:p w14:paraId="6C14942D" w14:textId="77777777" w:rsidR="00672345" w:rsidRDefault="00672345"/>
    <w:p w14:paraId="6C857429" w14:textId="77777777" w:rsidR="00672345" w:rsidRDefault="00672345"/>
    <w:p w14:paraId="56C645CD" w14:textId="77777777" w:rsidR="00672345" w:rsidRDefault="00672345"/>
    <w:p w14:paraId="0F709B86" w14:textId="77777777" w:rsidR="00672345" w:rsidRDefault="00672345"/>
    <w:p w14:paraId="6E0B132F" w14:textId="77777777" w:rsidR="00672345" w:rsidRDefault="00672345" w:rsidP="00672345">
      <w:pPr>
        <w:spacing w:line="276" w:lineRule="auto"/>
        <w:rPr>
          <w:b/>
          <w:bCs/>
          <w:lang w:val="en-US"/>
        </w:rPr>
      </w:pPr>
      <w:r w:rsidRPr="00EA737F">
        <w:rPr>
          <w:b/>
          <w:bCs/>
          <w:lang w:val="en-US"/>
        </w:rPr>
        <w:t>In no more than 500 words</w:t>
      </w:r>
      <w:r>
        <w:rPr>
          <w:b/>
          <w:bCs/>
          <w:lang w:val="en-US"/>
        </w:rPr>
        <w:t>, each explain and 2-4 references:</w:t>
      </w:r>
    </w:p>
    <w:p w14:paraId="39EBD20F" w14:textId="77777777" w:rsidR="00672345" w:rsidRDefault="00672345" w:rsidP="00672345">
      <w:pPr>
        <w:spacing w:line="276" w:lineRule="auto"/>
        <w:rPr>
          <w:b/>
          <w:bCs/>
          <w:lang w:val="en-US"/>
        </w:rPr>
      </w:pPr>
    </w:p>
    <w:p w14:paraId="26E65727" w14:textId="77777777" w:rsidR="00672345" w:rsidRPr="00EA737F" w:rsidRDefault="00672345" w:rsidP="00672345">
      <w:pPr>
        <w:spacing w:line="276" w:lineRule="auto"/>
        <w:rPr>
          <w:b/>
          <w:bCs/>
          <w:lang w:val="en-US"/>
        </w:rPr>
      </w:pPr>
    </w:p>
    <w:p w14:paraId="6DAA3481" w14:textId="77777777" w:rsidR="00672345" w:rsidRDefault="00672345" w:rsidP="00672345">
      <w:pPr>
        <w:spacing w:line="276" w:lineRule="auto"/>
        <w:rPr>
          <w:lang w:val="en-US"/>
        </w:rPr>
      </w:pPr>
    </w:p>
    <w:p w14:paraId="35AD21B0" w14:textId="77777777" w:rsidR="00672345" w:rsidRDefault="00672345" w:rsidP="00942251">
      <w:pPr>
        <w:spacing w:line="276" w:lineRule="auto"/>
        <w:rPr>
          <w:lang w:val="en-US"/>
        </w:rPr>
      </w:pPr>
      <w:r w:rsidRPr="009C582A">
        <w:rPr>
          <w:lang w:val="en-US"/>
        </w:rPr>
        <w:t xml:space="preserve">1- </w:t>
      </w:r>
      <w:r w:rsidR="00942251" w:rsidRPr="00942251">
        <w:rPr>
          <w:lang w:val="en-US"/>
        </w:rPr>
        <w:t>Using examples, discuss the differences between the conventional and value-led approaches in heritage management and evaluate which approach is more effective in contemporary contexts.</w:t>
      </w:r>
    </w:p>
    <w:p w14:paraId="5E43EB5A" w14:textId="77777777" w:rsidR="004F00A3" w:rsidRDefault="004F00A3" w:rsidP="00942251">
      <w:pPr>
        <w:spacing w:line="276" w:lineRule="auto"/>
        <w:rPr>
          <w:lang w:val="en-US"/>
        </w:rPr>
      </w:pPr>
    </w:p>
    <w:p w14:paraId="5A5FEDE5" w14:textId="77777777" w:rsidR="004F00A3" w:rsidRDefault="004F00A3" w:rsidP="00942251">
      <w:pPr>
        <w:spacing w:line="276" w:lineRule="auto"/>
        <w:rPr>
          <w:lang w:val="en-US"/>
        </w:rPr>
      </w:pPr>
    </w:p>
    <w:p w14:paraId="192412D1" w14:textId="77777777" w:rsidR="004F00A3" w:rsidRDefault="004F00A3" w:rsidP="00942251">
      <w:pPr>
        <w:spacing w:line="276" w:lineRule="auto"/>
        <w:rPr>
          <w:lang w:val="en-US"/>
        </w:rPr>
      </w:pPr>
    </w:p>
    <w:p w14:paraId="53064AF7" w14:textId="77777777" w:rsidR="004F00A3" w:rsidRDefault="004F00A3" w:rsidP="00942251">
      <w:pPr>
        <w:spacing w:line="276" w:lineRule="auto"/>
        <w:rPr>
          <w:lang w:val="en-US"/>
        </w:rPr>
      </w:pPr>
    </w:p>
    <w:p w14:paraId="6CA32117" w14:textId="77777777" w:rsidR="004F00A3" w:rsidRDefault="004F00A3" w:rsidP="00942251">
      <w:pPr>
        <w:spacing w:line="276" w:lineRule="auto"/>
        <w:rPr>
          <w:lang w:val="en-US"/>
        </w:rPr>
      </w:pPr>
    </w:p>
    <w:p w14:paraId="384377AF" w14:textId="77777777" w:rsidR="004F00A3" w:rsidRDefault="004F00A3" w:rsidP="00942251">
      <w:pPr>
        <w:spacing w:line="276" w:lineRule="auto"/>
        <w:rPr>
          <w:lang w:val="en-US"/>
        </w:rPr>
      </w:pPr>
    </w:p>
    <w:p w14:paraId="0955F14C" w14:textId="77777777" w:rsidR="004F00A3" w:rsidRDefault="004F00A3" w:rsidP="00942251">
      <w:pPr>
        <w:spacing w:line="276" w:lineRule="auto"/>
        <w:rPr>
          <w:lang w:val="en-US"/>
        </w:rPr>
      </w:pPr>
    </w:p>
    <w:p w14:paraId="1C095885" w14:textId="77777777" w:rsidR="004F00A3" w:rsidRDefault="004F00A3" w:rsidP="00942251">
      <w:pPr>
        <w:spacing w:line="276" w:lineRule="auto"/>
        <w:rPr>
          <w:lang w:val="en-US"/>
        </w:rPr>
      </w:pPr>
    </w:p>
    <w:p w14:paraId="63250548" w14:textId="77777777" w:rsidR="004F00A3" w:rsidRDefault="004F00A3" w:rsidP="00942251">
      <w:pPr>
        <w:spacing w:line="276" w:lineRule="auto"/>
        <w:rPr>
          <w:lang w:val="en-US"/>
        </w:rPr>
      </w:pPr>
    </w:p>
    <w:p w14:paraId="5F9A2B54" w14:textId="77777777" w:rsidR="004F00A3" w:rsidRDefault="004F00A3" w:rsidP="00942251">
      <w:pPr>
        <w:spacing w:line="276" w:lineRule="auto"/>
        <w:rPr>
          <w:lang w:val="en-US"/>
        </w:rPr>
      </w:pPr>
    </w:p>
    <w:p w14:paraId="342FA049" w14:textId="77777777" w:rsidR="004F00A3" w:rsidRDefault="004F00A3" w:rsidP="00942251">
      <w:pPr>
        <w:spacing w:line="276" w:lineRule="auto"/>
        <w:rPr>
          <w:lang w:val="en-US"/>
        </w:rPr>
      </w:pPr>
    </w:p>
    <w:p w14:paraId="7E8A2E38" w14:textId="77777777" w:rsidR="004F00A3" w:rsidRDefault="004F00A3" w:rsidP="00942251">
      <w:pPr>
        <w:spacing w:line="276" w:lineRule="auto"/>
        <w:rPr>
          <w:lang w:val="en-US"/>
        </w:rPr>
      </w:pPr>
    </w:p>
    <w:p w14:paraId="4D19B6B7" w14:textId="77777777" w:rsidR="004F00A3" w:rsidRDefault="004F00A3" w:rsidP="00942251">
      <w:pPr>
        <w:spacing w:line="276" w:lineRule="auto"/>
        <w:rPr>
          <w:lang w:val="en-US"/>
        </w:rPr>
      </w:pPr>
    </w:p>
    <w:p w14:paraId="421C8A6B" w14:textId="77777777" w:rsidR="004F00A3" w:rsidRDefault="004F00A3" w:rsidP="00942251">
      <w:pPr>
        <w:spacing w:line="276" w:lineRule="auto"/>
        <w:rPr>
          <w:lang w:val="en-US"/>
        </w:rPr>
      </w:pPr>
    </w:p>
    <w:p w14:paraId="2D5758FB" w14:textId="77777777" w:rsidR="004F00A3" w:rsidRDefault="004F00A3" w:rsidP="00942251">
      <w:pPr>
        <w:spacing w:line="276" w:lineRule="auto"/>
        <w:rPr>
          <w:lang w:val="en-US"/>
        </w:rPr>
      </w:pPr>
    </w:p>
    <w:p w14:paraId="37488E79" w14:textId="77777777" w:rsidR="004F00A3" w:rsidRDefault="004F00A3" w:rsidP="00942251">
      <w:pPr>
        <w:spacing w:line="276" w:lineRule="auto"/>
        <w:rPr>
          <w:lang w:val="en-US"/>
        </w:rPr>
      </w:pPr>
    </w:p>
    <w:p w14:paraId="79765109" w14:textId="77777777" w:rsidR="004F00A3" w:rsidRDefault="004F00A3" w:rsidP="00942251">
      <w:pPr>
        <w:spacing w:line="276" w:lineRule="auto"/>
        <w:rPr>
          <w:lang w:val="en-US"/>
        </w:rPr>
      </w:pPr>
    </w:p>
    <w:p w14:paraId="3868D441" w14:textId="77777777" w:rsidR="004F00A3" w:rsidRDefault="004F00A3" w:rsidP="00942251">
      <w:pPr>
        <w:spacing w:line="276" w:lineRule="auto"/>
        <w:rPr>
          <w:lang w:val="en-US"/>
        </w:rPr>
      </w:pPr>
    </w:p>
    <w:p w14:paraId="278CA2F2" w14:textId="77777777" w:rsidR="004F00A3" w:rsidRDefault="004F00A3" w:rsidP="00942251">
      <w:pPr>
        <w:spacing w:line="276" w:lineRule="auto"/>
        <w:rPr>
          <w:lang w:val="en-US"/>
        </w:rPr>
      </w:pPr>
    </w:p>
    <w:p w14:paraId="7007E5EC" w14:textId="77777777" w:rsidR="00C50C4A" w:rsidRPr="00C50C4A" w:rsidRDefault="00C50C4A" w:rsidP="00C50C4A">
      <w:pPr>
        <w:spacing w:line="276" w:lineRule="auto"/>
        <w:rPr>
          <w:b/>
          <w:bCs/>
          <w:lang w:val="en-GB"/>
        </w:rPr>
      </w:pPr>
      <w:r w:rsidRPr="00C50C4A">
        <w:rPr>
          <w:b/>
          <w:bCs/>
          <w:lang w:val="en-GB"/>
        </w:rPr>
        <w:lastRenderedPageBreak/>
        <w:t>Differences between Conventional and Value-led Approaches in Heritage Management</w:t>
      </w:r>
    </w:p>
    <w:p w14:paraId="7A0C7A1A" w14:textId="77777777" w:rsidR="00C50C4A" w:rsidRPr="00C50C4A" w:rsidRDefault="00C50C4A" w:rsidP="00C50C4A">
      <w:pPr>
        <w:spacing w:line="276" w:lineRule="auto"/>
        <w:rPr>
          <w:lang w:val="en-GB"/>
        </w:rPr>
      </w:pPr>
      <w:r w:rsidRPr="00C50C4A">
        <w:rPr>
          <w:lang w:val="en-GB"/>
        </w:rPr>
        <w:t xml:space="preserve">Conventional heritage management is traditionally expert-driven and focuses on the physical conservation of monuments, sites, and artifacts. It prioritizes material authenticity, architectural integrity, and historical significance, often guided by standardized frameworks such as the Venice Charter. This approach reflects what </w:t>
      </w:r>
      <w:proofErr w:type="spellStart"/>
      <w:r w:rsidRPr="00C50C4A">
        <w:rPr>
          <w:lang w:val="en-GB"/>
        </w:rPr>
        <w:t>Laurajane</w:t>
      </w:r>
      <w:proofErr w:type="spellEnd"/>
      <w:r w:rsidRPr="00C50C4A">
        <w:rPr>
          <w:lang w:val="en-GB"/>
        </w:rPr>
        <w:t xml:space="preserve"> Smith terms the “Authorized Heritage Discourse” (AHD), where experts define what counts as heritage and how it should be preserved. For example, early restoration projects in Europe concentrated on preserving monumental architecture based on scholarly interpretations, often excluding local or indigenous perspectives.</w:t>
      </w:r>
    </w:p>
    <w:p w14:paraId="4BB542E3" w14:textId="77777777" w:rsidR="00C50C4A" w:rsidRPr="00C50C4A" w:rsidRDefault="00C50C4A" w:rsidP="00C50C4A">
      <w:pPr>
        <w:spacing w:line="276" w:lineRule="auto"/>
        <w:rPr>
          <w:lang w:val="en-GB"/>
        </w:rPr>
      </w:pPr>
      <w:r w:rsidRPr="00C50C4A">
        <w:rPr>
          <w:lang w:val="en-GB"/>
        </w:rPr>
        <w:t>In contrast, the value-led (values-based) approach recognizes that heritage embodies multiple and sometimes competing values—social, cultural, spiritual, political, and economic—that vary across stakeholders. Rather than focusing solely on physical fabric, it emphasizes meanings, uses, and community relationships with heritage. This approach emerged in response to increasingly complex cultural and social dynamics in conservation practice. For instance, heritage management at sites like Uluru in Australia incorporates Indigenous cultural values, demonstrating how local communities shape conservation priorities.</w:t>
      </w:r>
    </w:p>
    <w:p w14:paraId="03D3D9A8" w14:textId="77777777" w:rsidR="00C50C4A" w:rsidRPr="00C50C4A" w:rsidRDefault="00C50C4A" w:rsidP="00C50C4A">
      <w:pPr>
        <w:spacing w:line="276" w:lineRule="auto"/>
        <w:rPr>
          <w:lang w:val="en-GB"/>
        </w:rPr>
      </w:pPr>
      <w:r w:rsidRPr="00C50C4A">
        <w:rPr>
          <w:lang w:val="en-GB"/>
        </w:rPr>
        <w:t>The key distinction lies in decision-making and scope. Conventional approaches are top-down and expert-</w:t>
      </w:r>
      <w:proofErr w:type="spellStart"/>
      <w:r w:rsidRPr="00C50C4A">
        <w:rPr>
          <w:lang w:val="en-GB"/>
        </w:rPr>
        <w:t>centered</w:t>
      </w:r>
      <w:proofErr w:type="spellEnd"/>
      <w:r w:rsidRPr="00C50C4A">
        <w:rPr>
          <w:lang w:val="en-GB"/>
        </w:rPr>
        <w:t xml:space="preserve">, whereas value-led approaches are participatory and inclusive. Value-led management integrates stakeholder engagement, recognizing that heritage values are not inherent but socially constructed and continuously evolving. Additionally, values-based approaches encourage interdisciplinary perspectives and address conflicts between conservation and development by acknowledging diverse viewpoints. </w:t>
      </w:r>
    </w:p>
    <w:p w14:paraId="7151B7AD" w14:textId="77777777" w:rsidR="00C50C4A" w:rsidRPr="00C50C4A" w:rsidRDefault="00C50C4A" w:rsidP="00C50C4A">
      <w:pPr>
        <w:spacing w:line="276" w:lineRule="auto"/>
        <w:rPr>
          <w:lang w:val="en-GB"/>
        </w:rPr>
      </w:pPr>
      <w:r w:rsidRPr="00C50C4A">
        <w:rPr>
          <w:lang w:val="en-GB"/>
        </w:rPr>
        <w:t xml:space="preserve">In contemporary contexts, the value-led approach is generally more effective. Modern heritage management must respond to issues such as identity, sustainability, and social justice. By incorporating multiple perspectives, value-led frameworks enhance legitimacy, reduce conflict, and promote sustainable outcomes. For example, community-based conservation projects demonstrate improved preservation results when local stakeholders are actively involved. Furthermore, international policies increasingly emphasize understanding cultural significance and stakeholder values as central to decision-making. </w:t>
      </w:r>
    </w:p>
    <w:p w14:paraId="67006A25" w14:textId="77777777" w:rsidR="00C50C4A" w:rsidRPr="00C50C4A" w:rsidRDefault="00C50C4A" w:rsidP="00C50C4A">
      <w:pPr>
        <w:spacing w:line="276" w:lineRule="auto"/>
        <w:rPr>
          <w:lang w:val="en-GB"/>
        </w:rPr>
      </w:pPr>
      <w:r w:rsidRPr="00C50C4A">
        <w:rPr>
          <w:lang w:val="en-GB"/>
        </w:rPr>
        <w:t>However, value-led approaches also present challenges. They can be complex, time-consuming, and may involve conflicting stakeholder interests. Technical expertise remains essential to ensure conservation standards are upheld. Therefore, the most effective strategy today often combines both approaches—integrating scientific conservation methods with participatory, value-sensitive frameworks.</w:t>
      </w:r>
    </w:p>
    <w:p w14:paraId="15F508DA" w14:textId="77777777" w:rsidR="00C50C4A" w:rsidRPr="00C50C4A" w:rsidRDefault="00C50C4A" w:rsidP="00C50C4A">
      <w:pPr>
        <w:spacing w:line="276" w:lineRule="auto"/>
        <w:rPr>
          <w:lang w:val="en-GB"/>
        </w:rPr>
      </w:pPr>
      <w:r w:rsidRPr="00C50C4A">
        <w:rPr>
          <w:lang w:val="en-GB"/>
        </w:rPr>
        <w:t>In conclusion, while conventional heritage management established essential conservation principles, the value-led approach offers a more adaptive, inclusive, and context-sensitive model suited to contemporary heritage challenges.</w:t>
      </w:r>
    </w:p>
    <w:p w14:paraId="74614CE3" w14:textId="55719100" w:rsidR="00C50C4A" w:rsidRDefault="00C50C4A" w:rsidP="00C50C4A">
      <w:pPr>
        <w:spacing w:line="276" w:lineRule="auto"/>
        <w:rPr>
          <w:b/>
          <w:bCs/>
          <w:lang w:val="en-GB"/>
        </w:rPr>
      </w:pPr>
    </w:p>
    <w:p w14:paraId="2EB21B8D" w14:textId="77777777" w:rsidR="00C50C4A" w:rsidRDefault="00C50C4A" w:rsidP="00C50C4A">
      <w:pPr>
        <w:spacing w:line="276" w:lineRule="auto"/>
        <w:rPr>
          <w:b/>
          <w:bCs/>
          <w:lang w:val="en-GB"/>
        </w:rPr>
      </w:pPr>
    </w:p>
    <w:p w14:paraId="4C49DA3C" w14:textId="77777777" w:rsidR="00C50C4A" w:rsidRPr="00C50C4A" w:rsidRDefault="00C50C4A" w:rsidP="00C50C4A">
      <w:pPr>
        <w:spacing w:line="276" w:lineRule="auto"/>
        <w:rPr>
          <w:b/>
          <w:bCs/>
          <w:lang w:val="en-GB"/>
        </w:rPr>
      </w:pPr>
    </w:p>
    <w:p w14:paraId="53CF9B6C" w14:textId="788A06A1" w:rsidR="00C50C4A" w:rsidRDefault="00C50C4A" w:rsidP="00C50C4A">
      <w:pPr>
        <w:spacing w:line="276" w:lineRule="auto"/>
        <w:rPr>
          <w:b/>
          <w:bCs/>
          <w:lang w:val="en-GB"/>
        </w:rPr>
      </w:pPr>
      <w:r w:rsidRPr="00C50C4A">
        <w:rPr>
          <w:b/>
          <w:bCs/>
          <w:lang w:val="en-GB"/>
        </w:rPr>
        <w:lastRenderedPageBreak/>
        <w:t xml:space="preserve">References </w:t>
      </w:r>
    </w:p>
    <w:p w14:paraId="0027EE78" w14:textId="77777777" w:rsidR="00C50C4A" w:rsidRPr="00C50C4A" w:rsidRDefault="00C50C4A" w:rsidP="00C50C4A">
      <w:pPr>
        <w:spacing w:line="276" w:lineRule="auto"/>
        <w:rPr>
          <w:b/>
          <w:bCs/>
          <w:lang w:val="en-GB"/>
        </w:rPr>
      </w:pPr>
    </w:p>
    <w:p w14:paraId="5E8A5AEB" w14:textId="77777777" w:rsidR="00C50C4A" w:rsidRPr="00C50C4A" w:rsidRDefault="00C50C4A" w:rsidP="00C50C4A">
      <w:pPr>
        <w:numPr>
          <w:ilvl w:val="0"/>
          <w:numId w:val="2"/>
        </w:numPr>
        <w:spacing w:line="276" w:lineRule="auto"/>
        <w:rPr>
          <w:b/>
          <w:bCs/>
          <w:lang w:val="en-GB"/>
        </w:rPr>
      </w:pPr>
      <w:r w:rsidRPr="00C50C4A">
        <w:rPr>
          <w:b/>
          <w:bCs/>
          <w:lang w:val="en-GB"/>
        </w:rPr>
        <w:t xml:space="preserve">Smith, L. (2006). </w:t>
      </w:r>
      <w:r w:rsidRPr="00C50C4A">
        <w:rPr>
          <w:b/>
          <w:bCs/>
          <w:i/>
          <w:iCs/>
          <w:lang w:val="en-GB"/>
        </w:rPr>
        <w:t>Uses of Heritage</w:t>
      </w:r>
      <w:r w:rsidRPr="00C50C4A">
        <w:rPr>
          <w:b/>
          <w:bCs/>
          <w:lang w:val="en-GB"/>
        </w:rPr>
        <w:t>. Routledge.</w:t>
      </w:r>
      <w:r w:rsidRPr="00C50C4A">
        <w:rPr>
          <w:b/>
          <w:bCs/>
          <w:lang w:val="en-GB"/>
        </w:rPr>
        <w:br/>
        <w:t xml:space="preserve">DOI: </w:t>
      </w:r>
      <w:hyperlink r:id="rId6" w:tgtFrame="_new" w:history="1">
        <w:r w:rsidRPr="00C50C4A">
          <w:rPr>
            <w:rStyle w:val="Hyperlink"/>
            <w:b/>
            <w:bCs/>
            <w:lang w:val="en-GB"/>
          </w:rPr>
          <w:t>https://doi.org/10.4324/9780203602263</w:t>
        </w:r>
      </w:hyperlink>
      <w:r w:rsidRPr="00C50C4A">
        <w:rPr>
          <w:b/>
          <w:bCs/>
          <w:lang w:val="en-GB"/>
        </w:rPr>
        <w:t xml:space="preserve"> </w:t>
      </w:r>
    </w:p>
    <w:p w14:paraId="7CCEDDA8" w14:textId="77777777" w:rsidR="00C50C4A" w:rsidRPr="00C50C4A" w:rsidRDefault="00C50C4A" w:rsidP="00C50C4A">
      <w:pPr>
        <w:numPr>
          <w:ilvl w:val="0"/>
          <w:numId w:val="2"/>
        </w:numPr>
        <w:spacing w:line="276" w:lineRule="auto"/>
        <w:rPr>
          <w:b/>
          <w:bCs/>
          <w:lang w:val="en-GB"/>
        </w:rPr>
      </w:pPr>
      <w:proofErr w:type="spellStart"/>
      <w:r w:rsidRPr="00C50C4A">
        <w:rPr>
          <w:b/>
          <w:bCs/>
          <w:lang w:val="en-GB"/>
        </w:rPr>
        <w:t>Avrami</w:t>
      </w:r>
      <w:proofErr w:type="spellEnd"/>
      <w:r w:rsidRPr="00C50C4A">
        <w:rPr>
          <w:b/>
          <w:bCs/>
          <w:lang w:val="en-GB"/>
        </w:rPr>
        <w:t xml:space="preserve">, E., Mason, R., Macdonald, S., &amp; Myers, D. (2019). </w:t>
      </w:r>
      <w:r w:rsidRPr="00C50C4A">
        <w:rPr>
          <w:b/>
          <w:bCs/>
          <w:i/>
          <w:iCs/>
          <w:lang w:val="en-GB"/>
        </w:rPr>
        <w:t>Values in Heritage Management</w:t>
      </w:r>
      <w:r w:rsidRPr="00C50C4A">
        <w:rPr>
          <w:b/>
          <w:bCs/>
          <w:lang w:val="en-GB"/>
        </w:rPr>
        <w:t>. Getty Conservation Institute.</w:t>
      </w:r>
      <w:r w:rsidRPr="00C50C4A">
        <w:rPr>
          <w:b/>
          <w:bCs/>
          <w:lang w:val="en-GB"/>
        </w:rPr>
        <w:br/>
        <w:t xml:space="preserve">(Available via Google Scholar / Open Access) </w:t>
      </w:r>
    </w:p>
    <w:p w14:paraId="271A72A4" w14:textId="77777777" w:rsidR="00C50C4A" w:rsidRPr="00C50C4A" w:rsidRDefault="00C50C4A" w:rsidP="00C50C4A">
      <w:pPr>
        <w:numPr>
          <w:ilvl w:val="0"/>
          <w:numId w:val="2"/>
        </w:numPr>
        <w:spacing w:line="276" w:lineRule="auto"/>
        <w:rPr>
          <w:b/>
          <w:bCs/>
          <w:lang w:val="en-GB"/>
        </w:rPr>
      </w:pPr>
      <w:r w:rsidRPr="00C50C4A">
        <w:rPr>
          <w:b/>
          <w:bCs/>
          <w:lang w:val="en-GB"/>
        </w:rPr>
        <w:t xml:space="preserve">Mason, R. (2008). “Assessing Values in Conservation Planning.” </w:t>
      </w:r>
      <w:r w:rsidRPr="00C50C4A">
        <w:rPr>
          <w:b/>
          <w:bCs/>
          <w:i/>
          <w:iCs/>
          <w:lang w:val="en-GB"/>
        </w:rPr>
        <w:t>Getty Conservation Institute</w:t>
      </w:r>
      <w:r w:rsidRPr="00C50C4A">
        <w:rPr>
          <w:b/>
          <w:bCs/>
          <w:lang w:val="en-GB"/>
        </w:rPr>
        <w:t>.</w:t>
      </w:r>
      <w:r w:rsidRPr="00C50C4A">
        <w:rPr>
          <w:b/>
          <w:bCs/>
          <w:lang w:val="en-GB"/>
        </w:rPr>
        <w:br/>
        <w:t xml:space="preserve">(Widely cited in Google Scholar; foundational values-based framework) </w:t>
      </w:r>
    </w:p>
    <w:p w14:paraId="3CACB3C0" w14:textId="77777777" w:rsidR="00C50C4A" w:rsidRPr="00C50C4A" w:rsidRDefault="00C50C4A" w:rsidP="00C50C4A">
      <w:pPr>
        <w:numPr>
          <w:ilvl w:val="0"/>
          <w:numId w:val="2"/>
        </w:numPr>
        <w:spacing w:line="276" w:lineRule="auto"/>
        <w:rPr>
          <w:b/>
          <w:bCs/>
          <w:lang w:val="en-GB"/>
        </w:rPr>
      </w:pPr>
      <w:r w:rsidRPr="00C50C4A">
        <w:rPr>
          <w:b/>
          <w:bCs/>
          <w:lang w:val="en-GB"/>
        </w:rPr>
        <w:t xml:space="preserve">McClelland, A., Peel, D., </w:t>
      </w:r>
      <w:proofErr w:type="spellStart"/>
      <w:r w:rsidRPr="00C50C4A">
        <w:rPr>
          <w:b/>
          <w:bCs/>
          <w:lang w:val="en-GB"/>
        </w:rPr>
        <w:t>Lerm</w:t>
      </w:r>
      <w:proofErr w:type="spellEnd"/>
      <w:r w:rsidRPr="00C50C4A">
        <w:rPr>
          <w:b/>
          <w:bCs/>
          <w:lang w:val="en-GB"/>
        </w:rPr>
        <w:t xml:space="preserve"> Hayes, C.-M., &amp; Montgomery, I. (2013).</w:t>
      </w:r>
      <w:r w:rsidRPr="00C50C4A">
        <w:rPr>
          <w:b/>
          <w:bCs/>
          <w:lang w:val="en-GB"/>
        </w:rPr>
        <w:br/>
        <w:t xml:space="preserve">“A values-based approach to heritage planning.” </w:t>
      </w:r>
      <w:r w:rsidRPr="00C50C4A">
        <w:rPr>
          <w:b/>
          <w:bCs/>
          <w:i/>
          <w:iCs/>
          <w:lang w:val="en-GB"/>
        </w:rPr>
        <w:t>Journal of Urban Design</w:t>
      </w:r>
      <w:r w:rsidRPr="00C50C4A">
        <w:rPr>
          <w:b/>
          <w:bCs/>
          <w:lang w:val="en-GB"/>
        </w:rPr>
        <w:t>.</w:t>
      </w:r>
      <w:r w:rsidRPr="00C50C4A">
        <w:rPr>
          <w:b/>
          <w:bCs/>
          <w:lang w:val="en-GB"/>
        </w:rPr>
        <w:br/>
        <w:t xml:space="preserve">(Accessible via JSTOR/Google Scholar) </w:t>
      </w:r>
    </w:p>
    <w:p w14:paraId="776DCC7D" w14:textId="77777777" w:rsidR="004F00A3" w:rsidRDefault="004F00A3" w:rsidP="00942251">
      <w:pPr>
        <w:spacing w:line="276" w:lineRule="auto"/>
        <w:rPr>
          <w:lang w:val="en-US"/>
        </w:rPr>
      </w:pPr>
    </w:p>
    <w:sectPr w:rsidR="004F00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8CE6E718-7F7F-4180-B70C-BBD9BA488371}"/>
    <w:embedBold r:id="rId2" w:fontKey="{59B3132F-66C1-4960-9002-AB6BAAAC1DDD}"/>
    <w:embedBoldItalic r:id="rId3" w:fontKey="{24F680DB-CC9F-4E21-ACE7-4E868C6C50E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EEF3307B-944D-4AE5-96F0-8B1C5A6C0E36}"/>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5" w:fontKey="{D4FC09EB-C6B2-4276-8674-6C7EC8FE3AA3}"/>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E901D4"/>
    <w:multiLevelType w:val="multilevel"/>
    <w:tmpl w:val="B8AC5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7D136B8"/>
    <w:multiLevelType w:val="multilevel"/>
    <w:tmpl w:val="D1E00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4010166">
    <w:abstractNumId w:val="1"/>
  </w:num>
  <w:num w:numId="2" w16cid:durableId="3210827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3533E"/>
    <w:rsid w:val="001700EC"/>
    <w:rsid w:val="00174BB1"/>
    <w:rsid w:val="00224FD9"/>
    <w:rsid w:val="002F4AE0"/>
    <w:rsid w:val="00384E8A"/>
    <w:rsid w:val="003D1074"/>
    <w:rsid w:val="00426865"/>
    <w:rsid w:val="00477CAA"/>
    <w:rsid w:val="004F00A3"/>
    <w:rsid w:val="00502E29"/>
    <w:rsid w:val="005E458B"/>
    <w:rsid w:val="00672345"/>
    <w:rsid w:val="0078667C"/>
    <w:rsid w:val="00844EC2"/>
    <w:rsid w:val="008516FE"/>
    <w:rsid w:val="00942251"/>
    <w:rsid w:val="009C1D0A"/>
    <w:rsid w:val="00A044F7"/>
    <w:rsid w:val="00A8150E"/>
    <w:rsid w:val="00B20343"/>
    <w:rsid w:val="00B85EA7"/>
    <w:rsid w:val="00BE65DD"/>
    <w:rsid w:val="00C50C4A"/>
    <w:rsid w:val="00C612A4"/>
    <w:rsid w:val="00CC6AD1"/>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B91A7"/>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C50C4A"/>
    <w:rPr>
      <w:color w:val="0563C1" w:themeColor="hyperlink"/>
      <w:u w:val="single"/>
    </w:rPr>
  </w:style>
  <w:style w:type="character" w:styleId="UnresolvedMention">
    <w:name w:val="Unresolved Mention"/>
    <w:basedOn w:val="DefaultParagraphFont"/>
    <w:uiPriority w:val="99"/>
    <w:semiHidden/>
    <w:unhideWhenUsed/>
    <w:rsid w:val="00C50C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4324/9780203602263" TargetMode="Externa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3</Pages>
  <Words>614</Words>
  <Characters>3502</Characters>
  <Application>Microsoft Office Word</Application>
  <DocSecurity>0</DocSecurity>
  <Lines>29</Lines>
  <Paragraphs>8</Paragraphs>
  <ScaleCrop>false</ScaleCrop>
  <Company/>
  <LinksUpToDate>false</LinksUpToDate>
  <CharactersWithSpaces>4108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2026-04-18T11:08:00Z</dcterms:created>
  <dcterms:modified xsi:type="dcterms:W3CDTF">2026-04-18T11:08:00Z</dcterms:modified>
</cp:coreProperties>
</file>