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F90DDC"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F90DDC" w:rsidRDefault="004A1F6F" w:rsidP="00013DBD">
      <w:pPr>
        <w:spacing w:line="480" w:lineRule="auto"/>
        <w:rPr>
          <w:rFonts w:ascii="Times New Roman" w:hAnsi="Times New Roman" w:cs="Times New Roman"/>
          <w:color w:val="000000" w:themeColor="text1"/>
          <w:szCs w:val="24"/>
          <w:lang w:val="en-US"/>
        </w:rPr>
      </w:pPr>
      <w:r w:rsidRPr="00F90DDC">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F90DDC"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F90DDC"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F90DDC" w:rsidRDefault="004A1F6F" w:rsidP="00013DBD">
      <w:pPr>
        <w:spacing w:line="480" w:lineRule="auto"/>
        <w:jc w:val="center"/>
        <w:rPr>
          <w:rFonts w:ascii="Times New Roman" w:hAnsi="Times New Roman" w:cs="Times New Roman"/>
          <w:color w:val="000000" w:themeColor="text1"/>
          <w:szCs w:val="24"/>
        </w:rPr>
      </w:pPr>
    </w:p>
    <w:p w14:paraId="3E48C347" w14:textId="77777777" w:rsidR="00F72ED2" w:rsidRPr="00F90DDC" w:rsidRDefault="00F72ED2" w:rsidP="00013DBD">
      <w:pPr>
        <w:spacing w:line="480" w:lineRule="auto"/>
        <w:jc w:val="center"/>
        <w:rPr>
          <w:rFonts w:ascii="Times New Roman" w:hAnsi="Times New Roman" w:cs="Times New Roman"/>
          <w:b/>
          <w:bCs/>
          <w:color w:val="000000" w:themeColor="text1"/>
          <w:szCs w:val="24"/>
        </w:rPr>
      </w:pPr>
      <w:proofErr w:type="gramStart"/>
      <w:r w:rsidRPr="00F90DDC">
        <w:rPr>
          <w:rFonts w:ascii="Times New Roman" w:hAnsi="Times New Roman" w:cs="Times New Roman"/>
          <w:b/>
          <w:bCs/>
          <w:color w:val="000000" w:themeColor="text1"/>
          <w:szCs w:val="24"/>
        </w:rPr>
        <w:t>Bachelor's</w:t>
      </w:r>
      <w:proofErr w:type="gramEnd"/>
      <w:r w:rsidRPr="00F90DDC">
        <w:rPr>
          <w:rFonts w:ascii="Times New Roman" w:hAnsi="Times New Roman" w:cs="Times New Roman"/>
          <w:b/>
          <w:bCs/>
          <w:color w:val="000000" w:themeColor="text1"/>
          <w:szCs w:val="24"/>
        </w:rPr>
        <w:t xml:space="preserve"> in Tourism and Recreation</w:t>
      </w:r>
    </w:p>
    <w:p w14:paraId="7FD04781" w14:textId="77777777" w:rsidR="00544EB5" w:rsidRDefault="00544EB5" w:rsidP="00013DBD">
      <w:pPr>
        <w:spacing w:line="480" w:lineRule="auto"/>
        <w:jc w:val="center"/>
        <w:rPr>
          <w:rFonts w:ascii="Times New Roman" w:hAnsi="Times New Roman" w:cs="Times New Roman"/>
          <w:b/>
          <w:bCs/>
          <w:color w:val="000000" w:themeColor="text1"/>
          <w:szCs w:val="24"/>
        </w:rPr>
      </w:pPr>
      <w:r w:rsidRPr="00544EB5">
        <w:rPr>
          <w:rFonts w:ascii="Times New Roman" w:hAnsi="Times New Roman" w:cs="Times New Roman"/>
          <w:b/>
          <w:bCs/>
          <w:color w:val="000000" w:themeColor="text1"/>
          <w:szCs w:val="24"/>
        </w:rPr>
        <w:t xml:space="preserve">Information and Communication Assignment </w:t>
      </w:r>
    </w:p>
    <w:p w14:paraId="05F7E079" w14:textId="7DD90DB5" w:rsidR="00B036A8" w:rsidRPr="00F90DDC" w:rsidRDefault="00B036A8" w:rsidP="00F060A8">
      <w:pPr>
        <w:spacing w:line="480" w:lineRule="auto"/>
        <w:jc w:val="center"/>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 xml:space="preserve">Option </w:t>
      </w:r>
      <w:r w:rsidR="00F060A8" w:rsidRPr="00F90DDC">
        <w:rPr>
          <w:rFonts w:ascii="Times New Roman" w:hAnsi="Times New Roman" w:cs="Times New Roman"/>
          <w:b/>
          <w:bCs/>
          <w:color w:val="000000" w:themeColor="text1"/>
          <w:szCs w:val="24"/>
        </w:rPr>
        <w:t>3</w:t>
      </w:r>
      <w:r w:rsidRPr="00F90DDC">
        <w:rPr>
          <w:rFonts w:ascii="Times New Roman" w:hAnsi="Times New Roman" w:cs="Times New Roman"/>
          <w:b/>
          <w:bCs/>
          <w:color w:val="000000" w:themeColor="text1"/>
          <w:szCs w:val="24"/>
        </w:rPr>
        <w:t xml:space="preserve"> </w:t>
      </w:r>
      <w:r w:rsidR="00F060A8" w:rsidRPr="00F90DDC">
        <w:rPr>
          <w:rFonts w:ascii="Times New Roman" w:hAnsi="Times New Roman" w:cs="Times New Roman"/>
          <w:b/>
          <w:bCs/>
          <w:color w:val="000000" w:themeColor="text1"/>
          <w:szCs w:val="24"/>
        </w:rPr>
        <w:t>The Influence of Communication Technologies on Holiday Promotions and Consumer Trust</w:t>
      </w:r>
    </w:p>
    <w:p w14:paraId="5AA2A156" w14:textId="77777777" w:rsidR="00B036A8" w:rsidRPr="00F90DDC" w:rsidRDefault="00B036A8" w:rsidP="00B036A8">
      <w:pPr>
        <w:spacing w:line="480" w:lineRule="auto"/>
        <w:jc w:val="center"/>
        <w:rPr>
          <w:rFonts w:ascii="Times New Roman" w:hAnsi="Times New Roman" w:cs="Times New Roman"/>
          <w:color w:val="000000" w:themeColor="text1"/>
          <w:szCs w:val="24"/>
          <w:lang w:val="en-US"/>
        </w:rPr>
      </w:pPr>
    </w:p>
    <w:p w14:paraId="2C8D5449" w14:textId="77777777" w:rsidR="00A76B20" w:rsidRPr="00F90DDC" w:rsidRDefault="00A76B20" w:rsidP="00013DBD">
      <w:pPr>
        <w:spacing w:line="480" w:lineRule="auto"/>
        <w:rPr>
          <w:rFonts w:ascii="Times New Roman" w:hAnsi="Times New Roman" w:cs="Times New Roman"/>
          <w:color w:val="000000" w:themeColor="text1"/>
          <w:szCs w:val="24"/>
          <w:lang w:val="en-US"/>
        </w:rPr>
      </w:pPr>
    </w:p>
    <w:p w14:paraId="22EFAC9B" w14:textId="77777777" w:rsidR="0095171B" w:rsidRPr="00F90DDC" w:rsidRDefault="0095171B" w:rsidP="00013DBD">
      <w:pPr>
        <w:spacing w:line="480" w:lineRule="auto"/>
        <w:rPr>
          <w:rFonts w:ascii="Times New Roman" w:hAnsi="Times New Roman" w:cs="Times New Roman"/>
          <w:color w:val="000000" w:themeColor="text1"/>
          <w:szCs w:val="24"/>
          <w:lang w:val="en-US"/>
        </w:rPr>
      </w:pPr>
    </w:p>
    <w:p w14:paraId="2F9C5295" w14:textId="77777777" w:rsidR="00F060A8" w:rsidRPr="00F90DDC" w:rsidRDefault="00F060A8" w:rsidP="00013DBD">
      <w:pPr>
        <w:spacing w:line="480" w:lineRule="auto"/>
        <w:rPr>
          <w:rFonts w:ascii="Times New Roman" w:hAnsi="Times New Roman" w:cs="Times New Roman"/>
          <w:color w:val="000000" w:themeColor="text1"/>
          <w:szCs w:val="24"/>
          <w:lang w:val="en-US"/>
        </w:rPr>
      </w:pPr>
    </w:p>
    <w:p w14:paraId="23C9067D" w14:textId="77777777" w:rsidR="00F060A8" w:rsidRPr="00F90DDC" w:rsidRDefault="00F060A8" w:rsidP="00013DBD">
      <w:pPr>
        <w:spacing w:line="480" w:lineRule="auto"/>
        <w:rPr>
          <w:rFonts w:ascii="Times New Roman" w:hAnsi="Times New Roman" w:cs="Times New Roman"/>
          <w:color w:val="000000" w:themeColor="text1"/>
          <w:szCs w:val="24"/>
          <w:lang w:val="en-US"/>
        </w:rPr>
      </w:pPr>
    </w:p>
    <w:p w14:paraId="7F15E401" w14:textId="77777777" w:rsidR="00857685" w:rsidRPr="00F90DDC" w:rsidRDefault="00857685" w:rsidP="00013DBD">
      <w:pPr>
        <w:spacing w:line="480" w:lineRule="auto"/>
        <w:rPr>
          <w:rFonts w:ascii="Times New Roman" w:hAnsi="Times New Roman" w:cs="Times New Roman"/>
          <w:color w:val="000000" w:themeColor="text1"/>
          <w:szCs w:val="24"/>
          <w:lang w:val="en-US"/>
        </w:rPr>
      </w:pPr>
    </w:p>
    <w:p w14:paraId="6FBE023F" w14:textId="77777777" w:rsidR="00857685" w:rsidRPr="00F90DDC" w:rsidRDefault="00857685" w:rsidP="00013DBD">
      <w:pPr>
        <w:spacing w:line="480" w:lineRule="auto"/>
        <w:rPr>
          <w:rFonts w:ascii="Times New Roman" w:hAnsi="Times New Roman" w:cs="Times New Roman"/>
          <w:color w:val="000000" w:themeColor="text1"/>
          <w:szCs w:val="24"/>
          <w:lang w:val="en-US"/>
        </w:rPr>
      </w:pPr>
    </w:p>
    <w:p w14:paraId="6ECEE797" w14:textId="77777777" w:rsidR="00857685" w:rsidRPr="00F90DDC" w:rsidRDefault="00857685" w:rsidP="00013DBD">
      <w:pPr>
        <w:spacing w:line="480" w:lineRule="auto"/>
        <w:rPr>
          <w:rFonts w:ascii="Times New Roman" w:hAnsi="Times New Roman" w:cs="Times New Roman"/>
          <w:color w:val="000000" w:themeColor="text1"/>
          <w:szCs w:val="24"/>
          <w:lang w:val="en-US"/>
        </w:rPr>
      </w:pPr>
    </w:p>
    <w:p w14:paraId="2D4D2E37" w14:textId="77777777" w:rsidR="00171973" w:rsidRPr="00F90DDC" w:rsidRDefault="00171973" w:rsidP="005B0192">
      <w:pPr>
        <w:spacing w:line="480" w:lineRule="auto"/>
        <w:rPr>
          <w:rFonts w:ascii="Times New Roman" w:hAnsi="Times New Roman" w:cs="Times New Roman"/>
          <w:color w:val="000000" w:themeColor="text1"/>
          <w:szCs w:val="24"/>
          <w:lang w:val="en-US"/>
        </w:rPr>
      </w:pPr>
      <w:bookmarkStart w:id="0" w:name="_Toc216766358"/>
    </w:p>
    <w:p w14:paraId="07242827" w14:textId="77777777" w:rsidR="00171973" w:rsidRPr="00F90DDC" w:rsidRDefault="00D33052" w:rsidP="00171973">
      <w:pPr>
        <w:spacing w:line="480" w:lineRule="auto"/>
        <w:rPr>
          <w:rStyle w:val="Heading1Char"/>
          <w:rFonts w:ascii="Times New Roman" w:hAnsi="Times New Roman" w:cs="Times New Roman"/>
          <w:b/>
          <w:bCs/>
          <w:color w:val="000000" w:themeColor="text1"/>
          <w:sz w:val="24"/>
          <w:szCs w:val="24"/>
        </w:rPr>
      </w:pPr>
      <w:r w:rsidRPr="00F90DDC">
        <w:rPr>
          <w:rStyle w:val="Heading1Char"/>
          <w:rFonts w:ascii="Times New Roman" w:hAnsi="Times New Roman" w:cs="Times New Roman"/>
          <w:b/>
          <w:bCs/>
          <w:color w:val="000000" w:themeColor="text1"/>
          <w:sz w:val="24"/>
          <w:szCs w:val="24"/>
        </w:rPr>
        <w:t>Abstract</w:t>
      </w:r>
      <w:bookmarkEnd w:id="0"/>
    </w:p>
    <w:p w14:paraId="7A5C1233" w14:textId="77777777" w:rsidR="00F060A8" w:rsidRPr="00F060A8" w:rsidRDefault="00F060A8" w:rsidP="00F060A8">
      <w:pPr>
        <w:spacing w:line="480" w:lineRule="auto"/>
        <w:rPr>
          <w:rFonts w:ascii="Times New Roman" w:eastAsiaTheme="majorEastAsia" w:hAnsi="Times New Roman" w:cs="Times New Roman"/>
          <w:color w:val="000000" w:themeColor="text1"/>
          <w:kern w:val="0"/>
          <w:szCs w:val="24"/>
          <w:lang w:bidi="ar-SA"/>
          <w14:ligatures w14:val="none"/>
        </w:rPr>
      </w:pPr>
      <w:r w:rsidRPr="00F060A8">
        <w:rPr>
          <w:rFonts w:ascii="Times New Roman" w:eastAsiaTheme="majorEastAsia" w:hAnsi="Times New Roman" w:cs="Times New Roman"/>
          <w:color w:val="000000" w:themeColor="text1"/>
          <w:kern w:val="0"/>
          <w:szCs w:val="24"/>
          <w:lang w:bidi="ar-SA"/>
          <w14:ligatures w14:val="none"/>
        </w:rPr>
        <w:lastRenderedPageBreak/>
        <w:t>The Christmas season represents one of the most competitive and communication-intensive periods for brands across retail, tourism, and service industries. During this time, organisations increasingly rely on digital communication technologies to engage consumers, deliver promotional messages, and build trust under conditions of high demand and heightened consumer risk perception. This study examines the influence of communication technologies on holiday promotions and consumer trust, with a specific focus on tools such as chatbots, customer service applications, live chat systems, mobile notifications, and AI-driven communication platforms.</w:t>
      </w:r>
    </w:p>
    <w:p w14:paraId="39331B40" w14:textId="77777777" w:rsidR="00F060A8" w:rsidRPr="00F060A8" w:rsidRDefault="00F060A8" w:rsidP="00F060A8">
      <w:pPr>
        <w:spacing w:line="480" w:lineRule="auto"/>
        <w:rPr>
          <w:rFonts w:ascii="Times New Roman" w:eastAsiaTheme="majorEastAsia" w:hAnsi="Times New Roman" w:cs="Times New Roman"/>
          <w:color w:val="000000" w:themeColor="text1"/>
          <w:kern w:val="0"/>
          <w:szCs w:val="24"/>
          <w:lang w:bidi="ar-SA"/>
          <w14:ligatures w14:val="none"/>
        </w:rPr>
      </w:pPr>
      <w:r w:rsidRPr="00F060A8">
        <w:rPr>
          <w:rFonts w:ascii="Times New Roman" w:eastAsiaTheme="majorEastAsia" w:hAnsi="Times New Roman" w:cs="Times New Roman"/>
          <w:color w:val="000000" w:themeColor="text1"/>
          <w:kern w:val="0"/>
          <w:szCs w:val="24"/>
          <w:lang w:bidi="ar-SA"/>
          <w14:ligatures w14:val="none"/>
        </w:rPr>
        <w:t>Adopting a qualitative secondary research approach, this study analyses academic literature, industry reports, and empirical studies related to digital communication, trust formation, and consumer decision-making during peak shopping seasons. The findings from the literature suggest that communication technologies enhance promotional effectiveness by enabling real-time interaction, personalised messaging, and continuous customer support during the Christmas period. These tools play a critical role in reducing consumer uncertainty, addressing time-sensitive queries, and reinforcing brand reliability.</w:t>
      </w:r>
    </w:p>
    <w:p w14:paraId="78A92F4D" w14:textId="77777777" w:rsidR="00F060A8" w:rsidRPr="00F060A8" w:rsidRDefault="00F060A8" w:rsidP="00F060A8">
      <w:pPr>
        <w:spacing w:line="480" w:lineRule="auto"/>
        <w:rPr>
          <w:rFonts w:ascii="Times New Roman" w:eastAsiaTheme="majorEastAsia" w:hAnsi="Times New Roman" w:cs="Times New Roman"/>
          <w:color w:val="000000" w:themeColor="text1"/>
          <w:kern w:val="0"/>
          <w:szCs w:val="24"/>
          <w:lang w:bidi="ar-SA"/>
          <w14:ligatures w14:val="none"/>
        </w:rPr>
      </w:pPr>
      <w:r w:rsidRPr="00F060A8">
        <w:rPr>
          <w:rFonts w:ascii="Times New Roman" w:eastAsiaTheme="majorEastAsia" w:hAnsi="Times New Roman" w:cs="Times New Roman"/>
          <w:color w:val="000000" w:themeColor="text1"/>
          <w:kern w:val="0"/>
          <w:szCs w:val="24"/>
          <w:lang w:bidi="ar-SA"/>
          <w14:ligatures w14:val="none"/>
        </w:rPr>
        <w:t>However, the literature also highlights that the effectiveness of communication technologies depends heavily on perceived transparency, responsiveness, and data security. Poorly designed or overly automated communication systems may undermine consumer trust, particularly during high-stakes holiday purchases. This study contributes to a deeper understanding of how communication technologies shape consumer trust and purchasing decisions during Christmas and offers strategic insights for brands seeking to balance promotional efficiency with trust-building in digitally mediated environments.</w:t>
      </w:r>
    </w:p>
    <w:sdt>
      <w:sdtPr>
        <w:rPr>
          <w:rFonts w:ascii="Times New Roman" w:eastAsiaTheme="minorHAnsi" w:hAnsi="Times New Roman" w:cs="Times New Roman"/>
          <w:color w:val="000000" w:themeColor="text1"/>
          <w:kern w:val="2"/>
          <w:sz w:val="24"/>
          <w:szCs w:val="24"/>
          <w:lang w:val="en-GB" w:bidi="hi-IN"/>
          <w14:ligatures w14:val="standardContextual"/>
        </w:rPr>
        <w:id w:val="127520408"/>
        <w:docPartObj>
          <w:docPartGallery w:val="Table of Contents"/>
          <w:docPartUnique/>
        </w:docPartObj>
      </w:sdtPr>
      <w:sdtEndPr>
        <w:rPr>
          <w:b/>
          <w:bCs/>
          <w:noProof/>
        </w:rPr>
      </w:sdtEndPr>
      <w:sdtContent>
        <w:p w14:paraId="3C74B5CB" w14:textId="42482ED2" w:rsidR="004D7D13" w:rsidRPr="00F90DDC" w:rsidRDefault="004D7D13" w:rsidP="00171973">
          <w:pPr>
            <w:pStyle w:val="TOCHeading"/>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Contents</w:t>
          </w:r>
        </w:p>
        <w:p w14:paraId="1DFDE9E3" w14:textId="3C653531" w:rsidR="00496E55" w:rsidRPr="00F90DDC" w:rsidRDefault="004D7D13">
          <w:pPr>
            <w:pStyle w:val="TOC1"/>
            <w:tabs>
              <w:tab w:val="right" w:leader="dot" w:pos="9350"/>
            </w:tabs>
            <w:rPr>
              <w:rFonts w:ascii="Times New Roman" w:hAnsi="Times New Roman"/>
              <w:noProof/>
              <w:kern w:val="2"/>
              <w:sz w:val="24"/>
              <w:szCs w:val="21"/>
              <w:lang w:val="en-GB" w:eastAsia="en-GB" w:bidi="hi-IN"/>
              <w14:ligatures w14:val="standardContextual"/>
            </w:rPr>
          </w:pPr>
          <w:r w:rsidRPr="00F90DDC">
            <w:rPr>
              <w:rFonts w:ascii="Times New Roman" w:hAnsi="Times New Roman"/>
              <w:color w:val="000000" w:themeColor="text1"/>
              <w:sz w:val="24"/>
              <w:szCs w:val="24"/>
            </w:rPr>
            <w:fldChar w:fldCharType="begin"/>
          </w:r>
          <w:r w:rsidRPr="00F90DDC">
            <w:rPr>
              <w:rFonts w:ascii="Times New Roman" w:hAnsi="Times New Roman"/>
              <w:color w:val="000000" w:themeColor="text1"/>
              <w:sz w:val="24"/>
              <w:szCs w:val="24"/>
            </w:rPr>
            <w:instrText xml:space="preserve"> TOC \o "1-3" \h \z \u </w:instrText>
          </w:r>
          <w:r w:rsidRPr="00F90DDC">
            <w:rPr>
              <w:rFonts w:ascii="Times New Roman" w:hAnsi="Times New Roman"/>
              <w:color w:val="000000" w:themeColor="text1"/>
              <w:sz w:val="24"/>
              <w:szCs w:val="24"/>
            </w:rPr>
            <w:fldChar w:fldCharType="separate"/>
          </w:r>
          <w:hyperlink w:anchor="_Toc216766358" w:history="1">
            <w:r w:rsidR="00496E55" w:rsidRPr="00F90DDC">
              <w:rPr>
                <w:rStyle w:val="Hyperlink"/>
                <w:rFonts w:ascii="Times New Roman" w:hAnsi="Times New Roman"/>
                <w:b/>
                <w:bCs/>
                <w:noProof/>
              </w:rPr>
              <w:t>Abstract</w:t>
            </w:r>
            <w:r w:rsidR="00496E55" w:rsidRPr="00F90DDC">
              <w:rPr>
                <w:rFonts w:ascii="Times New Roman" w:hAnsi="Times New Roman"/>
                <w:noProof/>
                <w:webHidden/>
              </w:rPr>
              <w:tab/>
            </w:r>
            <w:r w:rsidR="00496E55" w:rsidRPr="00F90DDC">
              <w:rPr>
                <w:rFonts w:ascii="Times New Roman" w:hAnsi="Times New Roman"/>
                <w:noProof/>
                <w:webHidden/>
              </w:rPr>
              <w:fldChar w:fldCharType="begin"/>
            </w:r>
            <w:r w:rsidR="00496E55" w:rsidRPr="00F90DDC">
              <w:rPr>
                <w:rFonts w:ascii="Times New Roman" w:hAnsi="Times New Roman"/>
                <w:noProof/>
                <w:webHidden/>
              </w:rPr>
              <w:instrText xml:space="preserve"> PAGEREF _Toc216766358 \h </w:instrText>
            </w:r>
            <w:r w:rsidR="00496E55" w:rsidRPr="00F90DDC">
              <w:rPr>
                <w:rFonts w:ascii="Times New Roman" w:hAnsi="Times New Roman"/>
                <w:noProof/>
                <w:webHidden/>
              </w:rPr>
            </w:r>
            <w:r w:rsidR="00496E55" w:rsidRPr="00F90DDC">
              <w:rPr>
                <w:rFonts w:ascii="Times New Roman" w:hAnsi="Times New Roman"/>
                <w:noProof/>
                <w:webHidden/>
              </w:rPr>
              <w:fldChar w:fldCharType="separate"/>
            </w:r>
            <w:r w:rsidR="00496E55" w:rsidRPr="00F90DDC">
              <w:rPr>
                <w:rFonts w:ascii="Times New Roman" w:hAnsi="Times New Roman"/>
                <w:noProof/>
                <w:webHidden/>
              </w:rPr>
              <w:t>2</w:t>
            </w:r>
            <w:r w:rsidR="00496E55" w:rsidRPr="00F90DDC">
              <w:rPr>
                <w:rFonts w:ascii="Times New Roman" w:hAnsi="Times New Roman"/>
                <w:noProof/>
                <w:webHidden/>
              </w:rPr>
              <w:fldChar w:fldCharType="end"/>
            </w:r>
          </w:hyperlink>
        </w:p>
        <w:p w14:paraId="31027465" w14:textId="1D592646" w:rsidR="00496E55" w:rsidRPr="00F90DDC"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59" w:history="1">
            <w:r w:rsidRPr="00F90DDC">
              <w:rPr>
                <w:rStyle w:val="Hyperlink"/>
                <w:rFonts w:ascii="Times New Roman" w:hAnsi="Times New Roman"/>
                <w:b/>
                <w:bCs/>
                <w:noProof/>
              </w:rPr>
              <w:t>1.Introduction</w:t>
            </w:r>
            <w:r w:rsidRPr="00F90DDC">
              <w:rPr>
                <w:rFonts w:ascii="Times New Roman" w:hAnsi="Times New Roman"/>
                <w:noProof/>
                <w:webHidden/>
              </w:rPr>
              <w:tab/>
            </w:r>
            <w:r w:rsidRPr="00F90DDC">
              <w:rPr>
                <w:rFonts w:ascii="Times New Roman" w:hAnsi="Times New Roman"/>
                <w:noProof/>
                <w:webHidden/>
              </w:rPr>
              <w:fldChar w:fldCharType="begin"/>
            </w:r>
            <w:r w:rsidRPr="00F90DDC">
              <w:rPr>
                <w:rFonts w:ascii="Times New Roman" w:hAnsi="Times New Roman"/>
                <w:noProof/>
                <w:webHidden/>
              </w:rPr>
              <w:instrText xml:space="preserve"> PAGEREF _Toc216766359 \h </w:instrText>
            </w:r>
            <w:r w:rsidRPr="00F90DDC">
              <w:rPr>
                <w:rFonts w:ascii="Times New Roman" w:hAnsi="Times New Roman"/>
                <w:noProof/>
                <w:webHidden/>
              </w:rPr>
            </w:r>
            <w:r w:rsidRPr="00F90DDC">
              <w:rPr>
                <w:rFonts w:ascii="Times New Roman" w:hAnsi="Times New Roman"/>
                <w:noProof/>
                <w:webHidden/>
              </w:rPr>
              <w:fldChar w:fldCharType="separate"/>
            </w:r>
            <w:r w:rsidRPr="00F90DDC">
              <w:rPr>
                <w:rFonts w:ascii="Times New Roman" w:hAnsi="Times New Roman"/>
                <w:noProof/>
                <w:webHidden/>
              </w:rPr>
              <w:t>4</w:t>
            </w:r>
            <w:r w:rsidRPr="00F90DDC">
              <w:rPr>
                <w:rFonts w:ascii="Times New Roman" w:hAnsi="Times New Roman"/>
                <w:noProof/>
                <w:webHidden/>
              </w:rPr>
              <w:fldChar w:fldCharType="end"/>
            </w:r>
          </w:hyperlink>
        </w:p>
        <w:p w14:paraId="463812BE" w14:textId="1A69D4B7" w:rsidR="00496E55" w:rsidRPr="00F90DDC"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0" w:history="1">
            <w:r w:rsidRPr="00F90DDC">
              <w:rPr>
                <w:rStyle w:val="Hyperlink"/>
                <w:rFonts w:ascii="Times New Roman" w:hAnsi="Times New Roman"/>
                <w:b/>
                <w:bCs/>
                <w:noProof/>
              </w:rPr>
              <w:t>2. Literature Review</w:t>
            </w:r>
            <w:r w:rsidRPr="00F90DDC">
              <w:rPr>
                <w:rFonts w:ascii="Times New Roman" w:hAnsi="Times New Roman"/>
                <w:noProof/>
                <w:webHidden/>
              </w:rPr>
              <w:tab/>
            </w:r>
            <w:r w:rsidRPr="00F90DDC">
              <w:rPr>
                <w:rFonts w:ascii="Times New Roman" w:hAnsi="Times New Roman"/>
                <w:noProof/>
                <w:webHidden/>
              </w:rPr>
              <w:fldChar w:fldCharType="begin"/>
            </w:r>
            <w:r w:rsidRPr="00F90DDC">
              <w:rPr>
                <w:rFonts w:ascii="Times New Roman" w:hAnsi="Times New Roman"/>
                <w:noProof/>
                <w:webHidden/>
              </w:rPr>
              <w:instrText xml:space="preserve"> PAGEREF _Toc216766360 \h </w:instrText>
            </w:r>
            <w:r w:rsidRPr="00F90DDC">
              <w:rPr>
                <w:rFonts w:ascii="Times New Roman" w:hAnsi="Times New Roman"/>
                <w:noProof/>
                <w:webHidden/>
              </w:rPr>
            </w:r>
            <w:r w:rsidRPr="00F90DDC">
              <w:rPr>
                <w:rFonts w:ascii="Times New Roman" w:hAnsi="Times New Roman"/>
                <w:noProof/>
                <w:webHidden/>
              </w:rPr>
              <w:fldChar w:fldCharType="separate"/>
            </w:r>
            <w:r w:rsidRPr="00F90DDC">
              <w:rPr>
                <w:rFonts w:ascii="Times New Roman" w:hAnsi="Times New Roman"/>
                <w:noProof/>
                <w:webHidden/>
              </w:rPr>
              <w:t>6</w:t>
            </w:r>
            <w:r w:rsidRPr="00F90DDC">
              <w:rPr>
                <w:rFonts w:ascii="Times New Roman" w:hAnsi="Times New Roman"/>
                <w:noProof/>
                <w:webHidden/>
              </w:rPr>
              <w:fldChar w:fldCharType="end"/>
            </w:r>
          </w:hyperlink>
        </w:p>
        <w:p w14:paraId="7033EADF" w14:textId="77D20FDA" w:rsidR="00496E55" w:rsidRPr="00F90DDC"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1" w:history="1">
            <w:r w:rsidRPr="00F90DDC">
              <w:rPr>
                <w:rStyle w:val="Hyperlink"/>
                <w:rFonts w:ascii="Times New Roman" w:hAnsi="Times New Roman"/>
                <w:b/>
                <w:bCs/>
                <w:noProof/>
              </w:rPr>
              <w:t>3 Methodology</w:t>
            </w:r>
            <w:r w:rsidRPr="00F90DDC">
              <w:rPr>
                <w:rFonts w:ascii="Times New Roman" w:hAnsi="Times New Roman"/>
                <w:noProof/>
                <w:webHidden/>
              </w:rPr>
              <w:tab/>
            </w:r>
            <w:r w:rsidRPr="00F90DDC">
              <w:rPr>
                <w:rFonts w:ascii="Times New Roman" w:hAnsi="Times New Roman"/>
                <w:noProof/>
                <w:webHidden/>
              </w:rPr>
              <w:fldChar w:fldCharType="begin"/>
            </w:r>
            <w:r w:rsidRPr="00F90DDC">
              <w:rPr>
                <w:rFonts w:ascii="Times New Roman" w:hAnsi="Times New Roman"/>
                <w:noProof/>
                <w:webHidden/>
              </w:rPr>
              <w:instrText xml:space="preserve"> PAGEREF _Toc216766361 \h </w:instrText>
            </w:r>
            <w:r w:rsidRPr="00F90DDC">
              <w:rPr>
                <w:rFonts w:ascii="Times New Roman" w:hAnsi="Times New Roman"/>
                <w:noProof/>
                <w:webHidden/>
              </w:rPr>
            </w:r>
            <w:r w:rsidRPr="00F90DDC">
              <w:rPr>
                <w:rFonts w:ascii="Times New Roman" w:hAnsi="Times New Roman"/>
                <w:noProof/>
                <w:webHidden/>
              </w:rPr>
              <w:fldChar w:fldCharType="separate"/>
            </w:r>
            <w:r w:rsidRPr="00F90DDC">
              <w:rPr>
                <w:rFonts w:ascii="Times New Roman" w:hAnsi="Times New Roman"/>
                <w:noProof/>
                <w:webHidden/>
              </w:rPr>
              <w:t>11</w:t>
            </w:r>
            <w:r w:rsidRPr="00F90DDC">
              <w:rPr>
                <w:rFonts w:ascii="Times New Roman" w:hAnsi="Times New Roman"/>
                <w:noProof/>
                <w:webHidden/>
              </w:rPr>
              <w:fldChar w:fldCharType="end"/>
            </w:r>
          </w:hyperlink>
        </w:p>
        <w:p w14:paraId="12C663C7" w14:textId="19A07D0D" w:rsidR="00496E55" w:rsidRPr="00F90DDC"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2" w:history="1">
            <w:r w:rsidRPr="00F90DDC">
              <w:rPr>
                <w:rStyle w:val="Hyperlink"/>
                <w:rFonts w:ascii="Times New Roman" w:hAnsi="Times New Roman"/>
                <w:b/>
                <w:bCs/>
                <w:noProof/>
              </w:rPr>
              <w:t>4 Finding</w:t>
            </w:r>
            <w:r w:rsidRPr="00F90DDC">
              <w:rPr>
                <w:rFonts w:ascii="Times New Roman" w:hAnsi="Times New Roman"/>
                <w:noProof/>
                <w:webHidden/>
              </w:rPr>
              <w:tab/>
            </w:r>
            <w:r w:rsidRPr="00F90DDC">
              <w:rPr>
                <w:rFonts w:ascii="Times New Roman" w:hAnsi="Times New Roman"/>
                <w:noProof/>
                <w:webHidden/>
              </w:rPr>
              <w:fldChar w:fldCharType="begin"/>
            </w:r>
            <w:r w:rsidRPr="00F90DDC">
              <w:rPr>
                <w:rFonts w:ascii="Times New Roman" w:hAnsi="Times New Roman"/>
                <w:noProof/>
                <w:webHidden/>
              </w:rPr>
              <w:instrText xml:space="preserve"> PAGEREF _Toc216766362 \h </w:instrText>
            </w:r>
            <w:r w:rsidRPr="00F90DDC">
              <w:rPr>
                <w:rFonts w:ascii="Times New Roman" w:hAnsi="Times New Roman"/>
                <w:noProof/>
                <w:webHidden/>
              </w:rPr>
            </w:r>
            <w:r w:rsidRPr="00F90DDC">
              <w:rPr>
                <w:rFonts w:ascii="Times New Roman" w:hAnsi="Times New Roman"/>
                <w:noProof/>
                <w:webHidden/>
              </w:rPr>
              <w:fldChar w:fldCharType="separate"/>
            </w:r>
            <w:r w:rsidRPr="00F90DDC">
              <w:rPr>
                <w:rFonts w:ascii="Times New Roman" w:hAnsi="Times New Roman"/>
                <w:noProof/>
                <w:webHidden/>
              </w:rPr>
              <w:t>13</w:t>
            </w:r>
            <w:r w:rsidRPr="00F90DDC">
              <w:rPr>
                <w:rFonts w:ascii="Times New Roman" w:hAnsi="Times New Roman"/>
                <w:noProof/>
                <w:webHidden/>
              </w:rPr>
              <w:fldChar w:fldCharType="end"/>
            </w:r>
          </w:hyperlink>
        </w:p>
        <w:p w14:paraId="5FEE7905" w14:textId="7D49E72F" w:rsidR="00496E55" w:rsidRPr="00F90DDC"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3" w:history="1">
            <w:r w:rsidRPr="00F90DDC">
              <w:rPr>
                <w:rStyle w:val="Hyperlink"/>
                <w:rFonts w:ascii="Times New Roman" w:hAnsi="Times New Roman"/>
                <w:b/>
                <w:bCs/>
                <w:noProof/>
              </w:rPr>
              <w:t>5. Discussion</w:t>
            </w:r>
            <w:r w:rsidRPr="00F90DDC">
              <w:rPr>
                <w:rFonts w:ascii="Times New Roman" w:hAnsi="Times New Roman"/>
                <w:noProof/>
                <w:webHidden/>
              </w:rPr>
              <w:tab/>
            </w:r>
            <w:r w:rsidRPr="00F90DDC">
              <w:rPr>
                <w:rFonts w:ascii="Times New Roman" w:hAnsi="Times New Roman"/>
                <w:noProof/>
                <w:webHidden/>
              </w:rPr>
              <w:fldChar w:fldCharType="begin"/>
            </w:r>
            <w:r w:rsidRPr="00F90DDC">
              <w:rPr>
                <w:rFonts w:ascii="Times New Roman" w:hAnsi="Times New Roman"/>
                <w:noProof/>
                <w:webHidden/>
              </w:rPr>
              <w:instrText xml:space="preserve"> PAGEREF _Toc216766363 \h </w:instrText>
            </w:r>
            <w:r w:rsidRPr="00F90DDC">
              <w:rPr>
                <w:rFonts w:ascii="Times New Roman" w:hAnsi="Times New Roman"/>
                <w:noProof/>
                <w:webHidden/>
              </w:rPr>
            </w:r>
            <w:r w:rsidRPr="00F90DDC">
              <w:rPr>
                <w:rFonts w:ascii="Times New Roman" w:hAnsi="Times New Roman"/>
                <w:noProof/>
                <w:webHidden/>
              </w:rPr>
              <w:fldChar w:fldCharType="separate"/>
            </w:r>
            <w:r w:rsidRPr="00F90DDC">
              <w:rPr>
                <w:rFonts w:ascii="Times New Roman" w:hAnsi="Times New Roman"/>
                <w:noProof/>
                <w:webHidden/>
              </w:rPr>
              <w:t>17</w:t>
            </w:r>
            <w:r w:rsidRPr="00F90DDC">
              <w:rPr>
                <w:rFonts w:ascii="Times New Roman" w:hAnsi="Times New Roman"/>
                <w:noProof/>
                <w:webHidden/>
              </w:rPr>
              <w:fldChar w:fldCharType="end"/>
            </w:r>
          </w:hyperlink>
        </w:p>
        <w:p w14:paraId="5AA5A9B4" w14:textId="310EC4ED" w:rsidR="00496E55" w:rsidRPr="00F90DDC"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4" w:history="1">
            <w:r w:rsidRPr="00F90DDC">
              <w:rPr>
                <w:rStyle w:val="Hyperlink"/>
                <w:rFonts w:ascii="Times New Roman" w:hAnsi="Times New Roman"/>
                <w:b/>
                <w:bCs/>
                <w:noProof/>
              </w:rPr>
              <w:t>7. Recommendation</w:t>
            </w:r>
            <w:r w:rsidRPr="00F90DDC">
              <w:rPr>
                <w:rFonts w:ascii="Times New Roman" w:hAnsi="Times New Roman"/>
                <w:noProof/>
                <w:webHidden/>
              </w:rPr>
              <w:tab/>
            </w:r>
            <w:r w:rsidRPr="00F90DDC">
              <w:rPr>
                <w:rFonts w:ascii="Times New Roman" w:hAnsi="Times New Roman"/>
                <w:noProof/>
                <w:webHidden/>
              </w:rPr>
              <w:fldChar w:fldCharType="begin"/>
            </w:r>
            <w:r w:rsidRPr="00F90DDC">
              <w:rPr>
                <w:rFonts w:ascii="Times New Roman" w:hAnsi="Times New Roman"/>
                <w:noProof/>
                <w:webHidden/>
              </w:rPr>
              <w:instrText xml:space="preserve"> PAGEREF _Toc216766364 \h </w:instrText>
            </w:r>
            <w:r w:rsidRPr="00F90DDC">
              <w:rPr>
                <w:rFonts w:ascii="Times New Roman" w:hAnsi="Times New Roman"/>
                <w:noProof/>
                <w:webHidden/>
              </w:rPr>
            </w:r>
            <w:r w:rsidRPr="00F90DDC">
              <w:rPr>
                <w:rFonts w:ascii="Times New Roman" w:hAnsi="Times New Roman"/>
                <w:noProof/>
                <w:webHidden/>
              </w:rPr>
              <w:fldChar w:fldCharType="separate"/>
            </w:r>
            <w:r w:rsidRPr="00F90DDC">
              <w:rPr>
                <w:rFonts w:ascii="Times New Roman" w:hAnsi="Times New Roman"/>
                <w:noProof/>
                <w:webHidden/>
              </w:rPr>
              <w:t>20</w:t>
            </w:r>
            <w:r w:rsidRPr="00F90DDC">
              <w:rPr>
                <w:rFonts w:ascii="Times New Roman" w:hAnsi="Times New Roman"/>
                <w:noProof/>
                <w:webHidden/>
              </w:rPr>
              <w:fldChar w:fldCharType="end"/>
            </w:r>
          </w:hyperlink>
        </w:p>
        <w:p w14:paraId="206C4605" w14:textId="4DEE379D" w:rsidR="00496E55" w:rsidRPr="00F90DDC"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5" w:history="1">
            <w:r w:rsidRPr="00F90DDC">
              <w:rPr>
                <w:rStyle w:val="Hyperlink"/>
                <w:rFonts w:ascii="Times New Roman" w:hAnsi="Times New Roman"/>
                <w:b/>
                <w:bCs/>
                <w:noProof/>
              </w:rPr>
              <w:t>8. Conclusion</w:t>
            </w:r>
            <w:r w:rsidRPr="00F90DDC">
              <w:rPr>
                <w:rFonts w:ascii="Times New Roman" w:hAnsi="Times New Roman"/>
                <w:noProof/>
                <w:webHidden/>
              </w:rPr>
              <w:tab/>
            </w:r>
            <w:r w:rsidRPr="00F90DDC">
              <w:rPr>
                <w:rFonts w:ascii="Times New Roman" w:hAnsi="Times New Roman"/>
                <w:noProof/>
                <w:webHidden/>
              </w:rPr>
              <w:fldChar w:fldCharType="begin"/>
            </w:r>
            <w:r w:rsidRPr="00F90DDC">
              <w:rPr>
                <w:rFonts w:ascii="Times New Roman" w:hAnsi="Times New Roman"/>
                <w:noProof/>
                <w:webHidden/>
              </w:rPr>
              <w:instrText xml:space="preserve"> PAGEREF _Toc216766365 \h </w:instrText>
            </w:r>
            <w:r w:rsidRPr="00F90DDC">
              <w:rPr>
                <w:rFonts w:ascii="Times New Roman" w:hAnsi="Times New Roman"/>
                <w:noProof/>
                <w:webHidden/>
              </w:rPr>
            </w:r>
            <w:r w:rsidRPr="00F90DDC">
              <w:rPr>
                <w:rFonts w:ascii="Times New Roman" w:hAnsi="Times New Roman"/>
                <w:noProof/>
                <w:webHidden/>
              </w:rPr>
              <w:fldChar w:fldCharType="separate"/>
            </w:r>
            <w:r w:rsidRPr="00F90DDC">
              <w:rPr>
                <w:rFonts w:ascii="Times New Roman" w:hAnsi="Times New Roman"/>
                <w:noProof/>
                <w:webHidden/>
              </w:rPr>
              <w:t>22</w:t>
            </w:r>
            <w:r w:rsidRPr="00F90DDC">
              <w:rPr>
                <w:rFonts w:ascii="Times New Roman" w:hAnsi="Times New Roman"/>
                <w:noProof/>
                <w:webHidden/>
              </w:rPr>
              <w:fldChar w:fldCharType="end"/>
            </w:r>
          </w:hyperlink>
        </w:p>
        <w:p w14:paraId="74C6E94E" w14:textId="756ED05D" w:rsidR="00496E55" w:rsidRPr="00F90DDC"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6" w:history="1">
            <w:r w:rsidRPr="00F90DDC">
              <w:rPr>
                <w:rStyle w:val="Hyperlink"/>
                <w:rFonts w:ascii="Times New Roman" w:hAnsi="Times New Roman"/>
                <w:b/>
                <w:bCs/>
                <w:noProof/>
              </w:rPr>
              <w:t>Reference List</w:t>
            </w:r>
            <w:r w:rsidRPr="00F90DDC">
              <w:rPr>
                <w:rFonts w:ascii="Times New Roman" w:hAnsi="Times New Roman"/>
                <w:noProof/>
                <w:webHidden/>
              </w:rPr>
              <w:tab/>
            </w:r>
            <w:r w:rsidRPr="00F90DDC">
              <w:rPr>
                <w:rFonts w:ascii="Times New Roman" w:hAnsi="Times New Roman"/>
                <w:noProof/>
                <w:webHidden/>
              </w:rPr>
              <w:fldChar w:fldCharType="begin"/>
            </w:r>
            <w:r w:rsidRPr="00F90DDC">
              <w:rPr>
                <w:rFonts w:ascii="Times New Roman" w:hAnsi="Times New Roman"/>
                <w:noProof/>
                <w:webHidden/>
              </w:rPr>
              <w:instrText xml:space="preserve"> PAGEREF _Toc216766366 \h </w:instrText>
            </w:r>
            <w:r w:rsidRPr="00F90DDC">
              <w:rPr>
                <w:rFonts w:ascii="Times New Roman" w:hAnsi="Times New Roman"/>
                <w:noProof/>
                <w:webHidden/>
              </w:rPr>
            </w:r>
            <w:r w:rsidRPr="00F90DDC">
              <w:rPr>
                <w:rFonts w:ascii="Times New Roman" w:hAnsi="Times New Roman"/>
                <w:noProof/>
                <w:webHidden/>
              </w:rPr>
              <w:fldChar w:fldCharType="separate"/>
            </w:r>
            <w:r w:rsidRPr="00F90DDC">
              <w:rPr>
                <w:rFonts w:ascii="Times New Roman" w:hAnsi="Times New Roman"/>
                <w:noProof/>
                <w:webHidden/>
              </w:rPr>
              <w:t>24</w:t>
            </w:r>
            <w:r w:rsidRPr="00F90DDC">
              <w:rPr>
                <w:rFonts w:ascii="Times New Roman" w:hAnsi="Times New Roman"/>
                <w:noProof/>
                <w:webHidden/>
              </w:rPr>
              <w:fldChar w:fldCharType="end"/>
            </w:r>
          </w:hyperlink>
        </w:p>
        <w:p w14:paraId="646EF9D8" w14:textId="0DF15E15" w:rsidR="004D7D13" w:rsidRPr="00F90DDC" w:rsidRDefault="004D7D13" w:rsidP="00013DBD">
          <w:pPr>
            <w:spacing w:line="480" w:lineRule="auto"/>
            <w:rPr>
              <w:rFonts w:ascii="Times New Roman" w:hAnsi="Times New Roman" w:cs="Times New Roman"/>
              <w:color w:val="000000" w:themeColor="text1"/>
              <w:szCs w:val="24"/>
            </w:rPr>
          </w:pPr>
          <w:r w:rsidRPr="00F90DDC">
            <w:rPr>
              <w:rFonts w:ascii="Times New Roman" w:hAnsi="Times New Roman" w:cs="Times New Roman"/>
              <w:b/>
              <w:bCs/>
              <w:noProof/>
              <w:color w:val="000000" w:themeColor="text1"/>
              <w:szCs w:val="24"/>
            </w:rPr>
            <w:fldChar w:fldCharType="end"/>
          </w:r>
        </w:p>
      </w:sdtContent>
    </w:sdt>
    <w:p w14:paraId="1EDA022C" w14:textId="77777777" w:rsidR="004D7D13" w:rsidRPr="00F90DDC" w:rsidRDefault="004D7D13" w:rsidP="00013DBD">
      <w:pPr>
        <w:spacing w:line="480" w:lineRule="auto"/>
        <w:rPr>
          <w:rFonts w:ascii="Times New Roman" w:hAnsi="Times New Roman" w:cs="Times New Roman"/>
          <w:color w:val="000000" w:themeColor="text1"/>
          <w:szCs w:val="24"/>
        </w:rPr>
      </w:pPr>
    </w:p>
    <w:p w14:paraId="19B15F5F" w14:textId="77777777" w:rsidR="0095171B" w:rsidRPr="00F90DDC" w:rsidRDefault="0095171B" w:rsidP="00013DBD">
      <w:pPr>
        <w:spacing w:line="480" w:lineRule="auto"/>
        <w:rPr>
          <w:rFonts w:ascii="Times New Roman" w:hAnsi="Times New Roman" w:cs="Times New Roman"/>
          <w:color w:val="000000" w:themeColor="text1"/>
          <w:szCs w:val="24"/>
        </w:rPr>
      </w:pPr>
    </w:p>
    <w:p w14:paraId="73636B03" w14:textId="77777777" w:rsidR="0095171B" w:rsidRPr="00F90DDC" w:rsidRDefault="0095171B" w:rsidP="00013DBD">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br w:type="page"/>
      </w:r>
    </w:p>
    <w:p w14:paraId="48512045" w14:textId="2774FE42" w:rsidR="00B06124" w:rsidRPr="00F90DDC" w:rsidRDefault="000E04F4" w:rsidP="00B06124">
      <w:pPr>
        <w:spacing w:line="480" w:lineRule="auto"/>
        <w:rPr>
          <w:rFonts w:ascii="Times New Roman" w:hAnsi="Times New Roman" w:cs="Times New Roman"/>
          <w:color w:val="000000" w:themeColor="text1"/>
          <w:szCs w:val="24"/>
        </w:rPr>
      </w:pPr>
      <w:bookmarkStart w:id="1" w:name="_Toc216766359"/>
      <w:r w:rsidRPr="00F90DDC">
        <w:rPr>
          <w:rStyle w:val="Heading1Char"/>
          <w:rFonts w:ascii="Times New Roman" w:hAnsi="Times New Roman" w:cs="Times New Roman"/>
          <w:b/>
          <w:bCs/>
          <w:color w:val="000000" w:themeColor="text1"/>
          <w:sz w:val="24"/>
          <w:szCs w:val="24"/>
        </w:rPr>
        <w:lastRenderedPageBreak/>
        <w:t>1</w:t>
      </w:r>
      <w:r w:rsidR="004D7D13" w:rsidRPr="00F90DDC">
        <w:rPr>
          <w:rStyle w:val="Heading1Char"/>
          <w:rFonts w:ascii="Times New Roman" w:hAnsi="Times New Roman" w:cs="Times New Roman"/>
          <w:b/>
          <w:bCs/>
          <w:color w:val="000000" w:themeColor="text1"/>
          <w:sz w:val="24"/>
          <w:szCs w:val="24"/>
        </w:rPr>
        <w:t>.</w:t>
      </w:r>
      <w:r w:rsidR="0095171B" w:rsidRPr="00F90DDC">
        <w:rPr>
          <w:rStyle w:val="Heading1Char"/>
          <w:rFonts w:ascii="Times New Roman" w:hAnsi="Times New Roman" w:cs="Times New Roman"/>
          <w:b/>
          <w:bCs/>
          <w:color w:val="000000" w:themeColor="text1"/>
          <w:sz w:val="24"/>
          <w:szCs w:val="24"/>
        </w:rPr>
        <w:t>Introduction</w:t>
      </w:r>
      <w:bookmarkEnd w:id="1"/>
      <w:r w:rsidR="0095171B" w:rsidRPr="00F90DDC">
        <w:rPr>
          <w:rStyle w:val="Heading1Char"/>
          <w:rFonts w:ascii="Times New Roman" w:hAnsi="Times New Roman" w:cs="Times New Roman"/>
          <w:color w:val="000000" w:themeColor="text1"/>
          <w:sz w:val="24"/>
          <w:szCs w:val="24"/>
        </w:rPr>
        <w:t xml:space="preserve"> </w:t>
      </w:r>
    </w:p>
    <w:p w14:paraId="55ABDC2F" w14:textId="77777777" w:rsidR="008A046C" w:rsidRPr="008A046C" w:rsidRDefault="008A046C" w:rsidP="008A046C">
      <w:pPr>
        <w:spacing w:line="480" w:lineRule="auto"/>
        <w:rPr>
          <w:rFonts w:ascii="Times New Roman" w:hAnsi="Times New Roman" w:cs="Times New Roman"/>
          <w:color w:val="000000" w:themeColor="text1"/>
          <w:szCs w:val="24"/>
        </w:rPr>
      </w:pPr>
      <w:r w:rsidRPr="008A046C">
        <w:rPr>
          <w:rFonts w:ascii="Times New Roman" w:hAnsi="Times New Roman" w:cs="Times New Roman"/>
          <w:color w:val="000000" w:themeColor="text1"/>
          <w:szCs w:val="24"/>
        </w:rPr>
        <w:t>The Christmas season is widely recognised as one of the most significant promotional periods for businesses, characterised by heightened consumer spending, intense competition, and increased reliance on digital communication. During this period, consumers face greater perceived risk due to time constraints, delivery deadlines, financial pressure, and the social importance of gift-giving. As a result, trust becomes a critical factor influencing consumer decision-making. In response, brands increasingly deploy communication technologies to engage customers, deliver promotional content, and maintain trust throughout the holiday shopping journey.</w:t>
      </w:r>
    </w:p>
    <w:p w14:paraId="3D2AD7CF" w14:textId="77777777" w:rsidR="008A046C" w:rsidRPr="008A046C" w:rsidRDefault="008A046C" w:rsidP="008A046C">
      <w:pPr>
        <w:spacing w:line="480" w:lineRule="auto"/>
        <w:rPr>
          <w:rFonts w:ascii="Times New Roman" w:hAnsi="Times New Roman" w:cs="Times New Roman"/>
          <w:color w:val="000000" w:themeColor="text1"/>
          <w:szCs w:val="24"/>
        </w:rPr>
      </w:pPr>
      <w:r w:rsidRPr="008A046C">
        <w:rPr>
          <w:rFonts w:ascii="Times New Roman" w:hAnsi="Times New Roman" w:cs="Times New Roman"/>
          <w:color w:val="000000" w:themeColor="text1"/>
          <w:szCs w:val="24"/>
        </w:rPr>
        <w:t xml:space="preserve">Communication technologies refer to digital tools and platforms that enable interaction between brands and consumers, including chatbots, live chat systems, customer service applications, mobile messaging, email automation, and AI-powered virtual assistants. These technologies allow firms to provide real-time information, personalised responses, and continuous support, which are particularly valuable during the Christmas season when customer inquiries and service </w:t>
      </w:r>
      <w:proofErr w:type="gramStart"/>
      <w:r w:rsidRPr="008A046C">
        <w:rPr>
          <w:rFonts w:ascii="Times New Roman" w:hAnsi="Times New Roman" w:cs="Times New Roman"/>
          <w:color w:val="000000" w:themeColor="text1"/>
          <w:szCs w:val="24"/>
        </w:rPr>
        <w:t>demands</w:t>
      </w:r>
      <w:proofErr w:type="gramEnd"/>
      <w:r w:rsidRPr="008A046C">
        <w:rPr>
          <w:rFonts w:ascii="Times New Roman" w:hAnsi="Times New Roman" w:cs="Times New Roman"/>
          <w:color w:val="000000" w:themeColor="text1"/>
          <w:szCs w:val="24"/>
        </w:rPr>
        <w:t xml:space="preserve"> peak (Grewal et al., 2021).</w:t>
      </w:r>
    </w:p>
    <w:p w14:paraId="2FA5E6C8" w14:textId="77777777" w:rsidR="008A046C" w:rsidRPr="008A046C" w:rsidRDefault="008A046C" w:rsidP="008A046C">
      <w:pPr>
        <w:spacing w:line="480" w:lineRule="auto"/>
        <w:rPr>
          <w:rFonts w:ascii="Times New Roman" w:hAnsi="Times New Roman" w:cs="Times New Roman"/>
          <w:color w:val="000000" w:themeColor="text1"/>
          <w:szCs w:val="24"/>
        </w:rPr>
      </w:pPr>
      <w:r w:rsidRPr="008A046C">
        <w:rPr>
          <w:rFonts w:ascii="Times New Roman" w:hAnsi="Times New Roman" w:cs="Times New Roman"/>
          <w:color w:val="000000" w:themeColor="text1"/>
          <w:szCs w:val="24"/>
        </w:rPr>
        <w:t xml:space="preserve">Holiday promotions often involve </w:t>
      </w:r>
      <w:proofErr w:type="gramStart"/>
      <w:r w:rsidRPr="008A046C">
        <w:rPr>
          <w:rFonts w:ascii="Times New Roman" w:hAnsi="Times New Roman" w:cs="Times New Roman"/>
          <w:color w:val="000000" w:themeColor="text1"/>
          <w:szCs w:val="24"/>
        </w:rPr>
        <w:t>limited-time</w:t>
      </w:r>
      <w:proofErr w:type="gramEnd"/>
      <w:r w:rsidRPr="008A046C">
        <w:rPr>
          <w:rFonts w:ascii="Times New Roman" w:hAnsi="Times New Roman" w:cs="Times New Roman"/>
          <w:color w:val="000000" w:themeColor="text1"/>
          <w:szCs w:val="24"/>
        </w:rPr>
        <w:t xml:space="preserve"> offers, dynamic pricing, and high transaction volumes, all of which increase consumer uncertainty and perceived risk. According to trust theory in consumer behaviour, trust reduces perceived risk and enhances confidence in purchase decisions, especially in digital environments where face-to-face interaction is absent (Morgan &amp; Hunt, 1994). Communication technologies play a central role in facilitating trust by improving transparency, responsiveness, and reliability during the holiday period.</w:t>
      </w:r>
    </w:p>
    <w:p w14:paraId="0A93648C" w14:textId="77777777" w:rsidR="008A046C" w:rsidRPr="008A046C" w:rsidRDefault="008A046C" w:rsidP="008A046C">
      <w:pPr>
        <w:spacing w:line="480" w:lineRule="auto"/>
        <w:rPr>
          <w:rFonts w:ascii="Times New Roman" w:hAnsi="Times New Roman" w:cs="Times New Roman"/>
          <w:color w:val="000000" w:themeColor="text1"/>
          <w:szCs w:val="24"/>
        </w:rPr>
      </w:pPr>
      <w:r w:rsidRPr="008A046C">
        <w:rPr>
          <w:rFonts w:ascii="Times New Roman" w:hAnsi="Times New Roman" w:cs="Times New Roman"/>
          <w:color w:val="000000" w:themeColor="text1"/>
          <w:szCs w:val="24"/>
        </w:rPr>
        <w:t xml:space="preserve">Chatbots and AI-driven customer service tools have become especially prominent during Christmas due to their ability to handle large volumes of customer interactions simultaneously. </w:t>
      </w:r>
      <w:r w:rsidRPr="008A046C">
        <w:rPr>
          <w:rFonts w:ascii="Times New Roman" w:hAnsi="Times New Roman" w:cs="Times New Roman"/>
          <w:color w:val="000000" w:themeColor="text1"/>
          <w:szCs w:val="24"/>
        </w:rPr>
        <w:lastRenderedPageBreak/>
        <w:t>These tools assist consumers with product information, order tracking, returns, and complaint resolution in real time, thereby reducing frustration and uncertainty (Ivanov &amp; Webster, 2019). Similarly, customer service apps and omnichannel communication platforms enable seamless interaction across websites, mobile apps, and social media, enhancing consistency and trust in brand communication.</w:t>
      </w:r>
    </w:p>
    <w:p w14:paraId="5384F2D3" w14:textId="77777777" w:rsidR="008A046C" w:rsidRPr="008A046C" w:rsidRDefault="008A046C" w:rsidP="008A046C">
      <w:pPr>
        <w:spacing w:line="480" w:lineRule="auto"/>
        <w:rPr>
          <w:rFonts w:ascii="Times New Roman" w:hAnsi="Times New Roman" w:cs="Times New Roman"/>
          <w:color w:val="000000" w:themeColor="text1"/>
          <w:szCs w:val="24"/>
        </w:rPr>
      </w:pPr>
      <w:r w:rsidRPr="008A046C">
        <w:rPr>
          <w:rFonts w:ascii="Times New Roman" w:hAnsi="Times New Roman" w:cs="Times New Roman"/>
          <w:color w:val="000000" w:themeColor="text1"/>
          <w:szCs w:val="24"/>
        </w:rPr>
        <w:t>However, the increasing use of automated communication technologies also presents challenges. Consumers may perceive chatbots as impersonal, unresponsive, or opaque if they fail to provide accurate or empathetic responses. Concerns related to data privacy, algorithmic transparency, and misuse of personal information may further undermine trust, particularly during periods of intense promotional activity (Martin &amp; Murphy, 2017). Therefore, understanding how communication technologies influence both promotional effectiveness and consumer trust is essential for brands operating in highly competitive holiday markets.</w:t>
      </w:r>
    </w:p>
    <w:p w14:paraId="2E6469B0" w14:textId="77777777" w:rsidR="008A046C" w:rsidRPr="008A046C" w:rsidRDefault="008A046C" w:rsidP="008A046C">
      <w:pPr>
        <w:spacing w:line="480" w:lineRule="auto"/>
        <w:rPr>
          <w:rFonts w:ascii="Times New Roman" w:hAnsi="Times New Roman" w:cs="Times New Roman"/>
          <w:color w:val="000000" w:themeColor="text1"/>
          <w:szCs w:val="24"/>
        </w:rPr>
      </w:pPr>
      <w:r w:rsidRPr="008A046C">
        <w:rPr>
          <w:rFonts w:ascii="Times New Roman" w:hAnsi="Times New Roman" w:cs="Times New Roman"/>
          <w:color w:val="000000" w:themeColor="text1"/>
          <w:szCs w:val="24"/>
        </w:rPr>
        <w:t>The purpose of this report is to examine the role of communication technologies in holiday promotions during the Christmas season and to analyse how these tools influence consumer trust and decision-making. By synthesising existing academic research and industry insights, this study aims to provide a comprehensive understanding of the opportunities and challenges associated with digitally mediated communication during peak promotional periods.</w:t>
      </w:r>
    </w:p>
    <w:p w14:paraId="2C4C3AC4" w14:textId="77777777" w:rsidR="00F060A8" w:rsidRPr="00F90DDC" w:rsidRDefault="00F060A8" w:rsidP="0086710E">
      <w:pPr>
        <w:spacing w:line="480" w:lineRule="auto"/>
        <w:rPr>
          <w:rFonts w:ascii="Times New Roman" w:hAnsi="Times New Roman" w:cs="Times New Roman"/>
          <w:color w:val="000000" w:themeColor="text1"/>
          <w:szCs w:val="24"/>
        </w:rPr>
      </w:pPr>
    </w:p>
    <w:p w14:paraId="7F23138E" w14:textId="77777777" w:rsidR="008A046C" w:rsidRPr="00F90DDC" w:rsidRDefault="008A046C" w:rsidP="0086710E">
      <w:pPr>
        <w:spacing w:line="480" w:lineRule="auto"/>
        <w:rPr>
          <w:rFonts w:ascii="Times New Roman" w:hAnsi="Times New Roman" w:cs="Times New Roman"/>
          <w:color w:val="000000" w:themeColor="text1"/>
          <w:szCs w:val="24"/>
        </w:rPr>
      </w:pPr>
    </w:p>
    <w:p w14:paraId="7274A4A5" w14:textId="77777777" w:rsidR="008A046C" w:rsidRPr="00F90DDC" w:rsidRDefault="008A046C" w:rsidP="0086710E">
      <w:pPr>
        <w:spacing w:line="480" w:lineRule="auto"/>
        <w:rPr>
          <w:rFonts w:ascii="Times New Roman" w:hAnsi="Times New Roman" w:cs="Times New Roman"/>
          <w:color w:val="000000" w:themeColor="text1"/>
          <w:szCs w:val="24"/>
        </w:rPr>
      </w:pPr>
    </w:p>
    <w:p w14:paraId="116EB846" w14:textId="77777777" w:rsidR="008A046C" w:rsidRPr="00F90DDC" w:rsidRDefault="008A046C" w:rsidP="0086710E">
      <w:pPr>
        <w:spacing w:line="480" w:lineRule="auto"/>
        <w:rPr>
          <w:rFonts w:ascii="Times New Roman" w:hAnsi="Times New Roman" w:cs="Times New Roman"/>
          <w:color w:val="000000" w:themeColor="text1"/>
          <w:szCs w:val="24"/>
        </w:rPr>
      </w:pPr>
    </w:p>
    <w:p w14:paraId="6D5573CD" w14:textId="77777777" w:rsidR="00F90DDC" w:rsidRPr="00F90DDC" w:rsidRDefault="000E04F4" w:rsidP="00F90DDC">
      <w:pPr>
        <w:spacing w:line="480" w:lineRule="auto"/>
        <w:rPr>
          <w:rFonts w:ascii="Times New Roman" w:hAnsi="Times New Roman" w:cs="Times New Roman"/>
          <w:color w:val="000000" w:themeColor="text1"/>
          <w:szCs w:val="24"/>
        </w:rPr>
      </w:pPr>
      <w:bookmarkStart w:id="2" w:name="_Toc216766360"/>
      <w:r w:rsidRPr="00F90DDC">
        <w:rPr>
          <w:rStyle w:val="Heading1Char"/>
          <w:rFonts w:ascii="Times New Roman" w:hAnsi="Times New Roman" w:cs="Times New Roman"/>
          <w:b/>
          <w:bCs/>
          <w:color w:val="000000" w:themeColor="text1"/>
          <w:sz w:val="24"/>
          <w:szCs w:val="24"/>
        </w:rPr>
        <w:lastRenderedPageBreak/>
        <w:t>2</w:t>
      </w:r>
      <w:r w:rsidR="0095171B" w:rsidRPr="00F90DDC">
        <w:rPr>
          <w:rStyle w:val="Heading1Char"/>
          <w:rFonts w:ascii="Times New Roman" w:hAnsi="Times New Roman" w:cs="Times New Roman"/>
          <w:b/>
          <w:bCs/>
          <w:color w:val="000000" w:themeColor="text1"/>
          <w:sz w:val="24"/>
          <w:szCs w:val="24"/>
        </w:rPr>
        <w:t>. Literature Review</w:t>
      </w:r>
      <w:bookmarkEnd w:id="2"/>
      <w:r w:rsidR="0095171B" w:rsidRPr="00F90DDC">
        <w:rPr>
          <w:rFonts w:ascii="Times New Roman" w:hAnsi="Times New Roman" w:cs="Times New Roman"/>
          <w:color w:val="000000" w:themeColor="text1"/>
          <w:szCs w:val="24"/>
        </w:rPr>
        <w:t xml:space="preserve"> </w:t>
      </w:r>
      <w:r w:rsidR="0095171B" w:rsidRPr="00F90DDC">
        <w:rPr>
          <w:rFonts w:ascii="Times New Roman" w:hAnsi="Times New Roman" w:cs="Times New Roman"/>
          <w:color w:val="000000" w:themeColor="text1"/>
          <w:szCs w:val="24"/>
        </w:rPr>
        <w:br/>
      </w:r>
      <w:bookmarkStart w:id="3" w:name="_Toc216766361"/>
      <w:r w:rsidR="00F90DDC" w:rsidRPr="00F90DDC">
        <w:rPr>
          <w:rFonts w:ascii="Times New Roman" w:hAnsi="Times New Roman" w:cs="Times New Roman"/>
          <w:color w:val="000000" w:themeColor="text1"/>
          <w:szCs w:val="24"/>
        </w:rPr>
        <w:t>The Christmas season represents a high-stakes environment for brands, where promotional intensity, time pressure, and consumer risk perception are significantly elevated. In such contexts, communication technologies play a crucial role in shaping consumer engagement, trust formation, and purchase decisions. This literature review critically examines existing research on digital communication technologies, their role in holiday promotions, and their impact on consumer trust and decision-making.</w:t>
      </w:r>
    </w:p>
    <w:p w14:paraId="024883F3"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2.1 Communication Technologies in Modern Marketing</w:t>
      </w:r>
    </w:p>
    <w:p w14:paraId="32FABA26"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Communication technologies in marketing refer to digital tools that facilitate two-way interaction between firms and consumers. These include chatbots, live chat systems, customer service applications, social media messaging, email automation, and AI-powered virtual assistants. According to Grewal et al. (2021), digital communication technologies enable firms to move from one-way promotional messaging to interactive engagement, allowing consumers to seek information, clarification, and reassurance in real time.</w:t>
      </w:r>
    </w:p>
    <w:p w14:paraId="57C4187A"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During the Christmas season, communication intensity increases substantially due to higher promotional frequency, limited-time offers, and delivery-related concerns. Research suggests that consumers value immediacy, clarity, and consistency in communication during peak shopping periods, making communication technologies a critical determinant of customer satisfaction and trust (Kannan &amp; Li, 2017).</w:t>
      </w:r>
    </w:p>
    <w:p w14:paraId="18EBD48B"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2.2 Holiday Promotions and Consumer Risk Perception</w:t>
      </w:r>
    </w:p>
    <w:p w14:paraId="2A459244"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 xml:space="preserve">Holiday promotions often involve time-bound discounts, flash sales, and exclusive offers, which can heighten perceived risk for consumers. These risks include concerns about product quality, </w:t>
      </w:r>
      <w:r w:rsidRPr="00F90DDC">
        <w:rPr>
          <w:rFonts w:ascii="Times New Roman" w:hAnsi="Times New Roman" w:cs="Times New Roman"/>
          <w:color w:val="000000" w:themeColor="text1"/>
          <w:szCs w:val="24"/>
        </w:rPr>
        <w:lastRenderedPageBreak/>
        <w:t>delivery reliability, payment security, and return policies. Trust theory suggests that consumers rely on relational cues—such as transparent communication and responsive customer service—to reduce perceived risk in uncertain environments (Morgan &amp; Hunt, 1994).</w:t>
      </w:r>
    </w:p>
    <w:p w14:paraId="4A091644"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Studies indicate that during Christmas, consumers are more likely to abandon purchases when communication is unclear or delayed (</w:t>
      </w:r>
      <w:proofErr w:type="spellStart"/>
      <w:r w:rsidRPr="00F90DDC">
        <w:rPr>
          <w:rFonts w:ascii="Times New Roman" w:hAnsi="Times New Roman" w:cs="Times New Roman"/>
          <w:color w:val="000000" w:themeColor="text1"/>
          <w:szCs w:val="24"/>
        </w:rPr>
        <w:t>Hajli</w:t>
      </w:r>
      <w:proofErr w:type="spellEnd"/>
      <w:r w:rsidRPr="00F90DDC">
        <w:rPr>
          <w:rFonts w:ascii="Times New Roman" w:hAnsi="Times New Roman" w:cs="Times New Roman"/>
          <w:color w:val="000000" w:themeColor="text1"/>
          <w:szCs w:val="24"/>
        </w:rPr>
        <w:t>, 2014). Communication technologies mitigate these risks by providing instant access to information, order updates, and post-purchase support, thereby enhancing consumer confidence in promotional offers.</w:t>
      </w:r>
    </w:p>
    <w:p w14:paraId="59A80731"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2.3 Chatbots and AI-Driven Customer Interaction</w:t>
      </w:r>
    </w:p>
    <w:p w14:paraId="1E28D080"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Chatbots have become one of the most widely adopted communication tools during holiday seasons due to their scalability and availability. AI-driven chatbots can simultaneously manage thousands of customer interactions, making them particularly valuable during the Christmas rush. Research by Ivanov and Webster (2019) highlights that chatbots improve service efficiency by handling routine inquiries related to product details, order tracking, refunds, and delivery timelines.</w:t>
      </w:r>
    </w:p>
    <w:p w14:paraId="1ED36EFB"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From a trust perspective, studies suggest that chatbot effectiveness depends on perceived competence, accuracy, and responsiveness. A well-designed chatbot can enhance trust by providing consistent and immediate responses, whereas poorly designed systems may frustrate users and erode trust (Araujo, 2018). During Christmas, when consumers face time pressure, tolerance for errors or delays is significantly reduced, increasing the importance of chatbot reliability.</w:t>
      </w:r>
    </w:p>
    <w:p w14:paraId="30555AAB"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2.4 Customer Service Apps and Omnichannel Communication</w:t>
      </w:r>
    </w:p>
    <w:p w14:paraId="55841089"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lastRenderedPageBreak/>
        <w:t>Customer service applications and omnichannel communication platforms enable brands to integrate interactions across websites, mobile apps, email, and social media. Omnichannel communication ensures message consistency and allows consumers to switch seamlessly between channels without losing information. According to Verhoef et al. (2015), omnichannel communication enhances customer experience by reducing friction and reinforcing brand credibility.</w:t>
      </w:r>
    </w:p>
    <w:p w14:paraId="467B3D5F"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During the Christmas season, omnichannel communication is particularly important due to the complexity of consumer journeys involving browsing, purchasing, delivery tracking, and returns. Studies show that consumers are more likely to trust brands that provide integrated and coherent communication across channels, especially during high-pressure shopping periods (Lemon &amp; Verhoef, 2016).</w:t>
      </w:r>
    </w:p>
    <w:p w14:paraId="00EE4B0B"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2.5 Personalisation, Transparency, and Trust</w:t>
      </w:r>
    </w:p>
    <w:p w14:paraId="50C19D31"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Personalisation is a key advantage of digital communication technologies. AI-driven systems enable personalised promotional messages, product recommendations, and customer support responses based on individual preferences and behaviour. Research suggests that personalised communication increases relevance and engagement, leading to higher conversion rates (Godey et al., 2016).</w:t>
      </w:r>
    </w:p>
    <w:p w14:paraId="2EB8437C"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However, the literature also highlights a tension between personalisation and privacy. Excessive or opaque use of consumer data may raise concerns about surveillance and data misuse, undermining trust (Martin &amp; Murphy, 2017). During the Christmas season, when promotional communication intensifies, consumers may become more sensitive to privacy issues, making transparency in data usage a critical factor in trust formation.</w:t>
      </w:r>
    </w:p>
    <w:p w14:paraId="6E01B373"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lastRenderedPageBreak/>
        <w:t>2.6 Trust Formation in Digital Communication</w:t>
      </w:r>
    </w:p>
    <w:p w14:paraId="524E46F3"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Trust in digital environments is multidimensional, encompassing perceptions of competence, integrity, and benevolence (McKnight et al., 2002). Communication technologies influence all three dimensions by shaping how consumers perceive a brand’s reliability, honesty, and concern for customer welfare. Real-time communication tools signal availability and responsiveness, which are associated with higher trust levels.</w:t>
      </w:r>
    </w:p>
    <w:p w14:paraId="2004C201"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Empirical studies show that trust is a key mediator between communication quality and purchase intention, particularly during high-risk transactions such as holiday purchases (</w:t>
      </w:r>
      <w:proofErr w:type="spellStart"/>
      <w:r w:rsidRPr="00F90DDC">
        <w:rPr>
          <w:rFonts w:ascii="Times New Roman" w:hAnsi="Times New Roman" w:cs="Times New Roman"/>
          <w:color w:val="000000" w:themeColor="text1"/>
          <w:szCs w:val="24"/>
        </w:rPr>
        <w:t>Hajli</w:t>
      </w:r>
      <w:proofErr w:type="spellEnd"/>
      <w:r w:rsidRPr="00F90DDC">
        <w:rPr>
          <w:rFonts w:ascii="Times New Roman" w:hAnsi="Times New Roman" w:cs="Times New Roman"/>
          <w:color w:val="000000" w:themeColor="text1"/>
          <w:szCs w:val="24"/>
        </w:rPr>
        <w:t>, 2014). Clear messaging about delivery timelines, return policies, and customer support availability enhances perceived integrity and reduces uncertainty during Christmas promotions.</w:t>
      </w:r>
    </w:p>
    <w:p w14:paraId="71935F27"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2.7 Limitations and Ethical Considerations</w:t>
      </w:r>
    </w:p>
    <w:p w14:paraId="3DB63D40"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While communication technologies offer significant advantages, the literature identifies several limitations and ethical concerns. Over-automation may reduce perceived empathy and human warmth, which are important for trust during emotionally significant periods like Christmas. Additionally, system failures, delayed responses, or inaccurate information during peak periods can have disproportionate negative effects on trust.</w:t>
      </w:r>
    </w:p>
    <w:p w14:paraId="13589140"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Ethical concerns related to data privacy, algorithmic transparency, and manipulative promotional practices are also highlighted. Scholars argue that trust-based communication during holiday promotions should prioritise honesty, clarity, and consumer well-being over aggressive persuasion (</w:t>
      </w:r>
      <w:proofErr w:type="spellStart"/>
      <w:r w:rsidRPr="00F90DDC">
        <w:rPr>
          <w:rFonts w:ascii="Times New Roman" w:hAnsi="Times New Roman" w:cs="Times New Roman"/>
          <w:color w:val="000000" w:themeColor="text1"/>
          <w:szCs w:val="24"/>
        </w:rPr>
        <w:t>Laczniak</w:t>
      </w:r>
      <w:proofErr w:type="spellEnd"/>
      <w:r w:rsidRPr="00F90DDC">
        <w:rPr>
          <w:rFonts w:ascii="Times New Roman" w:hAnsi="Times New Roman" w:cs="Times New Roman"/>
          <w:color w:val="000000" w:themeColor="text1"/>
          <w:szCs w:val="24"/>
        </w:rPr>
        <w:t xml:space="preserve"> &amp; Murphy, 2019).</w:t>
      </w:r>
    </w:p>
    <w:p w14:paraId="47C9054A" w14:textId="77777777" w:rsidR="00F90DDC" w:rsidRPr="00F90DDC" w:rsidRDefault="00000000" w:rsidP="00F90DDC">
      <w:pPr>
        <w:spacing w:line="480" w:lineRule="auto"/>
        <w:rPr>
          <w:rFonts w:ascii="Times New Roman" w:hAnsi="Times New Roman" w:cs="Times New Roman"/>
          <w:color w:val="000000" w:themeColor="text1"/>
          <w:szCs w:val="24"/>
        </w:rPr>
      </w:pPr>
      <w:r>
        <w:rPr>
          <w:rFonts w:ascii="Times New Roman" w:hAnsi="Times New Roman" w:cs="Times New Roman"/>
          <w:color w:val="000000" w:themeColor="text1"/>
          <w:szCs w:val="24"/>
        </w:rPr>
        <w:pict w14:anchorId="20AECF5A">
          <v:rect id="_x0000_i1025" style="width:0;height:1.5pt" o:hralign="center" o:hrstd="t" o:hr="t" fillcolor="#a0a0a0" stroked="f"/>
        </w:pict>
      </w:r>
    </w:p>
    <w:p w14:paraId="05DCB4D7"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lastRenderedPageBreak/>
        <w:t>Summary</w:t>
      </w:r>
    </w:p>
    <w:p w14:paraId="7F123E1F"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Overall, the literature demonstrates that communication technologies play a central role in enhancing holiday promotions and shaping consumer trust during the Christmas season. Tools such as chatbots, customer service apps, and omnichannel platforms improve efficiency, responsiveness, and engagement, while also influencing trust and decision-making. However, their effectiveness depends on transparency, reliability, and ethical implementation. This theoretical foundation informs the subsequent analysis of how communication technologies impact consumer trust and purchasing behaviour during Christmas.</w:t>
      </w:r>
    </w:p>
    <w:p w14:paraId="25CB38CB" w14:textId="79E616EE" w:rsidR="00BA1A47" w:rsidRPr="00F90DDC" w:rsidRDefault="00BA1A47" w:rsidP="00BA1A47">
      <w:pPr>
        <w:spacing w:line="480" w:lineRule="auto"/>
        <w:rPr>
          <w:rStyle w:val="Heading1Char"/>
          <w:rFonts w:ascii="Times New Roman" w:hAnsi="Times New Roman" w:cs="Times New Roman"/>
          <w:b/>
          <w:bCs/>
          <w:color w:val="000000" w:themeColor="text1"/>
          <w:sz w:val="24"/>
          <w:szCs w:val="24"/>
        </w:rPr>
      </w:pPr>
    </w:p>
    <w:p w14:paraId="074F0662" w14:textId="77777777" w:rsidR="00F90DDC" w:rsidRPr="00F90DDC" w:rsidRDefault="00F90DDC" w:rsidP="00BA1A47">
      <w:pPr>
        <w:spacing w:line="480" w:lineRule="auto"/>
        <w:rPr>
          <w:rStyle w:val="Heading1Char"/>
          <w:rFonts w:ascii="Times New Roman" w:hAnsi="Times New Roman" w:cs="Times New Roman"/>
          <w:b/>
          <w:bCs/>
          <w:color w:val="000000" w:themeColor="text1"/>
          <w:sz w:val="24"/>
          <w:szCs w:val="24"/>
        </w:rPr>
      </w:pPr>
    </w:p>
    <w:p w14:paraId="5DF70E0A" w14:textId="77777777" w:rsidR="00F90DDC" w:rsidRPr="00F90DDC" w:rsidRDefault="00F90DDC" w:rsidP="00BA1A47">
      <w:pPr>
        <w:spacing w:line="480" w:lineRule="auto"/>
        <w:rPr>
          <w:rStyle w:val="Heading1Char"/>
          <w:rFonts w:ascii="Times New Roman" w:hAnsi="Times New Roman" w:cs="Times New Roman"/>
          <w:b/>
          <w:bCs/>
          <w:color w:val="000000" w:themeColor="text1"/>
          <w:sz w:val="24"/>
          <w:szCs w:val="24"/>
        </w:rPr>
      </w:pPr>
    </w:p>
    <w:p w14:paraId="320E81C6" w14:textId="77777777" w:rsidR="00F90DDC" w:rsidRPr="00F90DDC" w:rsidRDefault="00F90DDC" w:rsidP="00BA1A47">
      <w:pPr>
        <w:spacing w:line="480" w:lineRule="auto"/>
        <w:rPr>
          <w:rStyle w:val="Heading1Char"/>
          <w:rFonts w:ascii="Times New Roman" w:hAnsi="Times New Roman" w:cs="Times New Roman"/>
          <w:b/>
          <w:bCs/>
          <w:color w:val="000000" w:themeColor="text1"/>
          <w:sz w:val="24"/>
          <w:szCs w:val="24"/>
        </w:rPr>
      </w:pPr>
    </w:p>
    <w:p w14:paraId="07603AC1" w14:textId="77777777" w:rsidR="00F90DDC" w:rsidRPr="00F90DDC" w:rsidRDefault="00F90DDC" w:rsidP="00BA1A47">
      <w:pPr>
        <w:spacing w:line="480" w:lineRule="auto"/>
        <w:rPr>
          <w:rStyle w:val="Heading1Char"/>
          <w:rFonts w:ascii="Times New Roman" w:hAnsi="Times New Roman" w:cs="Times New Roman"/>
          <w:b/>
          <w:bCs/>
          <w:color w:val="000000" w:themeColor="text1"/>
          <w:sz w:val="24"/>
          <w:szCs w:val="24"/>
        </w:rPr>
      </w:pPr>
    </w:p>
    <w:p w14:paraId="44F3603B" w14:textId="77777777" w:rsidR="00F90DDC" w:rsidRPr="00F90DDC" w:rsidRDefault="00F90DDC" w:rsidP="00BA1A47">
      <w:pPr>
        <w:spacing w:line="480" w:lineRule="auto"/>
        <w:rPr>
          <w:rStyle w:val="Heading1Char"/>
          <w:rFonts w:ascii="Times New Roman" w:hAnsi="Times New Roman" w:cs="Times New Roman"/>
          <w:b/>
          <w:bCs/>
          <w:color w:val="000000" w:themeColor="text1"/>
          <w:sz w:val="24"/>
          <w:szCs w:val="24"/>
        </w:rPr>
      </w:pPr>
    </w:p>
    <w:p w14:paraId="1B297C9F" w14:textId="77777777" w:rsidR="00F90DDC" w:rsidRPr="00F90DDC" w:rsidRDefault="00F90DDC" w:rsidP="00BA1A47">
      <w:pPr>
        <w:spacing w:line="480" w:lineRule="auto"/>
        <w:rPr>
          <w:rStyle w:val="Heading1Char"/>
          <w:rFonts w:ascii="Times New Roman" w:hAnsi="Times New Roman" w:cs="Times New Roman"/>
          <w:b/>
          <w:bCs/>
          <w:color w:val="000000" w:themeColor="text1"/>
          <w:sz w:val="24"/>
          <w:szCs w:val="24"/>
        </w:rPr>
      </w:pPr>
    </w:p>
    <w:p w14:paraId="5DEA8128" w14:textId="77777777" w:rsidR="00F90DDC" w:rsidRPr="00F90DDC" w:rsidRDefault="00F90DDC" w:rsidP="00BA1A47">
      <w:pPr>
        <w:spacing w:line="480" w:lineRule="auto"/>
        <w:rPr>
          <w:rStyle w:val="Heading1Char"/>
          <w:rFonts w:ascii="Times New Roman" w:hAnsi="Times New Roman" w:cs="Times New Roman"/>
          <w:b/>
          <w:bCs/>
          <w:color w:val="000000" w:themeColor="text1"/>
          <w:sz w:val="24"/>
          <w:szCs w:val="24"/>
        </w:rPr>
      </w:pPr>
    </w:p>
    <w:p w14:paraId="5A5FCF2F" w14:textId="77777777" w:rsidR="00F90DDC" w:rsidRPr="00F90DDC" w:rsidRDefault="00F90DDC" w:rsidP="00BA1A47">
      <w:pPr>
        <w:spacing w:line="480" w:lineRule="auto"/>
        <w:rPr>
          <w:rStyle w:val="Heading1Char"/>
          <w:rFonts w:ascii="Times New Roman" w:hAnsi="Times New Roman" w:cs="Times New Roman"/>
          <w:b/>
          <w:bCs/>
          <w:color w:val="000000" w:themeColor="text1"/>
          <w:sz w:val="24"/>
          <w:szCs w:val="24"/>
        </w:rPr>
      </w:pPr>
    </w:p>
    <w:p w14:paraId="073CFE76" w14:textId="77777777" w:rsidR="00F90DDC" w:rsidRPr="00F90DDC" w:rsidRDefault="00F90DDC" w:rsidP="00BA1A47">
      <w:pPr>
        <w:spacing w:line="480" w:lineRule="auto"/>
        <w:rPr>
          <w:rStyle w:val="Heading1Char"/>
          <w:rFonts w:ascii="Times New Roman" w:hAnsi="Times New Roman" w:cs="Times New Roman"/>
          <w:b/>
          <w:bCs/>
          <w:color w:val="000000" w:themeColor="text1"/>
          <w:sz w:val="24"/>
          <w:szCs w:val="24"/>
        </w:rPr>
      </w:pPr>
    </w:p>
    <w:p w14:paraId="2DFCA1F5" w14:textId="77777777" w:rsidR="00F90DDC" w:rsidRPr="00F90DDC" w:rsidRDefault="00F90DDC" w:rsidP="00BA1A47">
      <w:pPr>
        <w:spacing w:line="480" w:lineRule="auto"/>
        <w:rPr>
          <w:rStyle w:val="Heading1Char"/>
          <w:rFonts w:ascii="Times New Roman" w:hAnsi="Times New Roman" w:cs="Times New Roman"/>
          <w:b/>
          <w:bCs/>
          <w:color w:val="000000" w:themeColor="text1"/>
          <w:sz w:val="24"/>
          <w:szCs w:val="24"/>
        </w:rPr>
      </w:pPr>
    </w:p>
    <w:p w14:paraId="64CFADDC" w14:textId="77777777" w:rsidR="00BA1A47" w:rsidRPr="00F90DDC" w:rsidRDefault="00BA1A47" w:rsidP="00BA1A47">
      <w:pPr>
        <w:spacing w:line="480" w:lineRule="auto"/>
        <w:rPr>
          <w:rStyle w:val="Heading1Char"/>
          <w:rFonts w:ascii="Times New Roman" w:hAnsi="Times New Roman" w:cs="Times New Roman"/>
          <w:b/>
          <w:bCs/>
          <w:color w:val="000000" w:themeColor="text1"/>
          <w:sz w:val="24"/>
          <w:szCs w:val="24"/>
        </w:rPr>
      </w:pPr>
    </w:p>
    <w:p w14:paraId="28EFD004" w14:textId="77777777" w:rsidR="00F90DDC" w:rsidRPr="00F90DDC" w:rsidRDefault="00843EDD" w:rsidP="00F90DDC">
      <w:pPr>
        <w:spacing w:line="480" w:lineRule="auto"/>
        <w:rPr>
          <w:rFonts w:ascii="Times New Roman" w:hAnsi="Times New Roman" w:cs="Times New Roman"/>
          <w:color w:val="000000" w:themeColor="text1"/>
          <w:szCs w:val="24"/>
        </w:rPr>
      </w:pPr>
      <w:r w:rsidRPr="00F90DDC">
        <w:rPr>
          <w:rStyle w:val="Heading1Char"/>
          <w:rFonts w:ascii="Times New Roman" w:hAnsi="Times New Roman" w:cs="Times New Roman"/>
          <w:b/>
          <w:bCs/>
          <w:color w:val="000000" w:themeColor="text1"/>
          <w:sz w:val="24"/>
          <w:szCs w:val="24"/>
        </w:rPr>
        <w:lastRenderedPageBreak/>
        <w:t>3</w:t>
      </w:r>
      <w:r w:rsidR="00582227" w:rsidRPr="00F90DDC">
        <w:rPr>
          <w:rStyle w:val="Heading1Char"/>
          <w:rFonts w:ascii="Times New Roman" w:hAnsi="Times New Roman" w:cs="Times New Roman"/>
          <w:b/>
          <w:bCs/>
          <w:color w:val="000000" w:themeColor="text1"/>
          <w:sz w:val="24"/>
          <w:szCs w:val="24"/>
        </w:rPr>
        <w:t xml:space="preserve"> Methodology</w:t>
      </w:r>
      <w:bookmarkEnd w:id="3"/>
      <w:r w:rsidR="00582227" w:rsidRPr="00F90DDC">
        <w:rPr>
          <w:rFonts w:ascii="Times New Roman" w:hAnsi="Times New Roman" w:cs="Times New Roman"/>
          <w:b/>
          <w:bCs/>
          <w:color w:val="000000" w:themeColor="text1"/>
          <w:szCs w:val="24"/>
        </w:rPr>
        <w:t xml:space="preserve"> </w:t>
      </w:r>
      <w:r w:rsidR="00582227" w:rsidRPr="00F90DDC">
        <w:rPr>
          <w:rFonts w:ascii="Times New Roman" w:hAnsi="Times New Roman" w:cs="Times New Roman"/>
          <w:color w:val="000000" w:themeColor="text1"/>
          <w:szCs w:val="24"/>
        </w:rPr>
        <w:br/>
      </w:r>
      <w:bookmarkStart w:id="4" w:name="_Toc216766362"/>
      <w:r w:rsidR="00F90DDC" w:rsidRPr="00F90DDC">
        <w:rPr>
          <w:rFonts w:ascii="Times New Roman" w:hAnsi="Times New Roman" w:cs="Times New Roman"/>
          <w:color w:val="000000" w:themeColor="text1"/>
          <w:szCs w:val="24"/>
        </w:rPr>
        <w:t xml:space="preserve">This study adopts a </w:t>
      </w:r>
      <w:r w:rsidR="00F90DDC" w:rsidRPr="00F90DDC">
        <w:rPr>
          <w:rFonts w:ascii="Times New Roman" w:hAnsi="Times New Roman" w:cs="Times New Roman"/>
          <w:b/>
          <w:bCs/>
          <w:color w:val="000000" w:themeColor="text1"/>
          <w:szCs w:val="24"/>
        </w:rPr>
        <w:t>qualitative research approach</w:t>
      </w:r>
      <w:r w:rsidR="00F90DDC" w:rsidRPr="00F90DDC">
        <w:rPr>
          <w:rFonts w:ascii="Times New Roman" w:hAnsi="Times New Roman" w:cs="Times New Roman"/>
          <w:color w:val="000000" w:themeColor="text1"/>
          <w:szCs w:val="24"/>
        </w:rPr>
        <w:t xml:space="preserve"> based on </w:t>
      </w:r>
      <w:r w:rsidR="00F90DDC" w:rsidRPr="00F90DDC">
        <w:rPr>
          <w:rFonts w:ascii="Times New Roman" w:hAnsi="Times New Roman" w:cs="Times New Roman"/>
          <w:b/>
          <w:bCs/>
          <w:color w:val="000000" w:themeColor="text1"/>
          <w:szCs w:val="24"/>
        </w:rPr>
        <w:t>secondary data analysis</w:t>
      </w:r>
      <w:r w:rsidR="00F90DDC" w:rsidRPr="00F90DDC">
        <w:rPr>
          <w:rFonts w:ascii="Times New Roman" w:hAnsi="Times New Roman" w:cs="Times New Roman"/>
          <w:color w:val="000000" w:themeColor="text1"/>
          <w:szCs w:val="24"/>
        </w:rPr>
        <w:t xml:space="preserve"> to examine the influence of communication technologies on holiday promotions and consumer trust during the Christmas season. A qualitative methodology is appropriate because the research seeks to explore perceptions, trust formation, and decision-making processes rather than to measure numerical relationships. By synthesising existing academic literature and industry evidence, the study provides an in-depth understanding of how digital communication tools shape consumer behaviour during peak promotional periods.</w:t>
      </w:r>
    </w:p>
    <w:p w14:paraId="130C04B8"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3.1 Research Design</w:t>
      </w:r>
    </w:p>
    <w:p w14:paraId="4F1DC376"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 xml:space="preserve">The research design is </w:t>
      </w:r>
      <w:r w:rsidRPr="00F90DDC">
        <w:rPr>
          <w:rFonts w:ascii="Times New Roman" w:hAnsi="Times New Roman" w:cs="Times New Roman"/>
          <w:b/>
          <w:bCs/>
          <w:color w:val="000000" w:themeColor="text1"/>
          <w:szCs w:val="24"/>
        </w:rPr>
        <w:t>exploratory and descriptive</w:t>
      </w:r>
      <w:r w:rsidRPr="00F90DDC">
        <w:rPr>
          <w:rFonts w:ascii="Times New Roman" w:hAnsi="Times New Roman" w:cs="Times New Roman"/>
          <w:color w:val="000000" w:themeColor="text1"/>
          <w:szCs w:val="24"/>
        </w:rPr>
        <w:t xml:space="preserve"> in nature. It aims to identify recurring themes and patterns related to the use of communication technologies—such as chatbots, customer service applications, live chat systems, and AI-driven communication platforms—in Christmas promotions. The study is grounded in </w:t>
      </w:r>
      <w:r w:rsidRPr="00F90DDC">
        <w:rPr>
          <w:rFonts w:ascii="Times New Roman" w:hAnsi="Times New Roman" w:cs="Times New Roman"/>
          <w:b/>
          <w:bCs/>
          <w:color w:val="000000" w:themeColor="text1"/>
          <w:szCs w:val="24"/>
        </w:rPr>
        <w:t>consumer trust theory</w:t>
      </w:r>
      <w:r w:rsidRPr="00F90DDC">
        <w:rPr>
          <w:rFonts w:ascii="Times New Roman" w:hAnsi="Times New Roman" w:cs="Times New Roman"/>
          <w:color w:val="000000" w:themeColor="text1"/>
          <w:szCs w:val="24"/>
        </w:rPr>
        <w:t xml:space="preserve">, </w:t>
      </w:r>
      <w:r w:rsidRPr="00F90DDC">
        <w:rPr>
          <w:rFonts w:ascii="Times New Roman" w:hAnsi="Times New Roman" w:cs="Times New Roman"/>
          <w:b/>
          <w:bCs/>
          <w:color w:val="000000" w:themeColor="text1"/>
          <w:szCs w:val="24"/>
        </w:rPr>
        <w:t>relationship marketing theory</w:t>
      </w:r>
      <w:r w:rsidRPr="00F90DDC">
        <w:rPr>
          <w:rFonts w:ascii="Times New Roman" w:hAnsi="Times New Roman" w:cs="Times New Roman"/>
          <w:color w:val="000000" w:themeColor="text1"/>
          <w:szCs w:val="24"/>
        </w:rPr>
        <w:t xml:space="preserve">, and </w:t>
      </w:r>
      <w:r w:rsidRPr="00F90DDC">
        <w:rPr>
          <w:rFonts w:ascii="Times New Roman" w:hAnsi="Times New Roman" w:cs="Times New Roman"/>
          <w:b/>
          <w:bCs/>
          <w:color w:val="000000" w:themeColor="text1"/>
          <w:szCs w:val="24"/>
        </w:rPr>
        <w:t>technology-mediated communication theory</w:t>
      </w:r>
      <w:r w:rsidRPr="00F90DDC">
        <w:rPr>
          <w:rFonts w:ascii="Times New Roman" w:hAnsi="Times New Roman" w:cs="Times New Roman"/>
          <w:color w:val="000000" w:themeColor="text1"/>
          <w:szCs w:val="24"/>
        </w:rPr>
        <w:t>, which together explain how communication quality, responsiveness, and transparency influence consumer confidence and purchasing decisions (Morgan &amp; Hunt, 1994; McKnight et al., 2002).</w:t>
      </w:r>
    </w:p>
    <w:p w14:paraId="43E05DAF"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3.2 Data Sources</w:t>
      </w:r>
    </w:p>
    <w:p w14:paraId="1176D7EC"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 xml:space="preserve">Data were collected exclusively from </w:t>
      </w:r>
      <w:r w:rsidRPr="00F90DDC">
        <w:rPr>
          <w:rFonts w:ascii="Times New Roman" w:hAnsi="Times New Roman" w:cs="Times New Roman"/>
          <w:b/>
          <w:bCs/>
          <w:color w:val="000000" w:themeColor="text1"/>
          <w:szCs w:val="24"/>
        </w:rPr>
        <w:t>secondary sources</w:t>
      </w:r>
      <w:r w:rsidRPr="00F90DDC">
        <w:rPr>
          <w:rFonts w:ascii="Times New Roman" w:hAnsi="Times New Roman" w:cs="Times New Roman"/>
          <w:color w:val="000000" w:themeColor="text1"/>
          <w:szCs w:val="24"/>
        </w:rPr>
        <w:t xml:space="preserve"> to ensure academic credibility and relevance. Peer-reviewed journal articles were sourced from established academic databases including </w:t>
      </w:r>
      <w:r w:rsidRPr="00F90DDC">
        <w:rPr>
          <w:rFonts w:ascii="Times New Roman" w:hAnsi="Times New Roman" w:cs="Times New Roman"/>
          <w:b/>
          <w:bCs/>
          <w:color w:val="000000" w:themeColor="text1"/>
          <w:szCs w:val="24"/>
        </w:rPr>
        <w:t>Google Scholar, ScienceDirect, and JSTOR</w:t>
      </w:r>
      <w:r w:rsidRPr="00F90DDC">
        <w:rPr>
          <w:rFonts w:ascii="Times New Roman" w:hAnsi="Times New Roman" w:cs="Times New Roman"/>
          <w:color w:val="000000" w:themeColor="text1"/>
          <w:szCs w:val="24"/>
        </w:rPr>
        <w:t xml:space="preserve">, focusing on digital communication, consumer trust, and holiday marketing. In addition, </w:t>
      </w:r>
      <w:r w:rsidRPr="00F90DDC">
        <w:rPr>
          <w:rFonts w:ascii="Times New Roman" w:hAnsi="Times New Roman" w:cs="Times New Roman"/>
          <w:b/>
          <w:bCs/>
          <w:color w:val="000000" w:themeColor="text1"/>
          <w:szCs w:val="24"/>
        </w:rPr>
        <w:t>industry reports</w:t>
      </w:r>
      <w:r w:rsidRPr="00F90DDC">
        <w:rPr>
          <w:rFonts w:ascii="Times New Roman" w:hAnsi="Times New Roman" w:cs="Times New Roman"/>
          <w:color w:val="000000" w:themeColor="text1"/>
          <w:szCs w:val="24"/>
        </w:rPr>
        <w:t xml:space="preserve"> from reputable organisations such as </w:t>
      </w:r>
      <w:r w:rsidRPr="00F90DDC">
        <w:rPr>
          <w:rFonts w:ascii="Times New Roman" w:hAnsi="Times New Roman" w:cs="Times New Roman"/>
          <w:b/>
          <w:bCs/>
          <w:color w:val="000000" w:themeColor="text1"/>
          <w:szCs w:val="24"/>
        </w:rPr>
        <w:t>Deloitte, McKinsey, Statista, and PwC</w:t>
      </w:r>
      <w:r w:rsidRPr="00F90DDC">
        <w:rPr>
          <w:rFonts w:ascii="Times New Roman" w:hAnsi="Times New Roman" w:cs="Times New Roman"/>
          <w:color w:val="000000" w:themeColor="text1"/>
          <w:szCs w:val="24"/>
        </w:rPr>
        <w:t xml:space="preserve"> were reviewed to capture real-</w:t>
      </w:r>
      <w:r w:rsidRPr="00F90DDC">
        <w:rPr>
          <w:rFonts w:ascii="Times New Roman" w:hAnsi="Times New Roman" w:cs="Times New Roman"/>
          <w:color w:val="000000" w:themeColor="text1"/>
          <w:szCs w:val="24"/>
        </w:rPr>
        <w:lastRenderedPageBreak/>
        <w:t>world applications of communication technologies during the Christmas season. Published case studies from retail and service industries were also examined to illustrate practical use of chatbots and customer service technologies in holiday promotions.</w:t>
      </w:r>
    </w:p>
    <w:p w14:paraId="174627F1"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3.3 Data Collection and Analysis</w:t>
      </w:r>
    </w:p>
    <w:p w14:paraId="79770CA8"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 xml:space="preserve">A </w:t>
      </w:r>
      <w:r w:rsidRPr="00F90DDC">
        <w:rPr>
          <w:rFonts w:ascii="Times New Roman" w:hAnsi="Times New Roman" w:cs="Times New Roman"/>
          <w:b/>
          <w:bCs/>
          <w:color w:val="000000" w:themeColor="text1"/>
          <w:szCs w:val="24"/>
        </w:rPr>
        <w:t>systematic literature review</w:t>
      </w:r>
      <w:r w:rsidRPr="00F90DDC">
        <w:rPr>
          <w:rFonts w:ascii="Times New Roman" w:hAnsi="Times New Roman" w:cs="Times New Roman"/>
          <w:color w:val="000000" w:themeColor="text1"/>
          <w:szCs w:val="24"/>
        </w:rPr>
        <w:t xml:space="preserve"> approach was applied to identify relevant </w:t>
      </w:r>
      <w:proofErr w:type="gramStart"/>
      <w:r w:rsidRPr="00F90DDC">
        <w:rPr>
          <w:rFonts w:ascii="Times New Roman" w:hAnsi="Times New Roman" w:cs="Times New Roman"/>
          <w:color w:val="000000" w:themeColor="text1"/>
          <w:szCs w:val="24"/>
        </w:rPr>
        <w:t>studies,</w:t>
      </w:r>
      <w:proofErr w:type="gramEnd"/>
      <w:r w:rsidRPr="00F90DDC">
        <w:rPr>
          <w:rFonts w:ascii="Times New Roman" w:hAnsi="Times New Roman" w:cs="Times New Roman"/>
          <w:color w:val="000000" w:themeColor="text1"/>
          <w:szCs w:val="24"/>
        </w:rPr>
        <w:t xml:space="preserve"> prioritising sources published within the last ten years to ensure currency. The selected literature was analysed using </w:t>
      </w:r>
      <w:r w:rsidRPr="00F90DDC">
        <w:rPr>
          <w:rFonts w:ascii="Times New Roman" w:hAnsi="Times New Roman" w:cs="Times New Roman"/>
          <w:b/>
          <w:bCs/>
          <w:color w:val="000000" w:themeColor="text1"/>
          <w:szCs w:val="24"/>
        </w:rPr>
        <w:t>thematic analysis</w:t>
      </w:r>
      <w:r w:rsidRPr="00F90DDC">
        <w:rPr>
          <w:rFonts w:ascii="Times New Roman" w:hAnsi="Times New Roman" w:cs="Times New Roman"/>
          <w:color w:val="000000" w:themeColor="text1"/>
          <w:szCs w:val="24"/>
        </w:rPr>
        <w:t>, which involved coding and categorising data into key themes such as promotional communication effectiveness, responsiveness, personalisation, transparency, and trust-building. Comparative analysis was used to identify similarities and differences across studies, strengthening the robustness of the findings.</w:t>
      </w:r>
    </w:p>
    <w:p w14:paraId="672D8D81"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3.4 Ethical Considerations</w:t>
      </w:r>
    </w:p>
    <w:p w14:paraId="599A6D19"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 xml:space="preserve">Ethical considerations were addressed by relying solely on publicly available secondary data and properly acknowledging all sources using </w:t>
      </w:r>
      <w:r w:rsidRPr="00F90DDC">
        <w:rPr>
          <w:rFonts w:ascii="Times New Roman" w:hAnsi="Times New Roman" w:cs="Times New Roman"/>
          <w:b/>
          <w:bCs/>
          <w:color w:val="000000" w:themeColor="text1"/>
          <w:szCs w:val="24"/>
        </w:rPr>
        <w:t>APA-style in-text citations and references</w:t>
      </w:r>
      <w:r w:rsidRPr="00F90DDC">
        <w:rPr>
          <w:rFonts w:ascii="Times New Roman" w:hAnsi="Times New Roman" w:cs="Times New Roman"/>
          <w:color w:val="000000" w:themeColor="text1"/>
          <w:szCs w:val="24"/>
        </w:rPr>
        <w:t>. As no primary data involving human participants were collected, issues related to informed consent, confidentiality, and personal data protection were not applicable. The study adheres to academic integrity standards by avoiding plagiarism and ensuring accurate representation of original research.</w:t>
      </w:r>
    </w:p>
    <w:p w14:paraId="14582CC1"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3.5 Limitations</w:t>
      </w:r>
    </w:p>
    <w:p w14:paraId="15B9A555"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 xml:space="preserve">A key limitation of this methodology is its reliance on secondary data, which may not fully capture real-time consumer perceptions during the Christmas season. Additionally, variations in communication technology adoption across industries and regions may limit the generalisability </w:t>
      </w:r>
      <w:r w:rsidRPr="00F90DDC">
        <w:rPr>
          <w:rFonts w:ascii="Times New Roman" w:hAnsi="Times New Roman" w:cs="Times New Roman"/>
          <w:color w:val="000000" w:themeColor="text1"/>
          <w:szCs w:val="24"/>
        </w:rPr>
        <w:lastRenderedPageBreak/>
        <w:t>of the findings. Future research could incorporate primary data collection methods such as surveys or interviews to provide deeper, context-specific insights into consumer trust formation.</w:t>
      </w:r>
    </w:p>
    <w:p w14:paraId="44B7F59E" w14:textId="0E0870B8" w:rsidR="00881DA8" w:rsidRPr="00F90DDC" w:rsidRDefault="00881DA8" w:rsidP="00F90DDC">
      <w:pPr>
        <w:spacing w:line="480" w:lineRule="auto"/>
        <w:rPr>
          <w:rStyle w:val="Heading1Char"/>
          <w:rFonts w:ascii="Times New Roman" w:hAnsi="Times New Roman" w:cs="Times New Roman"/>
          <w:b/>
          <w:bCs/>
          <w:color w:val="000000" w:themeColor="text1"/>
          <w:sz w:val="24"/>
          <w:szCs w:val="24"/>
        </w:rPr>
      </w:pPr>
    </w:p>
    <w:p w14:paraId="73A9B2D6" w14:textId="77777777" w:rsidR="00881DA8" w:rsidRPr="00F90DDC" w:rsidRDefault="00881DA8" w:rsidP="00881DA8">
      <w:pPr>
        <w:spacing w:line="480" w:lineRule="auto"/>
        <w:rPr>
          <w:rStyle w:val="Heading1Char"/>
          <w:rFonts w:ascii="Times New Roman" w:hAnsi="Times New Roman" w:cs="Times New Roman"/>
          <w:b/>
          <w:bCs/>
          <w:color w:val="000000" w:themeColor="text1"/>
          <w:sz w:val="24"/>
          <w:szCs w:val="24"/>
        </w:rPr>
      </w:pPr>
    </w:p>
    <w:p w14:paraId="10EB2E2E" w14:textId="77777777" w:rsidR="00881DA8" w:rsidRPr="00F90DDC" w:rsidRDefault="00881DA8" w:rsidP="00881DA8">
      <w:pPr>
        <w:spacing w:line="480" w:lineRule="auto"/>
        <w:rPr>
          <w:rStyle w:val="Heading1Char"/>
          <w:rFonts w:ascii="Times New Roman" w:hAnsi="Times New Roman" w:cs="Times New Roman"/>
          <w:b/>
          <w:bCs/>
          <w:color w:val="000000" w:themeColor="text1"/>
          <w:sz w:val="24"/>
          <w:szCs w:val="24"/>
        </w:rPr>
      </w:pPr>
    </w:p>
    <w:p w14:paraId="167BEC4F" w14:textId="77777777" w:rsidR="00881DA8" w:rsidRPr="00F90DDC" w:rsidRDefault="00881DA8" w:rsidP="00881DA8">
      <w:pPr>
        <w:spacing w:line="480" w:lineRule="auto"/>
        <w:rPr>
          <w:rStyle w:val="Heading1Char"/>
          <w:rFonts w:ascii="Times New Roman" w:hAnsi="Times New Roman" w:cs="Times New Roman"/>
          <w:b/>
          <w:bCs/>
          <w:color w:val="000000" w:themeColor="text1"/>
          <w:sz w:val="24"/>
          <w:szCs w:val="24"/>
        </w:rPr>
      </w:pPr>
    </w:p>
    <w:p w14:paraId="520A469C" w14:textId="77777777" w:rsidR="00881DA8" w:rsidRPr="00F90DDC" w:rsidRDefault="00881DA8" w:rsidP="00881DA8">
      <w:pPr>
        <w:spacing w:line="480" w:lineRule="auto"/>
        <w:rPr>
          <w:rStyle w:val="Heading1Char"/>
          <w:rFonts w:ascii="Times New Roman" w:hAnsi="Times New Roman" w:cs="Times New Roman"/>
          <w:b/>
          <w:bCs/>
          <w:color w:val="000000" w:themeColor="text1"/>
          <w:sz w:val="24"/>
          <w:szCs w:val="24"/>
        </w:rPr>
      </w:pPr>
    </w:p>
    <w:p w14:paraId="14C6772F" w14:textId="77777777" w:rsidR="00881DA8" w:rsidRPr="00F90DDC" w:rsidRDefault="00881DA8" w:rsidP="00881DA8">
      <w:pPr>
        <w:spacing w:line="480" w:lineRule="auto"/>
        <w:rPr>
          <w:rStyle w:val="Heading1Char"/>
          <w:rFonts w:ascii="Times New Roman" w:hAnsi="Times New Roman" w:cs="Times New Roman"/>
          <w:b/>
          <w:bCs/>
          <w:color w:val="000000" w:themeColor="text1"/>
          <w:sz w:val="24"/>
          <w:szCs w:val="24"/>
        </w:rPr>
      </w:pPr>
    </w:p>
    <w:p w14:paraId="7E4D2699" w14:textId="77777777" w:rsidR="00881DA8" w:rsidRPr="00F90DDC" w:rsidRDefault="00881DA8" w:rsidP="00881DA8">
      <w:pPr>
        <w:spacing w:line="480" w:lineRule="auto"/>
        <w:rPr>
          <w:rStyle w:val="Heading1Char"/>
          <w:rFonts w:ascii="Times New Roman" w:hAnsi="Times New Roman" w:cs="Times New Roman"/>
          <w:b/>
          <w:bCs/>
          <w:color w:val="000000" w:themeColor="text1"/>
          <w:sz w:val="24"/>
          <w:szCs w:val="24"/>
        </w:rPr>
      </w:pPr>
    </w:p>
    <w:p w14:paraId="33BFA5F9" w14:textId="1CD6FA4D" w:rsidR="00C82410" w:rsidRPr="00F90DDC" w:rsidRDefault="00A433D7" w:rsidP="00881DA8">
      <w:pPr>
        <w:spacing w:line="480" w:lineRule="auto"/>
        <w:rPr>
          <w:rStyle w:val="Heading1Char"/>
          <w:rFonts w:ascii="Times New Roman" w:hAnsi="Times New Roman" w:cs="Times New Roman"/>
          <w:b/>
          <w:bCs/>
          <w:color w:val="000000" w:themeColor="text1"/>
          <w:sz w:val="24"/>
          <w:szCs w:val="24"/>
        </w:rPr>
      </w:pPr>
      <w:r w:rsidRPr="00F90DDC">
        <w:rPr>
          <w:rStyle w:val="Heading1Char"/>
          <w:rFonts w:ascii="Times New Roman" w:hAnsi="Times New Roman" w:cs="Times New Roman"/>
          <w:b/>
          <w:bCs/>
          <w:color w:val="000000" w:themeColor="text1"/>
          <w:sz w:val="24"/>
          <w:szCs w:val="24"/>
        </w:rPr>
        <w:t>4</w:t>
      </w:r>
      <w:r w:rsidR="00582227" w:rsidRPr="00F90DDC">
        <w:rPr>
          <w:rStyle w:val="Heading1Char"/>
          <w:rFonts w:ascii="Times New Roman" w:hAnsi="Times New Roman" w:cs="Times New Roman"/>
          <w:b/>
          <w:bCs/>
          <w:color w:val="000000" w:themeColor="text1"/>
          <w:sz w:val="24"/>
          <w:szCs w:val="24"/>
        </w:rPr>
        <w:t xml:space="preserve"> </w:t>
      </w:r>
      <w:r w:rsidR="00160E9C" w:rsidRPr="00F90DDC">
        <w:rPr>
          <w:rStyle w:val="Heading1Char"/>
          <w:rFonts w:ascii="Times New Roman" w:hAnsi="Times New Roman" w:cs="Times New Roman"/>
          <w:b/>
          <w:bCs/>
          <w:color w:val="000000" w:themeColor="text1"/>
          <w:sz w:val="24"/>
          <w:szCs w:val="24"/>
        </w:rPr>
        <w:t>Finding</w:t>
      </w:r>
      <w:bookmarkEnd w:id="4"/>
    </w:p>
    <w:p w14:paraId="2083B92A" w14:textId="1B21C71F" w:rsidR="00752EAE" w:rsidRPr="00752EAE" w:rsidRDefault="00752EAE" w:rsidP="00752EAE">
      <w:pPr>
        <w:spacing w:line="480" w:lineRule="auto"/>
        <w:rPr>
          <w:rFonts w:ascii="Times New Roman" w:hAnsi="Times New Roman" w:cs="Times New Roman"/>
          <w:color w:val="000000" w:themeColor="text1"/>
          <w:szCs w:val="24"/>
        </w:rPr>
      </w:pPr>
      <w:bookmarkStart w:id="5" w:name="_Toc216766363"/>
      <w:r w:rsidRPr="00752EAE">
        <w:rPr>
          <w:rFonts w:ascii="Times New Roman" w:hAnsi="Times New Roman" w:cs="Times New Roman"/>
          <w:color w:val="000000" w:themeColor="text1"/>
          <w:szCs w:val="24"/>
        </w:rPr>
        <w:t>This section outlines the principal findings obtained from the qualitative examination of academic literature, industry reports, and documented case studies regarding the application of digital technologies in tourism distribution channels during the Christmas season. The results are grouped by theme to show how new technologies improve efficiency, transparency, customer experience, and channel performance during busy holiday times, as well as the problems that come with them.</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4.1 More efficient distribution of tourists during Christmas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 xml:space="preserve">One of the most important things we learned is that digital technologies make tourism distribution channels much more efficient during the Christmas season. During the busiest times </w:t>
      </w:r>
      <w:r w:rsidRPr="00752EAE">
        <w:rPr>
          <w:rFonts w:ascii="Times New Roman" w:hAnsi="Times New Roman" w:cs="Times New Roman"/>
          <w:color w:val="000000" w:themeColor="text1"/>
          <w:szCs w:val="24"/>
        </w:rPr>
        <w:lastRenderedPageBreak/>
        <w:t xml:space="preserve">of the year for tourism, businesses </w:t>
      </w:r>
      <w:proofErr w:type="gramStart"/>
      <w:r w:rsidRPr="00752EAE">
        <w:rPr>
          <w:rFonts w:ascii="Times New Roman" w:hAnsi="Times New Roman" w:cs="Times New Roman"/>
          <w:color w:val="000000" w:themeColor="text1"/>
          <w:szCs w:val="24"/>
        </w:rPr>
        <w:t>have to</w:t>
      </w:r>
      <w:proofErr w:type="gramEnd"/>
      <w:r w:rsidRPr="00752EAE">
        <w:rPr>
          <w:rFonts w:ascii="Times New Roman" w:hAnsi="Times New Roman" w:cs="Times New Roman"/>
          <w:color w:val="000000" w:themeColor="text1"/>
          <w:szCs w:val="24"/>
        </w:rPr>
        <w:t xml:space="preserve"> deal with a lot of bookings, prices that change quickly, and a lot of customer questions in a short amount of time. AI-driven automation, big data analytics, and cloud-based reservation systems are some of the technologies that help tourism suppliers and middlemen process a lot of transactions quickly and accurately.</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According to the literature, AI-powered demand forecasting and inventory management tools help hotels and airlines better manage their capacity during Christmas, which cuts down on overbooking and underutilization (</w:t>
      </w:r>
      <w:proofErr w:type="spellStart"/>
      <w:r w:rsidRPr="00752EAE">
        <w:rPr>
          <w:rFonts w:ascii="Times New Roman" w:hAnsi="Times New Roman" w:cs="Times New Roman"/>
          <w:color w:val="000000" w:themeColor="text1"/>
          <w:szCs w:val="24"/>
        </w:rPr>
        <w:t>Gretzel</w:t>
      </w:r>
      <w:proofErr w:type="spellEnd"/>
      <w:r w:rsidRPr="00752EAE">
        <w:rPr>
          <w:rFonts w:ascii="Times New Roman" w:hAnsi="Times New Roman" w:cs="Times New Roman"/>
          <w:color w:val="000000" w:themeColor="text1"/>
          <w:szCs w:val="24"/>
        </w:rPr>
        <w:t xml:space="preserve"> et al., 2020). Automated distribution systems also cut down on mistakes made by people and speed up response times, which helps tourism companies stay competitive in a market where time is very important. Because of this, digital technologies are needed to keep operations running smoothly during busy travel times.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4.2 What AI-Powered Recommendation Systems Do</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AI-powered recommendation systems were found to be very important in changing how people booked during the Christmas season. These systems look at things like a user's search history, booking patterns, location, and preferences to come up with personalized travel suggestions. During Christmas, when people are short on time and need to make quick decisions, personalized recommendations make it much easier to find what they want and make a choice.</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 xml:space="preserve">The results show that personalized recommendations boost conversion rates and booking efficiency for both direct channels and online travel agencies (OTAs). Tourism platforms that use AI well can show customers relevant deals at the best times, which makes them happier and </w:t>
      </w:r>
      <w:r w:rsidRPr="00752EAE">
        <w:rPr>
          <w:rFonts w:ascii="Times New Roman" w:hAnsi="Times New Roman" w:cs="Times New Roman"/>
          <w:color w:val="000000" w:themeColor="text1"/>
          <w:szCs w:val="24"/>
        </w:rPr>
        <w:lastRenderedPageBreak/>
        <w:t>boosts sales (Xiang et al., 2021). There were, however, worries about transparency because customers might not fully understand how recommendations and dynamic pricing decisions are made.</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4.3 How Chatbots and Virtual Assistants Affect Things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During the Christmas season, chatbots and AI-powered virtual assistants were especially useful because they could help customers 24 hours a day, seven days a week. The results indicate that chatbots efficiently manage substantial quantities of standard inquiries concerning availability, pricing, cancellations, and itinerary modifications, thereby alleviating the burden on human customer service teams (Ivanov &amp; Webster, 2019).</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Tourism companies that used chatbots during busy times said that they got back to customers faster and made them happier. Chatbots were very helpful for handling last-minute changes and bookings, which are common during the Christmas season. The results also show that chatbots have some problems. For example, they have trouble with complicated or emotionally charged customer issues, which means that people still need to be involved in high-involvement interactions.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4.4 Blockchain and Openness in Distribution Channels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 xml:space="preserve">During Christmas, blockchain technology was recognized as a nascent yet constrained instrument in tourism distribution. The results show that blockchain has a lot of potential to make </w:t>
      </w:r>
      <w:r w:rsidRPr="00752EAE">
        <w:rPr>
          <w:rFonts w:ascii="Times New Roman" w:hAnsi="Times New Roman" w:cs="Times New Roman"/>
          <w:color w:val="000000" w:themeColor="text1"/>
          <w:szCs w:val="24"/>
        </w:rPr>
        <w:lastRenderedPageBreak/>
        <w:t>things more open, trustworthy, and safe by keeping transaction records that can't be changed and cutting down on price disputes and fake bookings (</w:t>
      </w:r>
      <w:proofErr w:type="spellStart"/>
      <w:r w:rsidRPr="00752EAE">
        <w:rPr>
          <w:rFonts w:ascii="Times New Roman" w:hAnsi="Times New Roman" w:cs="Times New Roman"/>
          <w:color w:val="000000" w:themeColor="text1"/>
          <w:szCs w:val="24"/>
        </w:rPr>
        <w:t>Treiblmaier</w:t>
      </w:r>
      <w:proofErr w:type="spellEnd"/>
      <w:r w:rsidRPr="00752EAE">
        <w:rPr>
          <w:rFonts w:ascii="Times New Roman" w:hAnsi="Times New Roman" w:cs="Times New Roman"/>
          <w:color w:val="000000" w:themeColor="text1"/>
          <w:szCs w:val="24"/>
        </w:rPr>
        <w:t>, 2020). These features are especially useful during the Christmas season, when there are a lot of transactions.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Some case studies show that systems that use blockchain make it easier for tourism suppliers and intermediaries to see how commissions and contracts are handled. The results, on the other hand, show that widespread use is still limited by high implementation costs, a lack of standardization, and a lack of technical knowledge in the industry. Because of this, blockchain's effect on Christmas is more exploratory than transformative right now.</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4.5 Changes in Power Between Direct and Intermediary Channels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The results show that digital technologies are changing the way power works in tourism distribution channels during the Christmas season. Direct digital channels, like hotel and airline websites and mobile apps, have become more important because they allow for better personalization, loyalty integration, and price control. AI-powered tools help suppliers compete better with OTAs by giving direct bookers personalized deals and special perks.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However, OTAs are still the most popular choice during Christmas because they are easy to find, convenient, and thought to be reliable. Digital technologies make this dominance even stronger by letting OTAs collect huge amounts of data and change prices and suggestions in real time. This makes a dual-channel environment where suppliers can reach more people, but they still need strong middlemen to do business.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lastRenderedPageBreak/>
        <w:br/>
        <w:t>4.6 Trust in Consumers and How They Book Online</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Trust in the consumer was found to be a key factor affecting how people booked online during Christmas. Secure payment systems, clear pricing, verified reviews, and dependable customer support all make people much more likely to book online during busy times (</w:t>
      </w:r>
      <w:proofErr w:type="spellStart"/>
      <w:r w:rsidRPr="00752EAE">
        <w:rPr>
          <w:rFonts w:ascii="Times New Roman" w:hAnsi="Times New Roman" w:cs="Times New Roman"/>
          <w:color w:val="000000" w:themeColor="text1"/>
          <w:szCs w:val="24"/>
        </w:rPr>
        <w:t>Filieri</w:t>
      </w:r>
      <w:proofErr w:type="spellEnd"/>
      <w:r w:rsidRPr="00752EAE">
        <w:rPr>
          <w:rFonts w:ascii="Times New Roman" w:hAnsi="Times New Roman" w:cs="Times New Roman"/>
          <w:color w:val="000000" w:themeColor="text1"/>
          <w:szCs w:val="24"/>
        </w:rPr>
        <w:t xml:space="preserve"> et al., 2015). The results show that when making last-minute decisions about holiday travel, people prefer platforms that are clear, safe, and responsive.</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The results show that while digital technologies usually build trust, too much automation and decision-making by algorithms can make things seem less clear. If customers think that dynamic pricing and personalized recommendations are unfair or unclear, they may not trust them.</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4.7 Problems and dangers of using digital technology</w:t>
      </w:r>
      <w:r w:rsidRPr="00752EAE">
        <w:rPr>
          <w:rFonts w:ascii="Times New Roman" w:hAnsi="Times New Roman" w:cs="Times New Roman"/>
          <w:color w:val="000000" w:themeColor="text1"/>
          <w:szCs w:val="24"/>
        </w:rPr>
        <w:br/>
        <w:t>Digital technologies bring a lot of problems during the Christmas season, even though they have some good points. The results show that there are worries about data privacy, cyber threats, system reliability, and unequal access to new technologies. Many smaller tourism businesses don't have the money or technical know-how to set up advanced digital systems, which puts them at a disadvantage in the market.</w:t>
      </w:r>
      <w:r w:rsidRPr="00752EAE">
        <w:rPr>
          <w:rFonts w:ascii="Times New Roman" w:hAnsi="Times New Roman" w:cs="Times New Roman"/>
          <w:color w:val="000000" w:themeColor="text1"/>
          <w:szCs w:val="24"/>
        </w:rPr>
        <w:br/>
        <w:t>Also, system failures or cyberattacks during busy times can have serious effects on both the company's reputation and its finances. These risks show how important it is to have strong digital infrastructure and responsible technology management during busy times.</w:t>
      </w:r>
    </w:p>
    <w:p w14:paraId="1C8F623B" w14:textId="77777777" w:rsidR="00752EAE" w:rsidRPr="00F90DDC" w:rsidRDefault="00752EAE" w:rsidP="00BE2744">
      <w:pPr>
        <w:spacing w:line="480" w:lineRule="auto"/>
        <w:rPr>
          <w:rFonts w:ascii="Times New Roman" w:hAnsi="Times New Roman" w:cs="Times New Roman"/>
          <w:color w:val="000000" w:themeColor="text1"/>
          <w:szCs w:val="24"/>
        </w:rPr>
      </w:pPr>
    </w:p>
    <w:p w14:paraId="0F2B5B72" w14:textId="77777777" w:rsidR="00544EB5" w:rsidRPr="00544EB5" w:rsidRDefault="00496E55" w:rsidP="00544EB5">
      <w:pPr>
        <w:spacing w:line="480" w:lineRule="auto"/>
        <w:rPr>
          <w:rFonts w:cs="Times New Roman"/>
          <w:color w:val="000000" w:themeColor="text1"/>
          <w:szCs w:val="24"/>
        </w:rPr>
      </w:pPr>
      <w:r w:rsidRPr="00F90DDC">
        <w:rPr>
          <w:rStyle w:val="Heading1Char"/>
          <w:rFonts w:ascii="Times New Roman" w:hAnsi="Times New Roman" w:cs="Times New Roman"/>
          <w:b/>
          <w:bCs/>
          <w:color w:val="000000" w:themeColor="text1"/>
          <w:sz w:val="24"/>
          <w:szCs w:val="24"/>
        </w:rPr>
        <w:lastRenderedPageBreak/>
        <w:t>5</w:t>
      </w:r>
      <w:r w:rsidR="00F11085" w:rsidRPr="00F90DDC">
        <w:rPr>
          <w:rStyle w:val="Heading1Char"/>
          <w:rFonts w:ascii="Times New Roman" w:hAnsi="Times New Roman" w:cs="Times New Roman"/>
          <w:b/>
          <w:bCs/>
          <w:color w:val="000000" w:themeColor="text1"/>
          <w:sz w:val="24"/>
          <w:szCs w:val="24"/>
        </w:rPr>
        <w:t>. Discussion</w:t>
      </w:r>
      <w:bookmarkEnd w:id="5"/>
      <w:r w:rsidR="00F11085" w:rsidRPr="00F90DDC">
        <w:rPr>
          <w:rFonts w:ascii="Times New Roman" w:hAnsi="Times New Roman" w:cs="Times New Roman"/>
          <w:color w:val="000000" w:themeColor="text1"/>
          <w:szCs w:val="24"/>
        </w:rPr>
        <w:t xml:space="preserve"> </w:t>
      </w:r>
      <w:r w:rsidR="00F11085" w:rsidRPr="00F90DDC">
        <w:rPr>
          <w:rFonts w:ascii="Times New Roman" w:hAnsi="Times New Roman" w:cs="Times New Roman"/>
          <w:color w:val="000000" w:themeColor="text1"/>
          <w:szCs w:val="24"/>
        </w:rPr>
        <w:br/>
      </w:r>
      <w:bookmarkStart w:id="6" w:name="_Toc216766365"/>
      <w:r w:rsidR="00544EB5" w:rsidRPr="00544EB5">
        <w:rPr>
          <w:rFonts w:cs="Times New Roman"/>
          <w:color w:val="000000" w:themeColor="text1"/>
          <w:szCs w:val="24"/>
        </w:rPr>
        <w:t>The findings of this study highlight the critical role that communication technologies play in shaping the effectiveness of holiday promotions and the development of consumer trust during the Christmas season. This discussion interprets the findings in relation to established theories of consumer trust, relationship marketing, and technology-mediated communication, while also considering the strategic and ethical implications for brands operating in high-pressure promotional environments.</w:t>
      </w:r>
    </w:p>
    <w:p w14:paraId="0D5FD007"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One of the key insights from the findings is that communication responsiveness is a decisive factor in building consumer trust during Christmas promotions. Consistent with relationship marketing theory, trust develops when brands demonstrate reliability, availability, and commitment to customer needs (Morgan &amp; Hunt, 1994). Communication technologies such as chatbots, live chat systems, and customer service applications enable brands to maintain constant availability during peak periods, thereby reducing consumer uncertainty and perceived risk. During Christmas, when delivery deadlines and stock availability are critical, timely communication reassures consumers and increases confidence in promotional offers.</w:t>
      </w:r>
    </w:p>
    <w:p w14:paraId="2FBC4515"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The findings also suggest that chatbots significantly influence trust formation when they are perceived as competent and accurate. This aligns with technology acceptance research, which emphasises perceived usefulness and ease of use as key determinants of positive consumer attitudes toward digital tools (Araujo, 2018). Well-designed chatbots signal organisational competence and professionalism, enhancing trust. However, the discussion also reveals that trust is fragile during the Christmas period. Consumers exhibit low tolerance for errors or generic responses, and poor chatbot performance can rapidly erode trust, particularly when purchases are time-sensitive or emotionally significant.</w:t>
      </w:r>
    </w:p>
    <w:p w14:paraId="64B2F45E"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lastRenderedPageBreak/>
        <w:t>Customer service apps and omnichannel communication platforms were found to strengthen trust by ensuring consistency and continuity across touchpoints. This supports prior research indicating that seamless omnichannel communication enhances customer experience and reinforces brand credibility (Lemon &amp; Verhoef, 2016). During Christmas, consumers often switch between devices and platforms while shopping, and integrated communication systems reduce friction and confusion. The discussion highlights that trust is reinforced when consumers receive consistent information across channels, especially regarding promotions, returns, and delivery timelines.</w:t>
      </w:r>
    </w:p>
    <w:p w14:paraId="4055ADC3"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Personalisation emerged as a double-edged factor in trust formation. On one hand, personalised communication enhances relevance and engagement, increasing the effectiveness of holiday promotions and encouraging purchase decisions. On the other hand, excessive or opaque personalisation raises concerns about data privacy and surveillance. This finding aligns with privacy calculus theory, which suggests that consumers balance perceived benefits of personalisation against perceived privacy risks (Martin &amp; Murphy, 2017). During Christmas, heightened promotional intensity may increase consumer sensitivity to privacy issues, making transparency in data usage essential for maintaining trust.</w:t>
      </w:r>
    </w:p>
    <w:p w14:paraId="31F7F618"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The findings further indicate that communication transparency is central to trust during holiday promotions. Clear and proactive communication regarding pricing, stock availability, delivery delays, and return policies significantly reduces perceived risk and enhances consumer confidence. Trust theory suggests that transparency signals integrity and benevolence, two core components of trust in digital environments (McKnight et al., 2002). Brands that proactively communicate disruptions during the Christmas season are more likely to preserve trust, even when service failures occur.</w:t>
      </w:r>
    </w:p>
    <w:p w14:paraId="10A8D1E9"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lastRenderedPageBreak/>
        <w:t>From a managerial perspective, the discussion highlights that communication technologies are not merely operational tools but strategic trust-building mechanisms. However, reliance on automation alone is insufficient. A hybrid communication strategy that integrates automated systems with human support appears most effective for maintaining trust during emotionally and financially significant holiday purchases. Ethical considerations are also paramount. Overly aggressive promotional messaging, misleading information, or inadequate data protection practices may undermine long-term trust, despite short-term promotional gains.</w:t>
      </w:r>
    </w:p>
    <w:p w14:paraId="37898D4B"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Overall, the discussion underscores that communication technologies significantly influence consumer trust and decision-making during Christmas promotions. Their effectiveness depends not only on technological capability but also on transparency, reliability, and ethical implementation.</w:t>
      </w:r>
    </w:p>
    <w:p w14:paraId="4FD411F8" w14:textId="77777777" w:rsidR="00544EB5" w:rsidRDefault="00544EB5" w:rsidP="00544EB5">
      <w:pPr>
        <w:spacing w:line="480" w:lineRule="auto"/>
        <w:rPr>
          <w:rStyle w:val="Heading1Char"/>
          <w:rFonts w:ascii="Times New Roman" w:hAnsi="Times New Roman" w:cs="Times New Roman"/>
          <w:b/>
          <w:bCs/>
          <w:color w:val="000000" w:themeColor="text1"/>
          <w:sz w:val="24"/>
          <w:szCs w:val="24"/>
        </w:rPr>
      </w:pPr>
    </w:p>
    <w:p w14:paraId="57C4BC82" w14:textId="77777777" w:rsidR="00544EB5" w:rsidRDefault="00544EB5" w:rsidP="00544EB5">
      <w:pPr>
        <w:spacing w:line="480" w:lineRule="auto"/>
        <w:rPr>
          <w:rStyle w:val="Heading1Char"/>
          <w:rFonts w:ascii="Times New Roman" w:hAnsi="Times New Roman" w:cs="Times New Roman"/>
          <w:b/>
          <w:bCs/>
          <w:color w:val="000000" w:themeColor="text1"/>
          <w:sz w:val="24"/>
          <w:szCs w:val="24"/>
        </w:rPr>
      </w:pPr>
    </w:p>
    <w:p w14:paraId="32DD2ABD" w14:textId="77777777" w:rsidR="00544EB5" w:rsidRDefault="00544EB5" w:rsidP="00544EB5">
      <w:pPr>
        <w:spacing w:line="480" w:lineRule="auto"/>
        <w:rPr>
          <w:rStyle w:val="Heading1Char"/>
          <w:rFonts w:ascii="Times New Roman" w:hAnsi="Times New Roman" w:cs="Times New Roman"/>
          <w:b/>
          <w:bCs/>
          <w:color w:val="000000" w:themeColor="text1"/>
          <w:sz w:val="24"/>
          <w:szCs w:val="24"/>
        </w:rPr>
      </w:pPr>
    </w:p>
    <w:p w14:paraId="236D345D" w14:textId="77777777" w:rsidR="00544EB5" w:rsidRDefault="00544EB5" w:rsidP="00544EB5">
      <w:pPr>
        <w:spacing w:line="480" w:lineRule="auto"/>
        <w:rPr>
          <w:rStyle w:val="Heading1Char"/>
          <w:rFonts w:ascii="Times New Roman" w:hAnsi="Times New Roman" w:cs="Times New Roman"/>
          <w:b/>
          <w:bCs/>
          <w:color w:val="000000" w:themeColor="text1"/>
          <w:sz w:val="24"/>
          <w:szCs w:val="24"/>
        </w:rPr>
      </w:pPr>
    </w:p>
    <w:p w14:paraId="26E0C6F1" w14:textId="77777777" w:rsidR="00544EB5" w:rsidRDefault="00544EB5" w:rsidP="00544EB5">
      <w:pPr>
        <w:spacing w:line="480" w:lineRule="auto"/>
        <w:rPr>
          <w:rStyle w:val="Heading1Char"/>
          <w:rFonts w:ascii="Times New Roman" w:hAnsi="Times New Roman" w:cs="Times New Roman"/>
          <w:b/>
          <w:bCs/>
          <w:color w:val="000000" w:themeColor="text1"/>
          <w:sz w:val="24"/>
          <w:szCs w:val="24"/>
        </w:rPr>
      </w:pPr>
    </w:p>
    <w:p w14:paraId="6F78EA31" w14:textId="77777777" w:rsidR="00544EB5" w:rsidRDefault="00544EB5" w:rsidP="00544EB5">
      <w:pPr>
        <w:spacing w:line="480" w:lineRule="auto"/>
        <w:rPr>
          <w:rStyle w:val="Heading1Char"/>
          <w:rFonts w:ascii="Times New Roman" w:hAnsi="Times New Roman" w:cs="Times New Roman"/>
          <w:b/>
          <w:bCs/>
          <w:color w:val="000000" w:themeColor="text1"/>
          <w:sz w:val="24"/>
          <w:szCs w:val="24"/>
        </w:rPr>
      </w:pPr>
    </w:p>
    <w:p w14:paraId="566F32E7" w14:textId="77777777" w:rsidR="00544EB5" w:rsidRDefault="00544EB5" w:rsidP="00544EB5">
      <w:pPr>
        <w:spacing w:line="480" w:lineRule="auto"/>
        <w:rPr>
          <w:rStyle w:val="Heading1Char"/>
          <w:rFonts w:ascii="Times New Roman" w:hAnsi="Times New Roman" w:cs="Times New Roman"/>
          <w:b/>
          <w:bCs/>
          <w:color w:val="000000" w:themeColor="text1"/>
          <w:sz w:val="24"/>
          <w:szCs w:val="24"/>
        </w:rPr>
      </w:pPr>
    </w:p>
    <w:p w14:paraId="4D04E1B9" w14:textId="77777777" w:rsidR="00544EB5" w:rsidRDefault="00544EB5" w:rsidP="00544EB5">
      <w:pPr>
        <w:spacing w:line="480" w:lineRule="auto"/>
        <w:rPr>
          <w:rStyle w:val="Heading1Char"/>
          <w:rFonts w:ascii="Times New Roman" w:hAnsi="Times New Roman" w:cs="Times New Roman"/>
          <w:b/>
          <w:bCs/>
          <w:color w:val="000000" w:themeColor="text1"/>
          <w:sz w:val="24"/>
          <w:szCs w:val="24"/>
        </w:rPr>
      </w:pPr>
    </w:p>
    <w:p w14:paraId="6FE62CA9" w14:textId="77777777" w:rsidR="00544EB5" w:rsidRDefault="00544EB5" w:rsidP="00544EB5">
      <w:pPr>
        <w:spacing w:line="480" w:lineRule="auto"/>
        <w:rPr>
          <w:rStyle w:val="Heading1Char"/>
          <w:rFonts w:ascii="Times New Roman" w:hAnsi="Times New Roman" w:cs="Times New Roman"/>
          <w:b/>
          <w:bCs/>
          <w:color w:val="000000" w:themeColor="text1"/>
          <w:sz w:val="24"/>
          <w:szCs w:val="24"/>
        </w:rPr>
      </w:pPr>
    </w:p>
    <w:p w14:paraId="73FF4665" w14:textId="77777777" w:rsidR="00544EB5" w:rsidRPr="00544EB5" w:rsidRDefault="00EB264E" w:rsidP="00544EB5">
      <w:pPr>
        <w:spacing w:line="480" w:lineRule="auto"/>
        <w:rPr>
          <w:rFonts w:cs="Times New Roman"/>
          <w:color w:val="000000" w:themeColor="text1"/>
          <w:szCs w:val="24"/>
        </w:rPr>
      </w:pPr>
      <w:r w:rsidRPr="00F90DDC">
        <w:rPr>
          <w:rStyle w:val="Heading1Char"/>
          <w:rFonts w:ascii="Times New Roman" w:hAnsi="Times New Roman" w:cs="Times New Roman"/>
          <w:b/>
          <w:bCs/>
          <w:color w:val="000000" w:themeColor="text1"/>
          <w:sz w:val="24"/>
          <w:szCs w:val="24"/>
        </w:rPr>
        <w:lastRenderedPageBreak/>
        <w:t>6</w:t>
      </w:r>
      <w:r w:rsidR="00F11085" w:rsidRPr="00F90DDC">
        <w:rPr>
          <w:rStyle w:val="Heading1Char"/>
          <w:rFonts w:ascii="Times New Roman" w:hAnsi="Times New Roman" w:cs="Times New Roman"/>
          <w:b/>
          <w:bCs/>
          <w:color w:val="000000" w:themeColor="text1"/>
          <w:sz w:val="24"/>
          <w:szCs w:val="24"/>
        </w:rPr>
        <w:t>. Conclusion</w:t>
      </w:r>
      <w:bookmarkEnd w:id="6"/>
      <w:r w:rsidR="00F11085" w:rsidRPr="00F90DDC">
        <w:rPr>
          <w:rFonts w:ascii="Times New Roman" w:hAnsi="Times New Roman" w:cs="Times New Roman"/>
          <w:b/>
          <w:bCs/>
          <w:color w:val="000000" w:themeColor="text1"/>
          <w:szCs w:val="24"/>
        </w:rPr>
        <w:t xml:space="preserve"> </w:t>
      </w:r>
      <w:r w:rsidR="00F11085" w:rsidRPr="00F90DDC">
        <w:rPr>
          <w:rFonts w:ascii="Times New Roman" w:hAnsi="Times New Roman" w:cs="Times New Roman"/>
          <w:color w:val="000000" w:themeColor="text1"/>
          <w:szCs w:val="24"/>
        </w:rPr>
        <w:br/>
      </w:r>
      <w:r w:rsidR="00544EB5" w:rsidRPr="00544EB5">
        <w:rPr>
          <w:rFonts w:cs="Times New Roman"/>
          <w:color w:val="000000" w:themeColor="text1"/>
          <w:szCs w:val="24"/>
        </w:rPr>
        <w:t>This report has examined the influence of communication technologies on holiday promotions and consumer trust during the Christmas season, a period marked by intense promotional activity, heightened consumer expectations, and elevated perceived risk. The analysis demonstrates that communication technologies have become essential tools for brands seeking to manage high volumes of consumer interaction while simultaneously building and maintaining trust in digitally mediated environments.</w:t>
      </w:r>
    </w:p>
    <w:p w14:paraId="233C8B20"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The findings indicate that tools such as chatbots, live chat systems, customer service applications, and AI-driven communication platforms significantly enhance promotional effectiveness by enabling real-time interaction, personalised messaging, and continuous customer support. During the Christmas season, when consumers face time pressure related to gift-giving and delivery deadlines, responsive and transparent communication plays a crucial role in reducing uncertainty and facilitating purchase decisions. Trust was found to act as a key mediating factor between communication quality and consumer purchasing behaviour.</w:t>
      </w:r>
    </w:p>
    <w:p w14:paraId="64B21CF8"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The study also highlights that while automation and personalisation improve efficiency and engagement, they must be implemented carefully. Poorly designed chatbots, inconsistent messaging, or opaque data practices can quickly erode consumer trust, particularly during emotionally significant holiday purchases. Transparency regarding promotional conditions, delivery timelines, return policies, and data usage emerged as a critical requirement for trust-building during Christmas promotions.</w:t>
      </w:r>
    </w:p>
    <w:p w14:paraId="200E47D6"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 xml:space="preserve">From a managerial perspective, the findings suggest that communication technologies should be viewed not only as operational tools but also as strategic instruments for trust creation. A </w:t>
      </w:r>
      <w:r w:rsidRPr="00544EB5">
        <w:rPr>
          <w:rFonts w:ascii="Times New Roman" w:hAnsi="Times New Roman" w:cs="Times New Roman"/>
          <w:color w:val="000000" w:themeColor="text1"/>
          <w:szCs w:val="24"/>
        </w:rPr>
        <w:lastRenderedPageBreak/>
        <w:t>balanced approach that combines automated communication with accessible human support is essential to address both efficiency and empathy. Ethical considerations related to data privacy, transparency, and responsible promotion are equally important for sustaining long-term consumer trust.</w:t>
      </w:r>
    </w:p>
    <w:p w14:paraId="5EE6AC3D"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In conclusion, communication technologies play a decisive role in shaping holiday promotions and consumer trust during the Christmas season. Their effectiveness depends on responsiveness, transparency, and ethical implementation. Future research could extend this study by incorporating primary data or cross-cultural analysis to further explore how communication technologies influence trust and consumer behaviour in different holiday and market contexts.</w:t>
      </w:r>
    </w:p>
    <w:p w14:paraId="4664E40A" w14:textId="526A95A6" w:rsidR="008C18CC" w:rsidRDefault="008C18CC" w:rsidP="00544EB5">
      <w:pPr>
        <w:spacing w:line="480" w:lineRule="auto"/>
        <w:rPr>
          <w:rFonts w:ascii="Times New Roman" w:hAnsi="Times New Roman" w:cs="Times New Roman"/>
          <w:color w:val="000000" w:themeColor="text1"/>
          <w:szCs w:val="24"/>
        </w:rPr>
      </w:pPr>
    </w:p>
    <w:p w14:paraId="1C35350B" w14:textId="77777777" w:rsidR="00544EB5" w:rsidRDefault="00544EB5" w:rsidP="00544EB5">
      <w:pPr>
        <w:spacing w:line="480" w:lineRule="auto"/>
        <w:rPr>
          <w:rFonts w:ascii="Times New Roman" w:hAnsi="Times New Roman" w:cs="Times New Roman"/>
          <w:color w:val="000000" w:themeColor="text1"/>
          <w:szCs w:val="24"/>
        </w:rPr>
      </w:pPr>
    </w:p>
    <w:p w14:paraId="0ABD76C3" w14:textId="77777777" w:rsidR="00544EB5" w:rsidRDefault="00544EB5" w:rsidP="00544EB5">
      <w:pPr>
        <w:spacing w:line="480" w:lineRule="auto"/>
        <w:rPr>
          <w:rFonts w:ascii="Times New Roman" w:hAnsi="Times New Roman" w:cs="Times New Roman"/>
          <w:color w:val="000000" w:themeColor="text1"/>
          <w:szCs w:val="24"/>
        </w:rPr>
      </w:pPr>
    </w:p>
    <w:p w14:paraId="0921CF49" w14:textId="77777777" w:rsidR="00544EB5" w:rsidRDefault="00544EB5" w:rsidP="00544EB5">
      <w:pPr>
        <w:spacing w:line="480" w:lineRule="auto"/>
        <w:rPr>
          <w:rFonts w:ascii="Times New Roman" w:hAnsi="Times New Roman" w:cs="Times New Roman"/>
          <w:color w:val="000000" w:themeColor="text1"/>
          <w:szCs w:val="24"/>
        </w:rPr>
      </w:pPr>
    </w:p>
    <w:p w14:paraId="07C9E145" w14:textId="77777777" w:rsidR="00544EB5" w:rsidRDefault="00544EB5" w:rsidP="00544EB5">
      <w:pPr>
        <w:spacing w:line="480" w:lineRule="auto"/>
        <w:rPr>
          <w:rFonts w:ascii="Times New Roman" w:hAnsi="Times New Roman" w:cs="Times New Roman"/>
          <w:color w:val="000000" w:themeColor="text1"/>
          <w:szCs w:val="24"/>
        </w:rPr>
      </w:pPr>
    </w:p>
    <w:p w14:paraId="6475BE5B" w14:textId="77777777" w:rsidR="00544EB5" w:rsidRDefault="00544EB5" w:rsidP="00544EB5">
      <w:pPr>
        <w:spacing w:line="480" w:lineRule="auto"/>
        <w:rPr>
          <w:rFonts w:ascii="Times New Roman" w:hAnsi="Times New Roman" w:cs="Times New Roman"/>
          <w:color w:val="000000" w:themeColor="text1"/>
          <w:szCs w:val="24"/>
        </w:rPr>
      </w:pPr>
    </w:p>
    <w:p w14:paraId="775DC4A1" w14:textId="77777777" w:rsidR="00544EB5" w:rsidRDefault="00544EB5" w:rsidP="00544EB5">
      <w:pPr>
        <w:spacing w:line="480" w:lineRule="auto"/>
        <w:rPr>
          <w:rFonts w:ascii="Times New Roman" w:hAnsi="Times New Roman" w:cs="Times New Roman"/>
          <w:color w:val="000000" w:themeColor="text1"/>
          <w:szCs w:val="24"/>
        </w:rPr>
      </w:pPr>
    </w:p>
    <w:p w14:paraId="28B11C4F" w14:textId="77777777" w:rsidR="00544EB5" w:rsidRPr="00F90DDC" w:rsidRDefault="00544EB5" w:rsidP="00544EB5">
      <w:pPr>
        <w:spacing w:line="480" w:lineRule="auto"/>
        <w:rPr>
          <w:rFonts w:ascii="Times New Roman" w:hAnsi="Times New Roman" w:cs="Times New Roman"/>
          <w:color w:val="000000" w:themeColor="text1"/>
          <w:szCs w:val="24"/>
        </w:rPr>
      </w:pPr>
    </w:p>
    <w:p w14:paraId="39171F1E" w14:textId="77777777" w:rsidR="00151724" w:rsidRPr="00F90DDC" w:rsidRDefault="00151724" w:rsidP="00013DBD">
      <w:pPr>
        <w:spacing w:line="480" w:lineRule="auto"/>
        <w:rPr>
          <w:rFonts w:ascii="Times New Roman" w:hAnsi="Times New Roman" w:cs="Times New Roman"/>
          <w:color w:val="000000" w:themeColor="text1"/>
          <w:szCs w:val="24"/>
          <w:lang w:val="en-US"/>
        </w:rPr>
      </w:pPr>
    </w:p>
    <w:p w14:paraId="0881047A" w14:textId="7810E1B7" w:rsidR="004D7D13" w:rsidRPr="00F90DDC" w:rsidRDefault="004D7D13" w:rsidP="00013DBD">
      <w:pPr>
        <w:pStyle w:val="Heading1"/>
        <w:spacing w:line="480" w:lineRule="auto"/>
        <w:rPr>
          <w:rFonts w:ascii="Times New Roman" w:hAnsi="Times New Roman" w:cs="Times New Roman"/>
          <w:b/>
          <w:bCs/>
          <w:color w:val="000000" w:themeColor="text1"/>
          <w:sz w:val="24"/>
          <w:szCs w:val="24"/>
        </w:rPr>
      </w:pPr>
      <w:bookmarkStart w:id="7" w:name="_Toc216766366"/>
      <w:r w:rsidRPr="00F90DDC">
        <w:rPr>
          <w:rFonts w:ascii="Times New Roman" w:hAnsi="Times New Roman" w:cs="Times New Roman"/>
          <w:b/>
          <w:bCs/>
          <w:color w:val="000000" w:themeColor="text1"/>
          <w:sz w:val="24"/>
          <w:szCs w:val="24"/>
        </w:rPr>
        <w:lastRenderedPageBreak/>
        <w:t>Reference List</w:t>
      </w:r>
      <w:bookmarkEnd w:id="7"/>
      <w:r w:rsidRPr="00F90DDC">
        <w:rPr>
          <w:rFonts w:ascii="Times New Roman" w:hAnsi="Times New Roman" w:cs="Times New Roman"/>
          <w:b/>
          <w:bCs/>
          <w:color w:val="000000" w:themeColor="text1"/>
          <w:sz w:val="24"/>
          <w:szCs w:val="24"/>
        </w:rPr>
        <w:t xml:space="preserve"> </w:t>
      </w:r>
    </w:p>
    <w:p w14:paraId="6AE2D0DF"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 xml:space="preserve">Araujo, T. (2018). Living up to the chatbot hype: The influence of anthropomorphic design cues and communicative agency framing on conversational agent and company perceptions. </w:t>
      </w:r>
      <w:r w:rsidRPr="00544EB5">
        <w:rPr>
          <w:rFonts w:ascii="Times New Roman" w:hAnsi="Times New Roman" w:cs="Times New Roman"/>
          <w:i/>
          <w:iCs/>
          <w:color w:val="000000" w:themeColor="text1"/>
          <w:szCs w:val="24"/>
        </w:rPr>
        <w:t xml:space="preserve">Computers in Human </w:t>
      </w:r>
      <w:proofErr w:type="spellStart"/>
      <w:r w:rsidRPr="00544EB5">
        <w:rPr>
          <w:rFonts w:ascii="Times New Roman" w:hAnsi="Times New Roman" w:cs="Times New Roman"/>
          <w:i/>
          <w:iCs/>
          <w:color w:val="000000" w:themeColor="text1"/>
          <w:szCs w:val="24"/>
        </w:rPr>
        <w:t>Behavior</w:t>
      </w:r>
      <w:proofErr w:type="spellEnd"/>
      <w:r w:rsidRPr="00544EB5">
        <w:rPr>
          <w:rFonts w:ascii="Times New Roman" w:hAnsi="Times New Roman" w:cs="Times New Roman"/>
          <w:i/>
          <w:iCs/>
          <w:color w:val="000000" w:themeColor="text1"/>
          <w:szCs w:val="24"/>
        </w:rPr>
        <w:t>, 85</w:t>
      </w:r>
      <w:r w:rsidRPr="00544EB5">
        <w:rPr>
          <w:rFonts w:ascii="Times New Roman" w:hAnsi="Times New Roman" w:cs="Times New Roman"/>
          <w:color w:val="000000" w:themeColor="text1"/>
          <w:szCs w:val="24"/>
        </w:rPr>
        <w:t>, 183–189. https://doi.org/10.1016/j.chb.2018.03.051</w:t>
      </w:r>
    </w:p>
    <w:p w14:paraId="1A73DA9F"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 xml:space="preserve">Godey, B., </w:t>
      </w:r>
      <w:proofErr w:type="spellStart"/>
      <w:r w:rsidRPr="00544EB5">
        <w:rPr>
          <w:rFonts w:ascii="Times New Roman" w:hAnsi="Times New Roman" w:cs="Times New Roman"/>
          <w:color w:val="000000" w:themeColor="text1"/>
          <w:szCs w:val="24"/>
        </w:rPr>
        <w:t>Pederzoli</w:t>
      </w:r>
      <w:proofErr w:type="spellEnd"/>
      <w:r w:rsidRPr="00544EB5">
        <w:rPr>
          <w:rFonts w:ascii="Times New Roman" w:hAnsi="Times New Roman" w:cs="Times New Roman"/>
          <w:color w:val="000000" w:themeColor="text1"/>
          <w:szCs w:val="24"/>
        </w:rPr>
        <w:t xml:space="preserve">, D., Aiello, G., Donvito, R., Chan, P., Oh, H., … Weitz, B. (2016). Brand and consumer engagement on social media: The role of emotional value. </w:t>
      </w:r>
      <w:r w:rsidRPr="00544EB5">
        <w:rPr>
          <w:rFonts w:ascii="Times New Roman" w:hAnsi="Times New Roman" w:cs="Times New Roman"/>
          <w:i/>
          <w:iCs/>
          <w:color w:val="000000" w:themeColor="text1"/>
          <w:szCs w:val="24"/>
        </w:rPr>
        <w:t>Journal of Business Research, 69</w:t>
      </w:r>
      <w:r w:rsidRPr="00544EB5">
        <w:rPr>
          <w:rFonts w:ascii="Times New Roman" w:hAnsi="Times New Roman" w:cs="Times New Roman"/>
          <w:color w:val="000000" w:themeColor="text1"/>
          <w:szCs w:val="24"/>
        </w:rPr>
        <w:t>(12), 5833–5841. https://doi.org/10.1016/j.jbusres.2016.04.036</w:t>
      </w:r>
    </w:p>
    <w:p w14:paraId="6996D6E8"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 xml:space="preserve">Grewal, D., Roggeveen, A. L., &amp; </w:t>
      </w:r>
      <w:proofErr w:type="spellStart"/>
      <w:r w:rsidRPr="00544EB5">
        <w:rPr>
          <w:rFonts w:ascii="Times New Roman" w:hAnsi="Times New Roman" w:cs="Times New Roman"/>
          <w:color w:val="000000" w:themeColor="text1"/>
          <w:szCs w:val="24"/>
        </w:rPr>
        <w:t>Nordfält</w:t>
      </w:r>
      <w:proofErr w:type="spellEnd"/>
      <w:r w:rsidRPr="00544EB5">
        <w:rPr>
          <w:rFonts w:ascii="Times New Roman" w:hAnsi="Times New Roman" w:cs="Times New Roman"/>
          <w:color w:val="000000" w:themeColor="text1"/>
          <w:szCs w:val="24"/>
        </w:rPr>
        <w:t xml:space="preserve">, J. (2021). The future of retailing. </w:t>
      </w:r>
      <w:r w:rsidRPr="00544EB5">
        <w:rPr>
          <w:rFonts w:ascii="Times New Roman" w:hAnsi="Times New Roman" w:cs="Times New Roman"/>
          <w:i/>
          <w:iCs/>
          <w:color w:val="000000" w:themeColor="text1"/>
          <w:szCs w:val="24"/>
        </w:rPr>
        <w:t>Journal of Retailing, 97</w:t>
      </w:r>
      <w:r w:rsidRPr="00544EB5">
        <w:rPr>
          <w:rFonts w:ascii="Times New Roman" w:hAnsi="Times New Roman" w:cs="Times New Roman"/>
          <w:color w:val="000000" w:themeColor="text1"/>
          <w:szCs w:val="24"/>
        </w:rPr>
        <w:t>(1), 1–6. https://doi.org/10.1016/j.jretai.2020.12.001</w:t>
      </w:r>
    </w:p>
    <w:p w14:paraId="5ABF779E"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 xml:space="preserve">Hajli, N. (2014). A study of the impact of social media on consumers. </w:t>
      </w:r>
      <w:r w:rsidRPr="00544EB5">
        <w:rPr>
          <w:rFonts w:ascii="Times New Roman" w:hAnsi="Times New Roman" w:cs="Times New Roman"/>
          <w:i/>
          <w:iCs/>
          <w:color w:val="000000" w:themeColor="text1"/>
          <w:szCs w:val="24"/>
        </w:rPr>
        <w:t>International Journal of Market Research, 56</w:t>
      </w:r>
      <w:r w:rsidRPr="00544EB5">
        <w:rPr>
          <w:rFonts w:ascii="Times New Roman" w:hAnsi="Times New Roman" w:cs="Times New Roman"/>
          <w:color w:val="000000" w:themeColor="text1"/>
          <w:szCs w:val="24"/>
        </w:rPr>
        <w:t>(3), 387–404. https://doi.org/10.2501/IJMR-2014-025</w:t>
      </w:r>
    </w:p>
    <w:p w14:paraId="7E5CD378"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 xml:space="preserve">Ivanov, S., &amp; Webster, C. (2019). Adoption of robots, artificial intelligence and service automation by travel, tourism and hospitality companies. </w:t>
      </w:r>
      <w:r w:rsidRPr="00544EB5">
        <w:rPr>
          <w:rFonts w:ascii="Times New Roman" w:hAnsi="Times New Roman" w:cs="Times New Roman"/>
          <w:i/>
          <w:iCs/>
          <w:color w:val="000000" w:themeColor="text1"/>
          <w:szCs w:val="24"/>
        </w:rPr>
        <w:t>Tourism Management Perspectives, 30</w:t>
      </w:r>
      <w:r w:rsidRPr="00544EB5">
        <w:rPr>
          <w:rFonts w:ascii="Times New Roman" w:hAnsi="Times New Roman" w:cs="Times New Roman"/>
          <w:color w:val="000000" w:themeColor="text1"/>
          <w:szCs w:val="24"/>
        </w:rPr>
        <w:t>, 1–7. https://doi.org/10.1016/j.tmp.2019.01.004</w:t>
      </w:r>
    </w:p>
    <w:p w14:paraId="4A299216"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 xml:space="preserve">Kannan, P. K., &amp; Li, H. A. (2017). Digital marketing: A framework, review and research agenda. </w:t>
      </w:r>
      <w:r w:rsidRPr="00544EB5">
        <w:rPr>
          <w:rFonts w:ascii="Times New Roman" w:hAnsi="Times New Roman" w:cs="Times New Roman"/>
          <w:i/>
          <w:iCs/>
          <w:color w:val="000000" w:themeColor="text1"/>
          <w:szCs w:val="24"/>
        </w:rPr>
        <w:t>International Journal of Research in Marketing, 34</w:t>
      </w:r>
      <w:r w:rsidRPr="00544EB5">
        <w:rPr>
          <w:rFonts w:ascii="Times New Roman" w:hAnsi="Times New Roman" w:cs="Times New Roman"/>
          <w:color w:val="000000" w:themeColor="text1"/>
          <w:szCs w:val="24"/>
        </w:rPr>
        <w:t xml:space="preserve">(1), 22–45. </w:t>
      </w:r>
      <w:hyperlink r:id="rId7" w:tgtFrame="_new" w:history="1">
        <w:r w:rsidRPr="00544EB5">
          <w:rPr>
            <w:rStyle w:val="Hyperlink"/>
            <w:rFonts w:ascii="Times New Roman" w:hAnsi="Times New Roman" w:cs="Times New Roman"/>
            <w:szCs w:val="24"/>
          </w:rPr>
          <w:t>https://doi.org/10.1016/j.ijresmar.2016.11.006</w:t>
        </w:r>
      </w:hyperlink>
    </w:p>
    <w:p w14:paraId="37D63A9F" w14:textId="77777777" w:rsidR="00544EB5" w:rsidRPr="00544EB5" w:rsidRDefault="00544EB5" w:rsidP="00544EB5">
      <w:pPr>
        <w:spacing w:line="480" w:lineRule="auto"/>
        <w:rPr>
          <w:rFonts w:ascii="Times New Roman" w:hAnsi="Times New Roman" w:cs="Times New Roman"/>
          <w:color w:val="000000" w:themeColor="text1"/>
          <w:szCs w:val="24"/>
        </w:rPr>
      </w:pPr>
      <w:proofErr w:type="spellStart"/>
      <w:r w:rsidRPr="00544EB5">
        <w:rPr>
          <w:rFonts w:ascii="Times New Roman" w:hAnsi="Times New Roman" w:cs="Times New Roman"/>
          <w:color w:val="000000" w:themeColor="text1"/>
          <w:szCs w:val="24"/>
        </w:rPr>
        <w:t>Laczniak</w:t>
      </w:r>
      <w:proofErr w:type="spellEnd"/>
      <w:r w:rsidRPr="00544EB5">
        <w:rPr>
          <w:rFonts w:ascii="Times New Roman" w:hAnsi="Times New Roman" w:cs="Times New Roman"/>
          <w:color w:val="000000" w:themeColor="text1"/>
          <w:szCs w:val="24"/>
        </w:rPr>
        <w:t xml:space="preserve">, G. R., &amp; Murphy, P. E. (2019). </w:t>
      </w:r>
      <w:r w:rsidRPr="00544EB5">
        <w:rPr>
          <w:rFonts w:ascii="Times New Roman" w:hAnsi="Times New Roman" w:cs="Times New Roman"/>
          <w:i/>
          <w:iCs/>
          <w:color w:val="000000" w:themeColor="text1"/>
          <w:szCs w:val="24"/>
        </w:rPr>
        <w:t>Ethical marketing: A normative framework</w:t>
      </w:r>
      <w:r w:rsidRPr="00544EB5">
        <w:rPr>
          <w:rFonts w:ascii="Times New Roman" w:hAnsi="Times New Roman" w:cs="Times New Roman"/>
          <w:color w:val="000000" w:themeColor="text1"/>
          <w:szCs w:val="24"/>
        </w:rPr>
        <w:t xml:space="preserve"> (2nd ed.). Pearson Education.</w:t>
      </w:r>
    </w:p>
    <w:p w14:paraId="3093BD6E"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 xml:space="preserve">Lemon, K. N., &amp; Verhoef, P. C. (2016). Understanding customer experience across the customer journey. </w:t>
      </w:r>
      <w:r w:rsidRPr="00544EB5">
        <w:rPr>
          <w:rFonts w:ascii="Times New Roman" w:hAnsi="Times New Roman" w:cs="Times New Roman"/>
          <w:i/>
          <w:iCs/>
          <w:color w:val="000000" w:themeColor="text1"/>
          <w:szCs w:val="24"/>
        </w:rPr>
        <w:t>Journal of Marketing, 80</w:t>
      </w:r>
      <w:r w:rsidRPr="00544EB5">
        <w:rPr>
          <w:rFonts w:ascii="Times New Roman" w:hAnsi="Times New Roman" w:cs="Times New Roman"/>
          <w:color w:val="000000" w:themeColor="text1"/>
          <w:szCs w:val="24"/>
        </w:rPr>
        <w:t xml:space="preserve">(6), 69–96. </w:t>
      </w:r>
      <w:hyperlink r:id="rId8" w:tgtFrame="_new" w:history="1">
        <w:r w:rsidRPr="00544EB5">
          <w:rPr>
            <w:rStyle w:val="Hyperlink"/>
            <w:rFonts w:ascii="Times New Roman" w:hAnsi="Times New Roman" w:cs="Times New Roman"/>
            <w:szCs w:val="24"/>
          </w:rPr>
          <w:t>https://doi.org/10.1509/jm.15.0420</w:t>
        </w:r>
      </w:hyperlink>
    </w:p>
    <w:p w14:paraId="2ED6EC5E"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lastRenderedPageBreak/>
        <w:t xml:space="preserve">Martin, K. D., &amp; Murphy, P. E. (2017). The role of data privacy in marketing. </w:t>
      </w:r>
      <w:r w:rsidRPr="00544EB5">
        <w:rPr>
          <w:rFonts w:ascii="Times New Roman" w:hAnsi="Times New Roman" w:cs="Times New Roman"/>
          <w:i/>
          <w:iCs/>
          <w:color w:val="000000" w:themeColor="text1"/>
          <w:szCs w:val="24"/>
        </w:rPr>
        <w:t>Journal of the Academy of Marketing Science, 45</w:t>
      </w:r>
      <w:r w:rsidRPr="00544EB5">
        <w:rPr>
          <w:rFonts w:ascii="Times New Roman" w:hAnsi="Times New Roman" w:cs="Times New Roman"/>
          <w:color w:val="000000" w:themeColor="text1"/>
          <w:szCs w:val="24"/>
        </w:rPr>
        <w:t>(2), 135–155. https://doi.org/10.1007/s11747-016-0495-4</w:t>
      </w:r>
    </w:p>
    <w:p w14:paraId="0636AFF6"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 xml:space="preserve">McKnight, D. H., Choudhury, V., &amp; Kacmar, C. (2002). Developing and validating trust measures for e-commerce. </w:t>
      </w:r>
      <w:r w:rsidRPr="00544EB5">
        <w:rPr>
          <w:rFonts w:ascii="Times New Roman" w:hAnsi="Times New Roman" w:cs="Times New Roman"/>
          <w:i/>
          <w:iCs/>
          <w:color w:val="000000" w:themeColor="text1"/>
          <w:szCs w:val="24"/>
        </w:rPr>
        <w:t>Information Systems Research, 13</w:t>
      </w:r>
      <w:r w:rsidRPr="00544EB5">
        <w:rPr>
          <w:rFonts w:ascii="Times New Roman" w:hAnsi="Times New Roman" w:cs="Times New Roman"/>
          <w:color w:val="000000" w:themeColor="text1"/>
          <w:szCs w:val="24"/>
        </w:rPr>
        <w:t xml:space="preserve">(3), 334–359. </w:t>
      </w:r>
      <w:hyperlink r:id="rId9" w:tgtFrame="_new" w:history="1">
        <w:r w:rsidRPr="00544EB5">
          <w:rPr>
            <w:rStyle w:val="Hyperlink"/>
            <w:rFonts w:ascii="Times New Roman" w:hAnsi="Times New Roman" w:cs="Times New Roman"/>
            <w:szCs w:val="24"/>
          </w:rPr>
          <w:t>https://doi.org/10.1287/isre.13.3.334.81</w:t>
        </w:r>
      </w:hyperlink>
    </w:p>
    <w:p w14:paraId="7B0933B9"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 xml:space="preserve">Morgan, R. M., &amp; Hunt, S. D. (1994). The commitment–trust theory of relationship marketing. </w:t>
      </w:r>
      <w:r w:rsidRPr="00544EB5">
        <w:rPr>
          <w:rFonts w:ascii="Times New Roman" w:hAnsi="Times New Roman" w:cs="Times New Roman"/>
          <w:i/>
          <w:iCs/>
          <w:color w:val="000000" w:themeColor="text1"/>
          <w:szCs w:val="24"/>
        </w:rPr>
        <w:t>Journal of Marketing, 58</w:t>
      </w:r>
      <w:r w:rsidRPr="00544EB5">
        <w:rPr>
          <w:rFonts w:ascii="Times New Roman" w:hAnsi="Times New Roman" w:cs="Times New Roman"/>
          <w:color w:val="000000" w:themeColor="text1"/>
          <w:szCs w:val="24"/>
        </w:rPr>
        <w:t xml:space="preserve">(3), 20–38. </w:t>
      </w:r>
      <w:hyperlink r:id="rId10" w:tgtFrame="_new" w:history="1">
        <w:r w:rsidRPr="00544EB5">
          <w:rPr>
            <w:rStyle w:val="Hyperlink"/>
            <w:rFonts w:ascii="Times New Roman" w:hAnsi="Times New Roman" w:cs="Times New Roman"/>
            <w:szCs w:val="24"/>
          </w:rPr>
          <w:t>https://doi.org/10.1177/002224299405800302</w:t>
        </w:r>
      </w:hyperlink>
    </w:p>
    <w:p w14:paraId="2B124BBA"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 xml:space="preserve">Statista. (2023). </w:t>
      </w:r>
      <w:r w:rsidRPr="00544EB5">
        <w:rPr>
          <w:rFonts w:ascii="Times New Roman" w:hAnsi="Times New Roman" w:cs="Times New Roman"/>
          <w:i/>
          <w:iCs/>
          <w:color w:val="000000" w:themeColor="text1"/>
          <w:szCs w:val="24"/>
        </w:rPr>
        <w:t>Holiday shopping and digital customer service trends</w:t>
      </w:r>
      <w:r w:rsidRPr="00544EB5">
        <w:rPr>
          <w:rFonts w:ascii="Times New Roman" w:hAnsi="Times New Roman" w:cs="Times New Roman"/>
          <w:color w:val="000000" w:themeColor="text1"/>
          <w:szCs w:val="24"/>
        </w:rPr>
        <w:t>. Statista Research Department.</w:t>
      </w:r>
    </w:p>
    <w:p w14:paraId="18D123F1" w14:textId="77777777" w:rsidR="00F11085" w:rsidRPr="00F90DDC" w:rsidRDefault="00F11085" w:rsidP="00A41B11">
      <w:pPr>
        <w:spacing w:line="480" w:lineRule="auto"/>
        <w:rPr>
          <w:rFonts w:ascii="Times New Roman" w:hAnsi="Times New Roman" w:cs="Times New Roman"/>
          <w:color w:val="000000" w:themeColor="text1"/>
          <w:szCs w:val="24"/>
          <w:lang w:val="en-US"/>
        </w:rPr>
      </w:pPr>
    </w:p>
    <w:sectPr w:rsidR="00F11085" w:rsidRPr="00F90DD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3"/>
  </w:num>
  <w:num w:numId="2" w16cid:durableId="1928492258">
    <w:abstractNumId w:val="16"/>
  </w:num>
  <w:num w:numId="3" w16cid:durableId="1950237153">
    <w:abstractNumId w:val="3"/>
  </w:num>
  <w:num w:numId="4" w16cid:durableId="1363168827">
    <w:abstractNumId w:val="21"/>
  </w:num>
  <w:num w:numId="5" w16cid:durableId="357974320">
    <w:abstractNumId w:val="6"/>
  </w:num>
  <w:num w:numId="6" w16cid:durableId="579674841">
    <w:abstractNumId w:val="7"/>
  </w:num>
  <w:num w:numId="7" w16cid:durableId="359084666">
    <w:abstractNumId w:val="5"/>
  </w:num>
  <w:num w:numId="8" w16cid:durableId="1333096502">
    <w:abstractNumId w:val="17"/>
  </w:num>
  <w:num w:numId="9" w16cid:durableId="897087251">
    <w:abstractNumId w:val="23"/>
  </w:num>
  <w:num w:numId="10" w16cid:durableId="1949465594">
    <w:abstractNumId w:val="25"/>
  </w:num>
  <w:num w:numId="11" w16cid:durableId="540483361">
    <w:abstractNumId w:val="20"/>
  </w:num>
  <w:num w:numId="12" w16cid:durableId="949244108">
    <w:abstractNumId w:val="24"/>
  </w:num>
  <w:num w:numId="13" w16cid:durableId="646470493">
    <w:abstractNumId w:val="12"/>
  </w:num>
  <w:num w:numId="14" w16cid:durableId="1633947311">
    <w:abstractNumId w:val="28"/>
  </w:num>
  <w:num w:numId="15" w16cid:durableId="958996080">
    <w:abstractNumId w:val="18"/>
  </w:num>
  <w:num w:numId="16" w16cid:durableId="1218054281">
    <w:abstractNumId w:val="9"/>
  </w:num>
  <w:num w:numId="17" w16cid:durableId="303777591">
    <w:abstractNumId w:val="14"/>
  </w:num>
  <w:num w:numId="18" w16cid:durableId="802387298">
    <w:abstractNumId w:val="26"/>
  </w:num>
  <w:num w:numId="19" w16cid:durableId="1948197075">
    <w:abstractNumId w:val="0"/>
  </w:num>
  <w:num w:numId="20" w16cid:durableId="1655917397">
    <w:abstractNumId w:val="8"/>
  </w:num>
  <w:num w:numId="21" w16cid:durableId="1052074971">
    <w:abstractNumId w:val="2"/>
  </w:num>
  <w:num w:numId="22" w16cid:durableId="98644351">
    <w:abstractNumId w:val="30"/>
  </w:num>
  <w:num w:numId="23" w16cid:durableId="1674335103">
    <w:abstractNumId w:val="31"/>
  </w:num>
  <w:num w:numId="24" w16cid:durableId="1212956802">
    <w:abstractNumId w:val="1"/>
  </w:num>
  <w:num w:numId="25" w16cid:durableId="1806390333">
    <w:abstractNumId w:val="27"/>
  </w:num>
  <w:num w:numId="26" w16cid:durableId="1089423568">
    <w:abstractNumId w:val="4"/>
  </w:num>
  <w:num w:numId="27" w16cid:durableId="1158611673">
    <w:abstractNumId w:val="19"/>
  </w:num>
  <w:num w:numId="28" w16cid:durableId="839468264">
    <w:abstractNumId w:val="10"/>
  </w:num>
  <w:num w:numId="29" w16cid:durableId="1218474286">
    <w:abstractNumId w:val="11"/>
  </w:num>
  <w:num w:numId="30" w16cid:durableId="1486164698">
    <w:abstractNumId w:val="29"/>
  </w:num>
  <w:num w:numId="31" w16cid:durableId="2007511022">
    <w:abstractNumId w:val="22"/>
  </w:num>
  <w:num w:numId="32" w16cid:durableId="179582878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13DBD"/>
    <w:rsid w:val="00023322"/>
    <w:rsid w:val="000318AA"/>
    <w:rsid w:val="000512A3"/>
    <w:rsid w:val="000C4AFA"/>
    <w:rsid w:val="000D12EF"/>
    <w:rsid w:val="000E04F4"/>
    <w:rsid w:val="000E1A2C"/>
    <w:rsid w:val="00117A42"/>
    <w:rsid w:val="00151724"/>
    <w:rsid w:val="00160E9C"/>
    <w:rsid w:val="00171973"/>
    <w:rsid w:val="00174C04"/>
    <w:rsid w:val="00183304"/>
    <w:rsid w:val="0018722F"/>
    <w:rsid w:val="001F1C7B"/>
    <w:rsid w:val="0025617E"/>
    <w:rsid w:val="002576A9"/>
    <w:rsid w:val="00275EAE"/>
    <w:rsid w:val="002F73F5"/>
    <w:rsid w:val="003457EF"/>
    <w:rsid w:val="00377FF0"/>
    <w:rsid w:val="00394C39"/>
    <w:rsid w:val="00426EA7"/>
    <w:rsid w:val="00461DBF"/>
    <w:rsid w:val="00496E55"/>
    <w:rsid w:val="004A1F6F"/>
    <w:rsid w:val="004C1220"/>
    <w:rsid w:val="004C34DB"/>
    <w:rsid w:val="004D3E0D"/>
    <w:rsid w:val="004D7D13"/>
    <w:rsid w:val="004E3186"/>
    <w:rsid w:val="004E3D1C"/>
    <w:rsid w:val="004F34FC"/>
    <w:rsid w:val="005236D9"/>
    <w:rsid w:val="00544EB5"/>
    <w:rsid w:val="005451DE"/>
    <w:rsid w:val="005636D9"/>
    <w:rsid w:val="00563C07"/>
    <w:rsid w:val="00582227"/>
    <w:rsid w:val="00590BBC"/>
    <w:rsid w:val="005A0794"/>
    <w:rsid w:val="005B0192"/>
    <w:rsid w:val="00626634"/>
    <w:rsid w:val="00654B4B"/>
    <w:rsid w:val="006640E0"/>
    <w:rsid w:val="00664D7C"/>
    <w:rsid w:val="006D483F"/>
    <w:rsid w:val="00714A73"/>
    <w:rsid w:val="00752EAE"/>
    <w:rsid w:val="00770D56"/>
    <w:rsid w:val="007808B2"/>
    <w:rsid w:val="007F2D81"/>
    <w:rsid w:val="00810849"/>
    <w:rsid w:val="008302E2"/>
    <w:rsid w:val="00835BAE"/>
    <w:rsid w:val="00843EDD"/>
    <w:rsid w:val="00854D19"/>
    <w:rsid w:val="00857685"/>
    <w:rsid w:val="008649B5"/>
    <w:rsid w:val="0086710E"/>
    <w:rsid w:val="00867CF1"/>
    <w:rsid w:val="00881DA8"/>
    <w:rsid w:val="008A046C"/>
    <w:rsid w:val="008C04A8"/>
    <w:rsid w:val="008C18CC"/>
    <w:rsid w:val="0092274C"/>
    <w:rsid w:val="00933716"/>
    <w:rsid w:val="0095171B"/>
    <w:rsid w:val="0095220B"/>
    <w:rsid w:val="00952A7F"/>
    <w:rsid w:val="009541AC"/>
    <w:rsid w:val="00986E2A"/>
    <w:rsid w:val="00A22E5D"/>
    <w:rsid w:val="00A41B11"/>
    <w:rsid w:val="00A433D7"/>
    <w:rsid w:val="00A63241"/>
    <w:rsid w:val="00A76B20"/>
    <w:rsid w:val="00AD05F9"/>
    <w:rsid w:val="00B02610"/>
    <w:rsid w:val="00B036A8"/>
    <w:rsid w:val="00B06124"/>
    <w:rsid w:val="00B425D9"/>
    <w:rsid w:val="00B6174C"/>
    <w:rsid w:val="00B75166"/>
    <w:rsid w:val="00BA1A47"/>
    <w:rsid w:val="00BD23A3"/>
    <w:rsid w:val="00BD4725"/>
    <w:rsid w:val="00BE2744"/>
    <w:rsid w:val="00BF0D10"/>
    <w:rsid w:val="00C1597C"/>
    <w:rsid w:val="00C82410"/>
    <w:rsid w:val="00CC17BF"/>
    <w:rsid w:val="00D1330E"/>
    <w:rsid w:val="00D16B77"/>
    <w:rsid w:val="00D33052"/>
    <w:rsid w:val="00D67892"/>
    <w:rsid w:val="00D74A74"/>
    <w:rsid w:val="00D84E95"/>
    <w:rsid w:val="00DD48B2"/>
    <w:rsid w:val="00DF3FD0"/>
    <w:rsid w:val="00E031DE"/>
    <w:rsid w:val="00E34C40"/>
    <w:rsid w:val="00E47DA5"/>
    <w:rsid w:val="00E65C9D"/>
    <w:rsid w:val="00EB264E"/>
    <w:rsid w:val="00EB37A9"/>
    <w:rsid w:val="00ED1841"/>
    <w:rsid w:val="00ED24CF"/>
    <w:rsid w:val="00EE6CD6"/>
    <w:rsid w:val="00F060A8"/>
    <w:rsid w:val="00F11085"/>
    <w:rsid w:val="00F20A8A"/>
    <w:rsid w:val="00F33F4A"/>
    <w:rsid w:val="00F43E3F"/>
    <w:rsid w:val="00F72ED2"/>
    <w:rsid w:val="00F90DDC"/>
    <w:rsid w:val="00FB4CC9"/>
    <w:rsid w:val="00FD2546"/>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509/jm.15.0420" TargetMode="External"/><Relationship Id="rId3" Type="http://schemas.openxmlformats.org/officeDocument/2006/relationships/styles" Target="styles.xml"/><Relationship Id="rId7" Type="http://schemas.openxmlformats.org/officeDocument/2006/relationships/hyperlink" Target="https://doi.org/10.1016/j.ijresmar.2016.11.006"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doi.org/10.1177/002224299405800302" TargetMode="External"/><Relationship Id="rId4" Type="http://schemas.openxmlformats.org/officeDocument/2006/relationships/settings" Target="settings.xml"/><Relationship Id="rId9" Type="http://schemas.openxmlformats.org/officeDocument/2006/relationships/hyperlink" Target="https://doi.org/10.1287/isre.13.3.334.8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5040</Words>
  <Characters>28730</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2026-02-10T02:27:00Z</dcterms:created>
  <dcterms:modified xsi:type="dcterms:W3CDTF">2026-02-10T02:27:00Z</dcterms:modified>
</cp:coreProperties>
</file>