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3DBEBAF" w14:textId="77777777" w:rsidR="001E041F" w:rsidRDefault="00E844E1" w:rsidP="00442D51">
      <w:pPr>
        <w:jc w:val="center"/>
        <w:rPr>
          <w:b/>
          <w:bCs/>
          <w:sz w:val="48"/>
          <w:szCs w:val="48"/>
        </w:rPr>
      </w:pPr>
      <w:r>
        <w:rPr>
          <w:b/>
          <w:bCs/>
          <w:sz w:val="48"/>
          <w:szCs w:val="48"/>
        </w:rPr>
        <w:t xml:space="preserve">Title: </w:t>
      </w:r>
      <w:r w:rsidR="00442D51" w:rsidRPr="00442D51">
        <w:rPr>
          <w:b/>
          <w:bCs/>
          <w:sz w:val="48"/>
          <w:szCs w:val="48"/>
        </w:rPr>
        <w:t xml:space="preserve">Navigating Global Diversity: </w:t>
      </w:r>
    </w:p>
    <w:p w14:paraId="0A4CE13C" w14:textId="3DE6B5C7" w:rsidR="009E6A7F" w:rsidRDefault="00442D51" w:rsidP="006360C0">
      <w:pPr>
        <w:jc w:val="center"/>
        <w:rPr>
          <w:b/>
          <w:bCs/>
          <w:sz w:val="48"/>
          <w:szCs w:val="48"/>
        </w:rPr>
      </w:pPr>
      <w:r w:rsidRPr="00442D51">
        <w:rPr>
          <w:b/>
          <w:bCs/>
          <w:sz w:val="48"/>
          <w:szCs w:val="48"/>
        </w:rPr>
        <w:t>The Impact of Cross-Cultural Leadership on International Business Success</w:t>
      </w:r>
    </w:p>
    <w:p w14:paraId="11FB4F9C" w14:textId="77777777" w:rsidR="006360C0" w:rsidRDefault="00E844E1" w:rsidP="006360C0">
      <w:pPr>
        <w:jc w:val="center"/>
        <w:rPr>
          <w:bCs/>
          <w:sz w:val="44"/>
          <w:szCs w:val="44"/>
        </w:rPr>
      </w:pPr>
      <w:r>
        <w:rPr>
          <w:b/>
          <w:sz w:val="40"/>
          <w:szCs w:val="40"/>
        </w:rPr>
        <w:br/>
      </w:r>
      <w:r>
        <w:rPr>
          <w:sz w:val="40"/>
          <w:szCs w:val="40"/>
        </w:rPr>
        <w:br/>
      </w:r>
      <w:r w:rsidR="006360C0">
        <w:rPr>
          <w:bCs/>
          <w:sz w:val="44"/>
          <w:szCs w:val="44"/>
          <w:lang w:val="nl-NL"/>
        </w:rPr>
        <w:t xml:space="preserve">Student Name: </w:t>
      </w:r>
      <w:r w:rsidR="006360C0">
        <w:rPr>
          <w:bCs/>
          <w:sz w:val="44"/>
          <w:szCs w:val="44"/>
        </w:rPr>
        <w:t>Jagan Jyot Singh Sethi</w:t>
      </w:r>
    </w:p>
    <w:p w14:paraId="7129D3A8" w14:textId="77777777" w:rsidR="006360C0" w:rsidRDefault="006360C0" w:rsidP="006360C0">
      <w:pPr>
        <w:jc w:val="center"/>
        <w:rPr>
          <w:bCs/>
          <w:sz w:val="44"/>
          <w:szCs w:val="44"/>
        </w:rPr>
      </w:pPr>
      <w:r>
        <w:rPr>
          <w:bCs/>
          <w:sz w:val="44"/>
          <w:szCs w:val="44"/>
          <w:lang w:val="nl-NL"/>
        </w:rPr>
        <w:t xml:space="preserve">Submission Id: </w:t>
      </w:r>
      <w:r>
        <w:rPr>
          <w:bCs/>
          <w:sz w:val="44"/>
          <w:szCs w:val="44"/>
        </w:rPr>
        <w:t>DE240393</w:t>
      </w:r>
    </w:p>
    <w:p w14:paraId="64B71B53" w14:textId="6CA9D8E0" w:rsidR="00E844E1" w:rsidRPr="004F0783" w:rsidRDefault="00E844E1" w:rsidP="00E844E1">
      <w:pPr>
        <w:jc w:val="center"/>
        <w:rPr>
          <w:sz w:val="44"/>
          <w:szCs w:val="44"/>
        </w:rPr>
      </w:pPr>
    </w:p>
    <w:p w14:paraId="64B71B54" w14:textId="77777777" w:rsidR="00E844E1" w:rsidRDefault="00E844E1" w:rsidP="00E844E1">
      <w:pPr>
        <w:jc w:val="center"/>
        <w:rPr>
          <w:sz w:val="44"/>
          <w:szCs w:val="44"/>
        </w:rPr>
      </w:pPr>
    </w:p>
    <w:p w14:paraId="64B71B55" w14:textId="2135CF01" w:rsidR="00E844E1" w:rsidRDefault="00E844E1" w:rsidP="00E844E1">
      <w:pPr>
        <w:jc w:val="center"/>
        <w:rPr>
          <w:sz w:val="44"/>
          <w:szCs w:val="44"/>
        </w:rPr>
      </w:pPr>
      <w:r>
        <w:rPr>
          <w:sz w:val="44"/>
          <w:szCs w:val="44"/>
        </w:rPr>
        <w:t>Submission date: 0</w:t>
      </w:r>
      <w:r w:rsidR="009E6A7F">
        <w:rPr>
          <w:sz w:val="44"/>
          <w:szCs w:val="44"/>
        </w:rPr>
        <w:t>4</w:t>
      </w:r>
      <w:r>
        <w:rPr>
          <w:sz w:val="44"/>
          <w:szCs w:val="44"/>
        </w:rPr>
        <w:t>.</w:t>
      </w:r>
      <w:r w:rsidR="009E6A7F">
        <w:rPr>
          <w:sz w:val="44"/>
          <w:szCs w:val="44"/>
        </w:rPr>
        <w:t>09</w:t>
      </w:r>
      <w:r>
        <w:rPr>
          <w:sz w:val="44"/>
          <w:szCs w:val="44"/>
        </w:rPr>
        <w:t>.202</w:t>
      </w:r>
      <w:r w:rsidR="009E6A7F">
        <w:rPr>
          <w:sz w:val="44"/>
          <w:szCs w:val="44"/>
        </w:rPr>
        <w:t>6</w:t>
      </w:r>
    </w:p>
    <w:p w14:paraId="64B71B56" w14:textId="77777777" w:rsidR="00E844E1" w:rsidRDefault="00E844E1" w:rsidP="00E844E1"/>
    <w:p w14:paraId="64B71B57" w14:textId="77777777" w:rsidR="00E844E1" w:rsidRDefault="00E844E1" w:rsidP="00E844E1"/>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4C932F14" w14:textId="75418E5F" w:rsidR="00685548"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19874" w:history="1">
            <w:r w:rsidR="00685548" w:rsidRPr="00120148">
              <w:rPr>
                <w:rStyle w:val="Hyperlink"/>
                <w:noProof/>
                <w:lang w:bidi="hi-IN"/>
              </w:rPr>
              <w:t>Abstract</w:t>
            </w:r>
            <w:r w:rsidR="00685548">
              <w:rPr>
                <w:noProof/>
                <w:webHidden/>
              </w:rPr>
              <w:tab/>
            </w:r>
            <w:r w:rsidR="00685548">
              <w:rPr>
                <w:noProof/>
                <w:webHidden/>
              </w:rPr>
              <w:fldChar w:fldCharType="begin"/>
            </w:r>
            <w:r w:rsidR="00685548">
              <w:rPr>
                <w:noProof/>
                <w:webHidden/>
              </w:rPr>
              <w:instrText xml:space="preserve"> PAGEREF _Toc239319874 \h </w:instrText>
            </w:r>
            <w:r w:rsidR="00685548">
              <w:rPr>
                <w:noProof/>
                <w:webHidden/>
              </w:rPr>
            </w:r>
            <w:r w:rsidR="00685548">
              <w:rPr>
                <w:noProof/>
                <w:webHidden/>
              </w:rPr>
              <w:fldChar w:fldCharType="separate"/>
            </w:r>
            <w:r w:rsidR="00685548">
              <w:rPr>
                <w:noProof/>
                <w:webHidden/>
              </w:rPr>
              <w:t>3</w:t>
            </w:r>
            <w:r w:rsidR="00685548">
              <w:rPr>
                <w:noProof/>
                <w:webHidden/>
              </w:rPr>
              <w:fldChar w:fldCharType="end"/>
            </w:r>
          </w:hyperlink>
        </w:p>
        <w:p w14:paraId="4581E74F" w14:textId="64440AAE" w:rsidR="00685548" w:rsidRDefault="00685548">
          <w:pPr>
            <w:pStyle w:val="TOC1"/>
            <w:tabs>
              <w:tab w:val="right" w:leader="dot" w:pos="9350"/>
            </w:tabs>
            <w:rPr>
              <w:rFonts w:eastAsiaTheme="minorEastAsia"/>
              <w:noProof/>
              <w:kern w:val="2"/>
              <w:sz w:val="24"/>
              <w:szCs w:val="24"/>
              <w14:ligatures w14:val="standardContextual"/>
            </w:rPr>
          </w:pPr>
          <w:hyperlink w:anchor="_Toc239319875" w:history="1">
            <w:r w:rsidRPr="00120148">
              <w:rPr>
                <w:rStyle w:val="Hyperlink"/>
                <w:noProof/>
                <w:lang w:bidi="hi-IN"/>
              </w:rPr>
              <w:t>Introduction</w:t>
            </w:r>
            <w:r>
              <w:rPr>
                <w:noProof/>
                <w:webHidden/>
              </w:rPr>
              <w:tab/>
            </w:r>
            <w:r>
              <w:rPr>
                <w:noProof/>
                <w:webHidden/>
              </w:rPr>
              <w:fldChar w:fldCharType="begin"/>
            </w:r>
            <w:r>
              <w:rPr>
                <w:noProof/>
                <w:webHidden/>
              </w:rPr>
              <w:instrText xml:space="preserve"> PAGEREF _Toc239319875 \h </w:instrText>
            </w:r>
            <w:r>
              <w:rPr>
                <w:noProof/>
                <w:webHidden/>
              </w:rPr>
            </w:r>
            <w:r>
              <w:rPr>
                <w:noProof/>
                <w:webHidden/>
              </w:rPr>
              <w:fldChar w:fldCharType="separate"/>
            </w:r>
            <w:r>
              <w:rPr>
                <w:noProof/>
                <w:webHidden/>
              </w:rPr>
              <w:t>3</w:t>
            </w:r>
            <w:r>
              <w:rPr>
                <w:noProof/>
                <w:webHidden/>
              </w:rPr>
              <w:fldChar w:fldCharType="end"/>
            </w:r>
          </w:hyperlink>
        </w:p>
        <w:p w14:paraId="2393A1C2" w14:textId="2E0B8AE8" w:rsidR="00685548" w:rsidRDefault="00685548">
          <w:pPr>
            <w:pStyle w:val="TOC1"/>
            <w:tabs>
              <w:tab w:val="right" w:leader="dot" w:pos="9350"/>
            </w:tabs>
            <w:rPr>
              <w:rFonts w:eastAsiaTheme="minorEastAsia"/>
              <w:noProof/>
              <w:kern w:val="2"/>
              <w:sz w:val="24"/>
              <w:szCs w:val="24"/>
              <w14:ligatures w14:val="standardContextual"/>
            </w:rPr>
          </w:pPr>
          <w:hyperlink w:anchor="_Toc239319876" w:history="1">
            <w:r w:rsidRPr="00120148">
              <w:rPr>
                <w:rStyle w:val="Hyperlink"/>
                <w:noProof/>
                <w:lang w:bidi="hi-IN"/>
              </w:rPr>
              <w:t>Literature Review</w:t>
            </w:r>
            <w:r>
              <w:rPr>
                <w:noProof/>
                <w:webHidden/>
              </w:rPr>
              <w:tab/>
            </w:r>
            <w:r>
              <w:rPr>
                <w:noProof/>
                <w:webHidden/>
              </w:rPr>
              <w:fldChar w:fldCharType="begin"/>
            </w:r>
            <w:r>
              <w:rPr>
                <w:noProof/>
                <w:webHidden/>
              </w:rPr>
              <w:instrText xml:space="preserve"> PAGEREF _Toc239319876 \h </w:instrText>
            </w:r>
            <w:r>
              <w:rPr>
                <w:noProof/>
                <w:webHidden/>
              </w:rPr>
            </w:r>
            <w:r>
              <w:rPr>
                <w:noProof/>
                <w:webHidden/>
              </w:rPr>
              <w:fldChar w:fldCharType="separate"/>
            </w:r>
            <w:r>
              <w:rPr>
                <w:noProof/>
                <w:webHidden/>
              </w:rPr>
              <w:t>4</w:t>
            </w:r>
            <w:r>
              <w:rPr>
                <w:noProof/>
                <w:webHidden/>
              </w:rPr>
              <w:fldChar w:fldCharType="end"/>
            </w:r>
          </w:hyperlink>
        </w:p>
        <w:p w14:paraId="71B16411" w14:textId="2EF6F49B" w:rsidR="00685548" w:rsidRDefault="00685548">
          <w:pPr>
            <w:pStyle w:val="TOC1"/>
            <w:tabs>
              <w:tab w:val="right" w:leader="dot" w:pos="9350"/>
            </w:tabs>
            <w:rPr>
              <w:rFonts w:eastAsiaTheme="minorEastAsia"/>
              <w:noProof/>
              <w:kern w:val="2"/>
              <w:sz w:val="24"/>
              <w:szCs w:val="24"/>
              <w14:ligatures w14:val="standardContextual"/>
            </w:rPr>
          </w:pPr>
          <w:hyperlink w:anchor="_Toc239319877" w:history="1">
            <w:r w:rsidRPr="00120148">
              <w:rPr>
                <w:rStyle w:val="Hyperlink"/>
                <w:noProof/>
                <w:lang w:bidi="hi-IN"/>
              </w:rPr>
              <w:t>Methodology</w:t>
            </w:r>
            <w:r>
              <w:rPr>
                <w:noProof/>
                <w:webHidden/>
              </w:rPr>
              <w:tab/>
            </w:r>
            <w:r>
              <w:rPr>
                <w:noProof/>
                <w:webHidden/>
              </w:rPr>
              <w:fldChar w:fldCharType="begin"/>
            </w:r>
            <w:r>
              <w:rPr>
                <w:noProof/>
                <w:webHidden/>
              </w:rPr>
              <w:instrText xml:space="preserve"> PAGEREF _Toc239319877 \h </w:instrText>
            </w:r>
            <w:r>
              <w:rPr>
                <w:noProof/>
                <w:webHidden/>
              </w:rPr>
            </w:r>
            <w:r>
              <w:rPr>
                <w:noProof/>
                <w:webHidden/>
              </w:rPr>
              <w:fldChar w:fldCharType="separate"/>
            </w:r>
            <w:r>
              <w:rPr>
                <w:noProof/>
                <w:webHidden/>
              </w:rPr>
              <w:t>7</w:t>
            </w:r>
            <w:r>
              <w:rPr>
                <w:noProof/>
                <w:webHidden/>
              </w:rPr>
              <w:fldChar w:fldCharType="end"/>
            </w:r>
          </w:hyperlink>
        </w:p>
        <w:p w14:paraId="3D58E327" w14:textId="107FD7DC" w:rsidR="00685548" w:rsidRDefault="00685548">
          <w:pPr>
            <w:pStyle w:val="TOC1"/>
            <w:tabs>
              <w:tab w:val="right" w:leader="dot" w:pos="9350"/>
            </w:tabs>
            <w:rPr>
              <w:rFonts w:eastAsiaTheme="minorEastAsia"/>
              <w:noProof/>
              <w:kern w:val="2"/>
              <w:sz w:val="24"/>
              <w:szCs w:val="24"/>
              <w14:ligatures w14:val="standardContextual"/>
            </w:rPr>
          </w:pPr>
          <w:hyperlink w:anchor="_Toc239319878" w:history="1">
            <w:r w:rsidRPr="00120148">
              <w:rPr>
                <w:rStyle w:val="Hyperlink"/>
                <w:noProof/>
                <w:lang w:bidi="hi-IN"/>
              </w:rPr>
              <w:t>Findings</w:t>
            </w:r>
            <w:r>
              <w:rPr>
                <w:noProof/>
                <w:webHidden/>
              </w:rPr>
              <w:tab/>
            </w:r>
            <w:r>
              <w:rPr>
                <w:noProof/>
                <w:webHidden/>
              </w:rPr>
              <w:fldChar w:fldCharType="begin"/>
            </w:r>
            <w:r>
              <w:rPr>
                <w:noProof/>
                <w:webHidden/>
              </w:rPr>
              <w:instrText xml:space="preserve"> PAGEREF _Toc239319878 \h </w:instrText>
            </w:r>
            <w:r>
              <w:rPr>
                <w:noProof/>
                <w:webHidden/>
              </w:rPr>
            </w:r>
            <w:r>
              <w:rPr>
                <w:noProof/>
                <w:webHidden/>
              </w:rPr>
              <w:fldChar w:fldCharType="separate"/>
            </w:r>
            <w:r>
              <w:rPr>
                <w:noProof/>
                <w:webHidden/>
              </w:rPr>
              <w:t>7</w:t>
            </w:r>
            <w:r>
              <w:rPr>
                <w:noProof/>
                <w:webHidden/>
              </w:rPr>
              <w:fldChar w:fldCharType="end"/>
            </w:r>
          </w:hyperlink>
        </w:p>
        <w:p w14:paraId="160F1621" w14:textId="01134A06" w:rsidR="00685548" w:rsidRDefault="00685548">
          <w:pPr>
            <w:pStyle w:val="TOC2"/>
            <w:tabs>
              <w:tab w:val="right" w:leader="dot" w:pos="9350"/>
            </w:tabs>
            <w:rPr>
              <w:noProof/>
            </w:rPr>
          </w:pPr>
          <w:hyperlink w:anchor="_Toc239319879" w:history="1">
            <w:r w:rsidRPr="00120148">
              <w:rPr>
                <w:rStyle w:val="Hyperlink"/>
                <w:noProof/>
              </w:rPr>
              <w:t>Leadership Strategies for Cross-Cultural Alignment</w:t>
            </w:r>
            <w:r>
              <w:rPr>
                <w:noProof/>
                <w:webHidden/>
              </w:rPr>
              <w:tab/>
            </w:r>
            <w:r>
              <w:rPr>
                <w:noProof/>
                <w:webHidden/>
              </w:rPr>
              <w:fldChar w:fldCharType="begin"/>
            </w:r>
            <w:r>
              <w:rPr>
                <w:noProof/>
                <w:webHidden/>
              </w:rPr>
              <w:instrText xml:space="preserve"> PAGEREF _Toc239319879 \h </w:instrText>
            </w:r>
            <w:r>
              <w:rPr>
                <w:noProof/>
                <w:webHidden/>
              </w:rPr>
            </w:r>
            <w:r>
              <w:rPr>
                <w:noProof/>
                <w:webHidden/>
              </w:rPr>
              <w:fldChar w:fldCharType="separate"/>
            </w:r>
            <w:r>
              <w:rPr>
                <w:noProof/>
                <w:webHidden/>
              </w:rPr>
              <w:t>9</w:t>
            </w:r>
            <w:r>
              <w:rPr>
                <w:noProof/>
                <w:webHidden/>
              </w:rPr>
              <w:fldChar w:fldCharType="end"/>
            </w:r>
          </w:hyperlink>
        </w:p>
        <w:p w14:paraId="5BD0A3FD" w14:textId="3FEFA991" w:rsidR="00685548" w:rsidRDefault="00685548">
          <w:pPr>
            <w:pStyle w:val="TOC2"/>
            <w:tabs>
              <w:tab w:val="right" w:leader="dot" w:pos="9350"/>
            </w:tabs>
            <w:rPr>
              <w:noProof/>
            </w:rPr>
          </w:pPr>
          <w:hyperlink w:anchor="_Toc239319880" w:history="1">
            <w:r w:rsidRPr="00120148">
              <w:rPr>
                <w:rStyle w:val="Hyperlink"/>
                <w:noProof/>
              </w:rPr>
              <w:t>Real-World Organizational Examples</w:t>
            </w:r>
            <w:r>
              <w:rPr>
                <w:noProof/>
                <w:webHidden/>
              </w:rPr>
              <w:tab/>
            </w:r>
            <w:r>
              <w:rPr>
                <w:noProof/>
                <w:webHidden/>
              </w:rPr>
              <w:fldChar w:fldCharType="begin"/>
            </w:r>
            <w:r>
              <w:rPr>
                <w:noProof/>
                <w:webHidden/>
              </w:rPr>
              <w:instrText xml:space="preserve"> PAGEREF _Toc239319880 \h </w:instrText>
            </w:r>
            <w:r>
              <w:rPr>
                <w:noProof/>
                <w:webHidden/>
              </w:rPr>
            </w:r>
            <w:r>
              <w:rPr>
                <w:noProof/>
                <w:webHidden/>
              </w:rPr>
              <w:fldChar w:fldCharType="separate"/>
            </w:r>
            <w:r>
              <w:rPr>
                <w:noProof/>
                <w:webHidden/>
              </w:rPr>
              <w:t>10</w:t>
            </w:r>
            <w:r>
              <w:rPr>
                <w:noProof/>
                <w:webHidden/>
              </w:rPr>
              <w:fldChar w:fldCharType="end"/>
            </w:r>
          </w:hyperlink>
        </w:p>
        <w:p w14:paraId="6E2FFCFF" w14:textId="51BBB895" w:rsidR="00685548" w:rsidRDefault="00685548">
          <w:pPr>
            <w:pStyle w:val="TOC1"/>
            <w:tabs>
              <w:tab w:val="right" w:leader="dot" w:pos="9350"/>
            </w:tabs>
            <w:rPr>
              <w:rFonts w:eastAsiaTheme="minorEastAsia"/>
              <w:noProof/>
              <w:kern w:val="2"/>
              <w:sz w:val="24"/>
              <w:szCs w:val="24"/>
              <w14:ligatures w14:val="standardContextual"/>
            </w:rPr>
          </w:pPr>
          <w:hyperlink w:anchor="_Toc239319881" w:history="1">
            <w:r w:rsidRPr="00120148">
              <w:rPr>
                <w:rStyle w:val="Hyperlink"/>
                <w:noProof/>
                <w:lang w:bidi="hi-IN"/>
              </w:rPr>
              <w:t>Discussion</w:t>
            </w:r>
            <w:r>
              <w:rPr>
                <w:noProof/>
                <w:webHidden/>
              </w:rPr>
              <w:tab/>
            </w:r>
            <w:r>
              <w:rPr>
                <w:noProof/>
                <w:webHidden/>
              </w:rPr>
              <w:fldChar w:fldCharType="begin"/>
            </w:r>
            <w:r>
              <w:rPr>
                <w:noProof/>
                <w:webHidden/>
              </w:rPr>
              <w:instrText xml:space="preserve"> PAGEREF _Toc239319881 \h </w:instrText>
            </w:r>
            <w:r>
              <w:rPr>
                <w:noProof/>
                <w:webHidden/>
              </w:rPr>
            </w:r>
            <w:r>
              <w:rPr>
                <w:noProof/>
                <w:webHidden/>
              </w:rPr>
              <w:fldChar w:fldCharType="separate"/>
            </w:r>
            <w:r>
              <w:rPr>
                <w:noProof/>
                <w:webHidden/>
              </w:rPr>
              <w:t>11</w:t>
            </w:r>
            <w:r>
              <w:rPr>
                <w:noProof/>
                <w:webHidden/>
              </w:rPr>
              <w:fldChar w:fldCharType="end"/>
            </w:r>
          </w:hyperlink>
        </w:p>
        <w:p w14:paraId="4209A58B" w14:textId="3C611B91" w:rsidR="00685548" w:rsidRDefault="00685548">
          <w:pPr>
            <w:pStyle w:val="TOC2"/>
            <w:tabs>
              <w:tab w:val="right" w:leader="dot" w:pos="9350"/>
            </w:tabs>
            <w:rPr>
              <w:noProof/>
            </w:rPr>
          </w:pPr>
          <w:hyperlink w:anchor="_Toc239319882" w:history="1">
            <w:r w:rsidRPr="00120148">
              <w:rPr>
                <w:rStyle w:val="Hyperlink"/>
                <w:noProof/>
              </w:rPr>
              <w:t>Synthesizing Cultural Frameworks with Modern Leadership Practices</w:t>
            </w:r>
            <w:r>
              <w:rPr>
                <w:noProof/>
                <w:webHidden/>
              </w:rPr>
              <w:tab/>
            </w:r>
            <w:r>
              <w:rPr>
                <w:noProof/>
                <w:webHidden/>
              </w:rPr>
              <w:fldChar w:fldCharType="begin"/>
            </w:r>
            <w:r>
              <w:rPr>
                <w:noProof/>
                <w:webHidden/>
              </w:rPr>
              <w:instrText xml:space="preserve"> PAGEREF _Toc239319882 \h </w:instrText>
            </w:r>
            <w:r>
              <w:rPr>
                <w:noProof/>
                <w:webHidden/>
              </w:rPr>
            </w:r>
            <w:r>
              <w:rPr>
                <w:noProof/>
                <w:webHidden/>
              </w:rPr>
              <w:fldChar w:fldCharType="separate"/>
            </w:r>
            <w:r>
              <w:rPr>
                <w:noProof/>
                <w:webHidden/>
              </w:rPr>
              <w:t>11</w:t>
            </w:r>
            <w:r>
              <w:rPr>
                <w:noProof/>
                <w:webHidden/>
              </w:rPr>
              <w:fldChar w:fldCharType="end"/>
            </w:r>
          </w:hyperlink>
        </w:p>
        <w:p w14:paraId="07209659" w14:textId="551DC469" w:rsidR="00685548" w:rsidRDefault="00685548">
          <w:pPr>
            <w:pStyle w:val="TOC2"/>
            <w:tabs>
              <w:tab w:val="right" w:leader="dot" w:pos="9350"/>
            </w:tabs>
            <w:rPr>
              <w:noProof/>
            </w:rPr>
          </w:pPr>
          <w:hyperlink w:anchor="_Toc239319883" w:history="1">
            <w:r w:rsidRPr="00120148">
              <w:rPr>
                <w:rStyle w:val="Hyperlink"/>
                <w:noProof/>
              </w:rPr>
              <w:t>Comparative Analysis of Case Study Operational Paradigms</w:t>
            </w:r>
            <w:r>
              <w:rPr>
                <w:noProof/>
                <w:webHidden/>
              </w:rPr>
              <w:tab/>
            </w:r>
            <w:r>
              <w:rPr>
                <w:noProof/>
                <w:webHidden/>
              </w:rPr>
              <w:fldChar w:fldCharType="begin"/>
            </w:r>
            <w:r>
              <w:rPr>
                <w:noProof/>
                <w:webHidden/>
              </w:rPr>
              <w:instrText xml:space="preserve"> PAGEREF _Toc239319883 \h </w:instrText>
            </w:r>
            <w:r>
              <w:rPr>
                <w:noProof/>
                <w:webHidden/>
              </w:rPr>
            </w:r>
            <w:r>
              <w:rPr>
                <w:noProof/>
                <w:webHidden/>
              </w:rPr>
              <w:fldChar w:fldCharType="separate"/>
            </w:r>
            <w:r>
              <w:rPr>
                <w:noProof/>
                <w:webHidden/>
              </w:rPr>
              <w:t>12</w:t>
            </w:r>
            <w:r>
              <w:rPr>
                <w:noProof/>
                <w:webHidden/>
              </w:rPr>
              <w:fldChar w:fldCharType="end"/>
            </w:r>
          </w:hyperlink>
        </w:p>
        <w:p w14:paraId="08348770" w14:textId="3F383E07" w:rsidR="00685548" w:rsidRDefault="00685548">
          <w:pPr>
            <w:pStyle w:val="TOC2"/>
            <w:tabs>
              <w:tab w:val="right" w:leader="dot" w:pos="9350"/>
            </w:tabs>
            <w:rPr>
              <w:noProof/>
            </w:rPr>
          </w:pPr>
          <w:hyperlink w:anchor="_Toc239319884" w:history="1">
            <w:r w:rsidRPr="00120148">
              <w:rPr>
                <w:rStyle w:val="Hyperlink"/>
                <w:noProof/>
              </w:rPr>
              <w:t>The Role of Cultural Intelligence in Virtual and Remote Environments</w:t>
            </w:r>
            <w:r>
              <w:rPr>
                <w:noProof/>
                <w:webHidden/>
              </w:rPr>
              <w:tab/>
            </w:r>
            <w:r>
              <w:rPr>
                <w:noProof/>
                <w:webHidden/>
              </w:rPr>
              <w:fldChar w:fldCharType="begin"/>
            </w:r>
            <w:r>
              <w:rPr>
                <w:noProof/>
                <w:webHidden/>
              </w:rPr>
              <w:instrText xml:space="preserve"> PAGEREF _Toc239319884 \h </w:instrText>
            </w:r>
            <w:r>
              <w:rPr>
                <w:noProof/>
                <w:webHidden/>
              </w:rPr>
            </w:r>
            <w:r>
              <w:rPr>
                <w:noProof/>
                <w:webHidden/>
              </w:rPr>
              <w:fldChar w:fldCharType="separate"/>
            </w:r>
            <w:r>
              <w:rPr>
                <w:noProof/>
                <w:webHidden/>
              </w:rPr>
              <w:t>13</w:t>
            </w:r>
            <w:r>
              <w:rPr>
                <w:noProof/>
                <w:webHidden/>
              </w:rPr>
              <w:fldChar w:fldCharType="end"/>
            </w:r>
          </w:hyperlink>
        </w:p>
        <w:p w14:paraId="623C8284" w14:textId="67C259B9" w:rsidR="00685548" w:rsidRDefault="00685548">
          <w:pPr>
            <w:pStyle w:val="TOC1"/>
            <w:tabs>
              <w:tab w:val="right" w:leader="dot" w:pos="9350"/>
            </w:tabs>
            <w:rPr>
              <w:rFonts w:eastAsiaTheme="minorEastAsia"/>
              <w:noProof/>
              <w:kern w:val="2"/>
              <w:sz w:val="24"/>
              <w:szCs w:val="24"/>
              <w14:ligatures w14:val="standardContextual"/>
            </w:rPr>
          </w:pPr>
          <w:hyperlink w:anchor="_Toc239319885" w:history="1">
            <w:r w:rsidRPr="00120148">
              <w:rPr>
                <w:rStyle w:val="Hyperlink"/>
                <w:noProof/>
                <w:lang w:bidi="hi-IN"/>
              </w:rPr>
              <w:t>Conclusion</w:t>
            </w:r>
            <w:r>
              <w:rPr>
                <w:noProof/>
                <w:webHidden/>
              </w:rPr>
              <w:tab/>
            </w:r>
            <w:r>
              <w:rPr>
                <w:noProof/>
                <w:webHidden/>
              </w:rPr>
              <w:fldChar w:fldCharType="begin"/>
            </w:r>
            <w:r>
              <w:rPr>
                <w:noProof/>
                <w:webHidden/>
              </w:rPr>
              <w:instrText xml:space="preserve"> PAGEREF _Toc239319885 \h </w:instrText>
            </w:r>
            <w:r>
              <w:rPr>
                <w:noProof/>
                <w:webHidden/>
              </w:rPr>
            </w:r>
            <w:r>
              <w:rPr>
                <w:noProof/>
                <w:webHidden/>
              </w:rPr>
              <w:fldChar w:fldCharType="separate"/>
            </w:r>
            <w:r>
              <w:rPr>
                <w:noProof/>
                <w:webHidden/>
              </w:rPr>
              <w:t>13</w:t>
            </w:r>
            <w:r>
              <w:rPr>
                <w:noProof/>
                <w:webHidden/>
              </w:rPr>
              <w:fldChar w:fldCharType="end"/>
            </w:r>
          </w:hyperlink>
        </w:p>
        <w:p w14:paraId="4667EFF3" w14:textId="5C82BCA5" w:rsidR="00685548" w:rsidRDefault="00685548">
          <w:pPr>
            <w:pStyle w:val="TOC1"/>
            <w:tabs>
              <w:tab w:val="right" w:leader="dot" w:pos="9350"/>
            </w:tabs>
            <w:rPr>
              <w:rFonts w:eastAsiaTheme="minorEastAsia"/>
              <w:noProof/>
              <w:kern w:val="2"/>
              <w:sz w:val="24"/>
              <w:szCs w:val="24"/>
              <w14:ligatures w14:val="standardContextual"/>
            </w:rPr>
          </w:pPr>
          <w:hyperlink w:anchor="_Toc239319886" w:history="1">
            <w:r w:rsidRPr="00120148">
              <w:rPr>
                <w:rStyle w:val="Hyperlink"/>
                <w:noProof/>
                <w:lang w:bidi="hi-IN"/>
              </w:rPr>
              <w:t>References</w:t>
            </w:r>
            <w:r>
              <w:rPr>
                <w:noProof/>
                <w:webHidden/>
              </w:rPr>
              <w:tab/>
            </w:r>
            <w:r>
              <w:rPr>
                <w:noProof/>
                <w:webHidden/>
              </w:rPr>
              <w:fldChar w:fldCharType="begin"/>
            </w:r>
            <w:r>
              <w:rPr>
                <w:noProof/>
                <w:webHidden/>
              </w:rPr>
              <w:instrText xml:space="preserve"> PAGEREF _Toc239319886 \h </w:instrText>
            </w:r>
            <w:r>
              <w:rPr>
                <w:noProof/>
                <w:webHidden/>
              </w:rPr>
            </w:r>
            <w:r>
              <w:rPr>
                <w:noProof/>
                <w:webHidden/>
              </w:rPr>
              <w:fldChar w:fldCharType="separate"/>
            </w:r>
            <w:r>
              <w:rPr>
                <w:noProof/>
                <w:webHidden/>
              </w:rPr>
              <w:t>14</w:t>
            </w:r>
            <w:r>
              <w:rPr>
                <w:noProof/>
                <w:webHidden/>
              </w:rPr>
              <w:fldChar w:fldCharType="end"/>
            </w:r>
          </w:hyperlink>
        </w:p>
        <w:p w14:paraId="64B71B69" w14:textId="1C6D09A2" w:rsidR="00595EA3" w:rsidRPr="00442D51" w:rsidRDefault="00BD38D8" w:rsidP="00442D51">
          <w:pPr>
            <w:sectPr w:rsidR="00595EA3" w:rsidRPr="00442D51"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14:paraId="11DBB118" w14:textId="73CD0D76" w:rsidR="00442D51" w:rsidRPr="00442D51" w:rsidRDefault="00442D51" w:rsidP="008F50D7">
      <w:pPr>
        <w:pStyle w:val="Heading1"/>
      </w:pPr>
      <w:bookmarkStart w:id="0" w:name="_Toc239319874"/>
      <w:r w:rsidRPr="00442D51">
        <w:lastRenderedPageBreak/>
        <w:t>Abstract</w:t>
      </w:r>
      <w:bookmarkEnd w:id="0"/>
    </w:p>
    <w:p w14:paraId="3425AD80" w14:textId="77777777" w:rsidR="00442D51" w:rsidRPr="00442D51" w:rsidRDefault="00442D51" w:rsidP="00442D51">
      <w:r w:rsidRPr="00442D51">
        <w:t xml:space="preserve">This research paper presents an extensive investigation into how cross-cultural leadership influences the operational outcomes and long-term viability of modern international business operations (House et al., 2004; Hofstede, 2011). Accelerated economic integration, digital transformation, and global capital mobility have made it necessary for multinational enterprises to deploy operations across culturally heterogeneous environments (Adler and Gundersen, 2008). This study provides a detailed critical analysis of the core structural and interpersonal challenges global business leaders encounter when directing multicultural workforces, virtual international teams, and foreign subsidiaries (Earley and Ang, 2003; Thomas and Peterson, 2017). Particular attention is devoted to systemic communication barriers, conflicting decision-making conventions, varying tolerances for professional risk, and divergent expectations regarding organizational hierarchy and managerial authority (Hall, 1976; Trompenaars and Hampden-Turner, 2012). Furthermore, the paper analyzes strategic leadership frameworks that cross-cultural leaders utilize to foster clear communication, mutual trust, inclusive collaboration, and strategic alignment across international operations (Caligiuri, 2012; Mendenhall et al., 2017). By synthesizing secondary research and examining global enterprises that have adapted their leadership practices to complex cultural settings, this research demonstrates that cultural intelligence, behavioral flexibility, and context-sensitive communication structures serve as vital determinants of organizational competitiveness in global markets (Ang and Van Dyne, 2008; </w:t>
      </w:r>
      <w:proofErr w:type="spellStart"/>
      <w:r w:rsidRPr="00442D51">
        <w:t>Gesteland</w:t>
      </w:r>
      <w:proofErr w:type="spellEnd"/>
      <w:r w:rsidRPr="00442D51">
        <w:t xml:space="preserve">, 2012). </w:t>
      </w:r>
    </w:p>
    <w:p w14:paraId="247DE1CA" w14:textId="77777777" w:rsidR="00442D51" w:rsidRPr="00442D51" w:rsidRDefault="00442D51" w:rsidP="00442D51"/>
    <w:p w14:paraId="54973087" w14:textId="5410D584" w:rsidR="00442D51" w:rsidRPr="00442D51" w:rsidRDefault="00442D51" w:rsidP="008F50D7">
      <w:pPr>
        <w:pStyle w:val="Heading1"/>
      </w:pPr>
      <w:bookmarkStart w:id="1" w:name="_Toc239319875"/>
      <w:r w:rsidRPr="00442D51">
        <w:t>Introduction</w:t>
      </w:r>
      <w:bookmarkEnd w:id="1"/>
    </w:p>
    <w:p w14:paraId="36E853F1" w14:textId="1F0EE0AE" w:rsidR="00442D51" w:rsidRPr="00442D51" w:rsidRDefault="00442D51" w:rsidP="00442D51">
      <w:r w:rsidRPr="00442D51">
        <w:t xml:space="preserve">The modern international business landscape is characterized by global market integration, cross-border mergers, international joint ventures, and geographically distributed knowledge workforces (Bartlett and Ghoshal, 2002; Friedman, 2005). Organizations operating in this interconnected global environment can no longer rely on monochromatic domestic management models that were designed for homogenous populations (Adler and Gundersen, 2008; </w:t>
      </w:r>
      <w:proofErr w:type="spellStart"/>
      <w:r w:rsidRPr="00442D51">
        <w:t>Deresky</w:t>
      </w:r>
      <w:proofErr w:type="spellEnd"/>
      <w:r w:rsidRPr="00442D51">
        <w:t xml:space="preserve">, 2017). The expansion of business operations across national boundaries requires leaders to engage daily with employees, suppliers, regulatory bodies, and consumers who possess fundamentally distinct societal values, cognitive frameworks, and workplace expectations (Hofstede, 2001; Steers, </w:t>
      </w:r>
      <w:proofErr w:type="spellStart"/>
      <w:r w:rsidRPr="00442D51">
        <w:t>Nardon</w:t>
      </w:r>
      <w:proofErr w:type="spellEnd"/>
      <w:r w:rsidRPr="00442D51">
        <w:t xml:space="preserve">, and Sanchez-Runde, 2013). Consequently, cross-cultural leadership has shifted from an auxiliary management skill to a central strategic core capability that directly influences organizational performance and long-term viability (House et al., 2004; Schein, 2010). </w:t>
      </w:r>
    </w:p>
    <w:p w14:paraId="4BE43AAB" w14:textId="471B810F" w:rsidR="00442D51" w:rsidRPr="00442D51" w:rsidRDefault="00442D51" w:rsidP="00442D51">
      <w:r w:rsidRPr="00442D51">
        <w:t xml:space="preserve">Cross-cultural leadership involves the process of guiding, motivating, and aligning individuals from diverse cultural backgrounds toward common organizational objectives while respecting, navigating, and leveraging their cultural differences (Yukl, 2013; Thomas and Peterson, 2017). Effective cross-cultural leaders do not impose a single home-country corporate culture upon foreign operations (Perlmutter, 1969; Caligiuri, 2012). Instead, they exhibit high levels of cultural adaptability, active </w:t>
      </w:r>
      <w:r w:rsidRPr="00442D51">
        <w:lastRenderedPageBreak/>
        <w:t xml:space="preserve">empathy, and contextual awareness, enabling them to alter their leadership behaviors based on the expectations of local workforces (Earley and Ang, 2003; Dorfman et al., 2012). When executed with high competence, cross-cultural leadership unlocks meaningful competitive advantages (Cox and Blake, 1991; Brett, Behfar, and Kern, 2006). It promotes creative problem solving by incorporating varied cognitive perspectives, enhances global organizational agility, accelerates market expansion, and improves talent retention across foreign operations (Distefano and </w:t>
      </w:r>
      <w:proofErr w:type="spellStart"/>
      <w:r w:rsidRPr="00442D51">
        <w:t>Maznevski</w:t>
      </w:r>
      <w:proofErr w:type="spellEnd"/>
      <w:r w:rsidRPr="00442D51">
        <w:t xml:space="preserve">, 2000; Stahl et al., 2010). </w:t>
      </w:r>
    </w:p>
    <w:p w14:paraId="09C346EE" w14:textId="287A4DD9" w:rsidR="00442D51" w:rsidRPr="00442D51" w:rsidRDefault="00442D51" w:rsidP="00442D51">
      <w:r w:rsidRPr="00442D51">
        <w:t>Conversely, deficient or ethnocentric cross-cultural leadership represents a primary source of operational failure in international business (Ronen and Shenkar, 2013; Black and Mendenhall, 1990). When leaders fail to appreciate cultural nuances, simple workplace interactions can quickly degrade into severe miscommunication, interpersonal hostility, operational friction, and reduced employee motivation (</w:t>
      </w:r>
      <w:proofErr w:type="spellStart"/>
      <w:r w:rsidRPr="00442D51">
        <w:t>Gudykunst</w:t>
      </w:r>
      <w:proofErr w:type="spellEnd"/>
      <w:r w:rsidRPr="00442D51">
        <w:t xml:space="preserve">, 2004; Meyer, 2014). Strategic initiatives such as post-merger integrations, global technology rollouts, and international market entries frequently suffer from delays or total failure due to cultural misalignment rather than technical or financial deficiencies (Cartwright and Cooper, 1996; Very and Schweiger, 2001). Understanding the exact mechanisms through which cross-cultural leadership influences business operations </w:t>
      </w:r>
      <w:proofErr w:type="gramStart"/>
      <w:r w:rsidRPr="00442D51">
        <w:t>is</w:t>
      </w:r>
      <w:proofErr w:type="gramEnd"/>
      <w:r w:rsidRPr="00442D51">
        <w:t xml:space="preserve"> therefore vital for contemporary management researchers and business practitioners alike (Gupta and Govindarajan, 2002; Lane, </w:t>
      </w:r>
      <w:proofErr w:type="spellStart"/>
      <w:r w:rsidRPr="00442D51">
        <w:t>Maznevski</w:t>
      </w:r>
      <w:proofErr w:type="spellEnd"/>
      <w:r w:rsidRPr="00442D51">
        <w:t xml:space="preserve">, and Dietz, 2009). </w:t>
      </w:r>
    </w:p>
    <w:p w14:paraId="2384CF03" w14:textId="77777777" w:rsidR="00442D51" w:rsidRPr="00442D51" w:rsidRDefault="00442D51" w:rsidP="00442D51">
      <w:r w:rsidRPr="00442D51">
        <w:t xml:space="preserve">The main objective of this comprehensive study is to analyze how cross-cultural leadership shapes the operational success and competitive position of international enterprises (House et al., 2004; Adler and Gundersen, 2008). This research investigates the core operational challenges that arise when managing culturally diverse teams, including explicit versus implicit communication preferences, consensus-driven versus top-down decision-making mechanisms, and egalitarian versus autocratic views of executive power (Hall, 1976; Hofstede, 2001; Meyer, 2014). Additionally, the paper evaluates practical management strategies that foster cross-border collaboration, equity, and strategic coherence across global corporate structures (Earley and Peterson, 2004; Caligiuri, 2012). Grounding theoretical frameworks in corporate practice, this paper examines real-world multinational organizations that have successfully integrated cross-cultural competence into their strategic management paradigms (Mead and Andrews, 2009; </w:t>
      </w:r>
      <w:proofErr w:type="spellStart"/>
      <w:r w:rsidRPr="00442D51">
        <w:t>Gesteland</w:t>
      </w:r>
      <w:proofErr w:type="spellEnd"/>
      <w:r w:rsidRPr="00442D51">
        <w:t xml:space="preserve">, 2012). </w:t>
      </w:r>
    </w:p>
    <w:p w14:paraId="3906628F" w14:textId="77777777" w:rsidR="00442D51" w:rsidRPr="00442D51" w:rsidRDefault="00442D51" w:rsidP="00442D51"/>
    <w:p w14:paraId="25218F9A" w14:textId="5460C44F" w:rsidR="00442D51" w:rsidRPr="00442D51" w:rsidRDefault="00442D51" w:rsidP="008F50D7">
      <w:pPr>
        <w:pStyle w:val="Heading1"/>
      </w:pPr>
      <w:bookmarkStart w:id="2" w:name="_Toc239319876"/>
      <w:r w:rsidRPr="00442D51">
        <w:t>Literature Review</w:t>
      </w:r>
      <w:bookmarkEnd w:id="2"/>
    </w:p>
    <w:p w14:paraId="6A91B95B" w14:textId="5A9254A9" w:rsidR="00442D51" w:rsidRPr="00442D51" w:rsidRDefault="00442D51" w:rsidP="00442D51">
      <w:r w:rsidRPr="00442D51">
        <w:t xml:space="preserve">The study of cross-cultural leadership relies on foundational theoretical models from comparative management, sociology, and social psychology (Hofstede, 1980; House et al., 2004). These theoretical contributions provide structured lenses through which researchers and business executives can analyze, predict, and navigate cultural variations in professional settings (Trompenaars and Hampden-Turner, 2012; Thomas and Peterson, 2017). </w:t>
      </w:r>
    </w:p>
    <w:p w14:paraId="2C46A9F1" w14:textId="398ED70D" w:rsidR="00442D51" w:rsidRPr="00442D51" w:rsidRDefault="00442D51" w:rsidP="00442D51">
      <w:r w:rsidRPr="00442D51">
        <w:t xml:space="preserve">The most widely cited foundational framework in cross-cultural research was developed by Geert Hofstede, who conducted extensive empirical surveys across national subsidiaries of IBM (Hofstede, </w:t>
      </w:r>
      <w:r w:rsidRPr="00442D51">
        <w:lastRenderedPageBreak/>
        <w:t xml:space="preserve">1980, 2001). Hofstede categorized national culture into distinct dimensions that explain variations in workplace values and social behaviors (Hofstede, 2011). Power Distance measures the degree to which less powerful members of organizations accept and expect that executive power is distributed unequally (Hofstede, 2001). In societies with high power distance, such as Malaysia, Mexico, or the Philippines, employees expect directive leadership, clear hierarchy, and top-down command structures (Hofstede, 2011; </w:t>
      </w:r>
      <w:proofErr w:type="spellStart"/>
      <w:r w:rsidRPr="00442D51">
        <w:t>Deresky</w:t>
      </w:r>
      <w:proofErr w:type="spellEnd"/>
      <w:r w:rsidRPr="00442D51">
        <w:t xml:space="preserve">, 2017). Subordinates in these environments rarely challenge senior executives openly, as deference to authority is considered a basic professional virtue (Hofstede, 2001). Conversely, in low power distance environments like Denmark, Israel, or Sweden, flatter management structures, consultative decision-making, and open constructive feedback are standard expectations (Hofstede, 2011). </w:t>
      </w:r>
    </w:p>
    <w:p w14:paraId="4493083A" w14:textId="34076019" w:rsidR="00442D51" w:rsidRPr="00442D51" w:rsidRDefault="00442D51" w:rsidP="00442D51">
      <w:r w:rsidRPr="00442D51">
        <w:t xml:space="preserve">A second critical dimension in Hofstede's model is Individualism versus Collectivism (Hofstede, 1980, 2001). Individualistic societies, exemplified by the United States, Australia, and the United Kingdom, place primary value on personal autonomy, individual career growth, self-expression, and direct accountability (Hofstede, 2011; Trompenaars and Hampden-Turner, 2012). Merit-based performance evaluation systems and individual incentive structures thrive in these societies (Gerhart and Fang, 2005). In contrast, collectivist societies, prevalent in East Asia, Latin America, and parts of Africa, prioritize group harmony, team cohesion, mutual loyalty, and collective well-being over individual achievement (Hofstede, 2001; </w:t>
      </w:r>
      <w:proofErr w:type="spellStart"/>
      <w:r w:rsidRPr="00442D51">
        <w:t>Triandis</w:t>
      </w:r>
      <w:proofErr w:type="spellEnd"/>
      <w:r w:rsidRPr="00442D51">
        <w:t xml:space="preserve">, 1995). Leaders who attempt to introduce individual performance rankings or public individual praise in collectivist cultures often create team disruption and loss of face, which impairs team cohesion and trust (Meyer, 2014; </w:t>
      </w:r>
      <w:proofErr w:type="spellStart"/>
      <w:r w:rsidRPr="00442D51">
        <w:t>Gesteland</w:t>
      </w:r>
      <w:proofErr w:type="spellEnd"/>
      <w:r w:rsidRPr="00442D51">
        <w:t xml:space="preserve">, 2012). </w:t>
      </w:r>
    </w:p>
    <w:p w14:paraId="7FB8B33F" w14:textId="505054E9" w:rsidR="00442D51" w:rsidRPr="00442D51" w:rsidRDefault="00442D51" w:rsidP="00442D51">
      <w:r w:rsidRPr="00442D51">
        <w:t xml:space="preserve">Hofstede's remaining dimensions include Uncertainty Avoidance, Masculinity versus Femininity, Long-Term Orientation, and Indulgence versus Restraint (Hofstede, 2001, 2011). High uncertainty avoidance cultures, such as Japan, Greece, and Germany, prefer structured procedures, formal policies, detailed contracts, and predictable corporate planning to manage ambiguity (Hofstede, 2001; Steers, </w:t>
      </w:r>
      <w:proofErr w:type="spellStart"/>
      <w:r w:rsidRPr="00442D51">
        <w:t>Nardon</w:t>
      </w:r>
      <w:proofErr w:type="spellEnd"/>
      <w:r w:rsidRPr="00442D51">
        <w:t xml:space="preserve">, and Sanchez-Runde, 2013). Low uncertainty avoidance cultures, such as Singapore or Denmark, exhibit greater comfort with ambiguity, fluid processes, operational risk, and entrepreneurial flexibility (Hofstede, 2011). Furthermore, Long-Term Orientation highlights whether a society focuses on immediate quarterly gains or long-term investments, persistent relationship building, and intergenerational stability, a distinction that directly influences global corporate strategy (Hofstede, 2001). </w:t>
      </w:r>
    </w:p>
    <w:p w14:paraId="769C2DF2" w14:textId="0C4C22DB" w:rsidR="00442D51" w:rsidRPr="00442D51" w:rsidRDefault="00442D51" w:rsidP="00442D51">
      <w:r w:rsidRPr="00442D51">
        <w:t xml:space="preserve">Building upon and expanding Hofstede's initial work, the Global Leadership and Organizational Behavior Effectiveness research project provided an extensive empirical study of cross-cultural leadership (House et al., 2004). Led by Robert J. House, the GLOBE project surveyed over seventeen thousand managers across sixty-two societal cultures, establishing nine distinct cultural dimensions and identifying specific leadership behaviors that are universally effective versus culturally contingent (House et al., 2004; Dorfman et al., 2012). The GLOBE research introduced refined constructs such as Performance Orientation, Assertiveness, Future Orientation, In-Group Collectivism, and Institutional Collectivism (House et al., 2004). </w:t>
      </w:r>
    </w:p>
    <w:p w14:paraId="4CE199E7" w14:textId="68886605" w:rsidR="00442D51" w:rsidRPr="00442D51" w:rsidRDefault="00442D51" w:rsidP="00442D51">
      <w:r w:rsidRPr="00442D51">
        <w:lastRenderedPageBreak/>
        <w:t xml:space="preserve">A primary contribution of the GLOBE project was the identification of Culturally Endorsed Implicit Leadership Theories (House et al., 2004; Javidan et al., 2006). GLOBE demonstrated that attributes such as integrity, foresight, encouragement, and strategic decisiveness are universally recognized as characteristics of successful leadership across all studied societies (House et al., 2004; Dorfman et al., 2012). However, other leadership behaviors are highly context-dependent (House et al., 2004). For instance, autonomous leadership, where a leader acts independently without widespread consultation, is viewed positively in certain individualistic environments but is viewed negatively in highly collectivist cultures (Javidan et al., 2006). Similarly, participative leadership is valued in Anglo and Nordic cultural clusters but receives lower support in Middle Eastern and Southern European clusters where clear, decisive direction from senior executive authority is preferred (House et al., 2004; Dorfman et al., 2012). </w:t>
      </w:r>
    </w:p>
    <w:p w14:paraId="1B5E86AC" w14:textId="12775CEC" w:rsidR="00442D51" w:rsidRPr="00442D51" w:rsidRDefault="00442D51" w:rsidP="00442D51">
      <w:r w:rsidRPr="00442D51">
        <w:t xml:space="preserve">Complementing these value-based frameworks, Edward T. Hall focused on the communication mechanisms through which cultural meaning is transmitted and interpreted (Hall, 1976). Hall categorized cultures based on context reliance into low-context and high-context systems (Hall, 1976; Thomas and Peterson, 2017). In low-context cultures, including North American and Germanic societies, information is transmitted primarily through direct, precise, explicit verbal statements (Hall, 1976; </w:t>
      </w:r>
      <w:proofErr w:type="spellStart"/>
      <w:r w:rsidRPr="00442D51">
        <w:t>Gesteland</w:t>
      </w:r>
      <w:proofErr w:type="spellEnd"/>
      <w:r w:rsidRPr="00442D51">
        <w:t xml:space="preserve">, 2012). What is said corresponds literally to what is meant, and detailed written documentation is required to finalize agreements (Hall, 1976). In contrast, high-context cultures, such as China, Japan, Korea, and Arab nations, rely on implicit communication, body language, contextual background, social status, and personal relationships to convey meaning (Hall, 1976; Meyer, 2014). In high-context environments, direct confrontation or blunt disagreement in business meetings is avoided to preserve group harmony and protect social standing (Hall, 1976; </w:t>
      </w:r>
      <w:proofErr w:type="spellStart"/>
      <w:r w:rsidRPr="00442D51">
        <w:t>Gesteland</w:t>
      </w:r>
      <w:proofErr w:type="spellEnd"/>
      <w:r w:rsidRPr="00442D51">
        <w:t xml:space="preserve">, 2012). </w:t>
      </w:r>
    </w:p>
    <w:p w14:paraId="7306C355" w14:textId="60C2FEDC" w:rsidR="00442D51" w:rsidRPr="00442D51" w:rsidRDefault="00442D51" w:rsidP="00442D51">
      <w:r w:rsidRPr="00442D51">
        <w:t xml:space="preserve">In recent years, researchers have moved beyond static cultural dimensions toward dynamic individual capabilities, focusing heavily on the concept of Cultural Intelligence (Earley and Ang, 2003; Ang and Van Dyne, 2008). Earley and Ang defined Cultural Intelligence as an individual's capability to function and manage effectively in culturally diverse settings (Earley and Ang, 2003). Cultural Intelligence consists of four distinct, interrelated dimensions: Cognitive CQ, Metacognitive CQ, Motivational CQ, and Behavioral CQ (Ang and Van Dyne, 2008; Earley and Peterson, 2004). Cognitive CQ represents knowledge of economic, legal, social, and cultural norms across different societies (Ang and Van Dyne, 2008). Metacognitive CQ reflects an individual's conscious awareness and monitoring of their own cultural assumptions during cross-cultural interactions (Earley and Ang, 2003). Motivational CQ measures the internal drive, self-efficacy, and interest required to adapt continuously to unfamiliar cultural settings (Ang and Van Dyne, 2008). Behavioral CQ involves the capacity to modify verbal and non-verbal actions appropriately when communicating across cultures (Earley and Ang, 2003; Caligiuri, 2012). </w:t>
      </w:r>
    </w:p>
    <w:p w14:paraId="595AD126" w14:textId="6B6E57C5" w:rsidR="00A05C30" w:rsidRPr="00442D51" w:rsidRDefault="00442D51" w:rsidP="00442D51">
      <w:r w:rsidRPr="00442D51">
        <w:t xml:space="preserve">Empirical research shows that leaders possessing high levels of Cultural Intelligence achieve superior operational outcomes in foreign assignments, international negotiations, and cross-border team management (Thomas et al., 2008; Ng, Van Dyne, and Ang, 2012). High CQ executives adapt their leadership approaches without losing operational effectiveness or professional authenticity (Caligiuri, 2012). They avoid harmful cultural stereotyping, recognize individual variations within national cultures, and synthesize diverse cultural capabilities to drive corporate performance (Earley and Peterson, 2004; Stahl et al., 2010). </w:t>
      </w:r>
    </w:p>
    <w:p w14:paraId="6924190E" w14:textId="25EAE5B8" w:rsidR="00442D51" w:rsidRPr="00442D51" w:rsidRDefault="00442D51" w:rsidP="00442D51">
      <w:bookmarkStart w:id="3" w:name="_Toc239319877"/>
      <w:r w:rsidRPr="008F50D7">
        <w:rPr>
          <w:rStyle w:val="Heading1Char"/>
          <w:rFonts w:eastAsiaTheme="minorHAnsi"/>
        </w:rPr>
        <w:lastRenderedPageBreak/>
        <w:t>Methodology</w:t>
      </w:r>
      <w:bookmarkEnd w:id="3"/>
      <w:r w:rsidR="00A05C30" w:rsidRPr="008F50D7">
        <w:rPr>
          <w:rStyle w:val="Heading1Char"/>
          <w:rFonts w:eastAsiaTheme="minorHAnsi"/>
        </w:rPr>
        <w:br/>
      </w:r>
      <w:r w:rsidRPr="00442D51">
        <w:t xml:space="preserve">This study employs a qualitative research methodology based on secondary literature synthesis, conceptual analysis, and comparative historical case study evaluation (Yin, 2018; Creswell and Creswell, 2018). A qualitative design is suited for this inquiry because cross-cultural leadership involves complex behavioral dynamics, qualitative social interactions, context-dependent managerial choices, and nuanced human motivations that cannot be adequately measured through quantitative modeling alone (Eisenhardt, 1989; Saunders, Lewis, and Thornhill, 2019). </w:t>
      </w:r>
    </w:p>
    <w:p w14:paraId="0789C4E5" w14:textId="70633261" w:rsidR="00442D51" w:rsidRPr="00442D51" w:rsidRDefault="00442D51" w:rsidP="00442D51">
      <w:r w:rsidRPr="00442D51">
        <w:t xml:space="preserve">The collection of research data relies on authoritative, peer-reviewed academic literature published across leading international business, management, and organizational behavior journals, as well as academic monographs and institutional reports (Saunders, Lewis, and Thornhill, 2019). The theoretical selection process prioritized foundational models with high citation density and demonstrated empirical validity, including Hofstede's cultural dimensions, the GLOBE project findings, Hall's communication theories, and Earley and Ang's Cultural Intelligence framework (Hofstede, 2001; House et al., 2004; Hall, 1976; Earley and Ang, 2003). </w:t>
      </w:r>
    </w:p>
    <w:p w14:paraId="4B534255" w14:textId="77777777" w:rsidR="00442D51" w:rsidRPr="00442D51" w:rsidRDefault="00442D51" w:rsidP="00442D51">
      <w:r w:rsidRPr="00442D51">
        <w:t xml:space="preserve">The analytical structure categorizes qualitative evidence across three distinct analytical levels: organizational challenges in culturally diverse operations, strategic leadership interventions for team alignment, and empirical applications within multinational corporations (Yin, 2018; Eisenhardt, 1989). Corporate case studies were selected based on specific operational criteria (Yin, 2018). The selected multinational enterprises operate across multiple continental markets, employ culturally diverse workforces, and have established formalized cross-cultural leadership development initiatives (Bartlett and Ghoshal, 2002; Caligiuri, 2012). By integrating established theoretical frameworks with corporate operational data, this study provides a structured qualitative assessment of how cross-cultural leadership influences business success in international environments (Saunders, Lewis, and Thornhill, 2019; </w:t>
      </w:r>
      <w:proofErr w:type="spellStart"/>
      <w:r w:rsidRPr="00442D51">
        <w:t>Deresky</w:t>
      </w:r>
      <w:proofErr w:type="spellEnd"/>
      <w:r w:rsidRPr="00442D51">
        <w:t xml:space="preserve">, 2017). </w:t>
      </w:r>
    </w:p>
    <w:p w14:paraId="6D4028CB" w14:textId="77777777" w:rsidR="00F34019" w:rsidRPr="006360C0" w:rsidRDefault="00F34019" w:rsidP="00F34019"/>
    <w:p w14:paraId="66C0DA0B" w14:textId="5D6BF38F" w:rsidR="00F34019" w:rsidRPr="00F34019" w:rsidRDefault="00F34019" w:rsidP="008F50D7">
      <w:pPr>
        <w:pStyle w:val="Heading1"/>
      </w:pPr>
      <w:bookmarkStart w:id="4" w:name="_Toc239319878"/>
      <w:r w:rsidRPr="00F34019">
        <w:t>Findings</w:t>
      </w:r>
      <w:bookmarkEnd w:id="4"/>
    </w:p>
    <w:p w14:paraId="4C547D25" w14:textId="6C9D5D0F" w:rsidR="00F34019" w:rsidRPr="00F34019" w:rsidRDefault="00F34019" w:rsidP="00F34019">
      <w:r w:rsidRPr="00F34019">
        <w:rPr>
          <w:b/>
          <w:bCs/>
        </w:rPr>
        <w:t>Managing Cross-Cultural Teams: Core Operational Challenges</w:t>
      </w:r>
    </w:p>
    <w:p w14:paraId="3D4992FE" w14:textId="426475E7" w:rsidR="00F34019" w:rsidRPr="00F34019" w:rsidRDefault="00F34019" w:rsidP="00F34019">
      <w:r w:rsidRPr="00F34019">
        <w:t xml:space="preserve">The implementation of international business strategies inevitably exposes multinational corporations to operational challenges stemming from cultural diversity (Adler and Gundersen, 2008; </w:t>
      </w:r>
      <w:proofErr w:type="spellStart"/>
      <w:r w:rsidRPr="00F34019">
        <w:t>Deresky</w:t>
      </w:r>
      <w:proofErr w:type="spellEnd"/>
      <w:r w:rsidRPr="00F34019">
        <w:t xml:space="preserve">, 2017). When employees from distinct national and societal backgrounds collaborate within global teams, differences in cognitive frameworks, communication norms, and behavioral expectations often create friction (Brett, Behfar, and Kern, 2006; Thomas and Peterson, 2017). The primary challenges leaders encounter in these environments center around communication barriers, conflicting decision-making styles, contrasting attitudes toward authority, and varying tolerances for risk (Hall, 1976; Hofstede, 2001; Meyer, 2014). </w:t>
      </w:r>
    </w:p>
    <w:p w14:paraId="6897B12E" w14:textId="548ADD3D" w:rsidR="00F34019" w:rsidRPr="00F34019" w:rsidRDefault="00F34019" w:rsidP="00F34019">
      <w:r w:rsidRPr="00F34019">
        <w:lastRenderedPageBreak/>
        <w:t>Communication breakdowns represent the most frequent operational challenge in cross-cultural leadership (</w:t>
      </w:r>
      <w:proofErr w:type="spellStart"/>
      <w:r w:rsidRPr="00F34019">
        <w:t>Gudykunst</w:t>
      </w:r>
      <w:proofErr w:type="spellEnd"/>
      <w:r w:rsidRPr="00F34019">
        <w:t xml:space="preserve">, 2004; </w:t>
      </w:r>
      <w:proofErr w:type="spellStart"/>
      <w:r w:rsidRPr="00F34019">
        <w:t>Gesteland</w:t>
      </w:r>
      <w:proofErr w:type="spellEnd"/>
      <w:r w:rsidRPr="00F34019">
        <w:t xml:space="preserve">, 2012). As established in communication theory, the distinction between high-context and low-context communication styles creates substantial potential for misunderstanding in global operations (Hall, 1976; Meyer, 2014). In low-context cultures such as the United States, Germany, and the Netherlands, communication is explicit, direct, and literal (Hall, 1976). Team members from these </w:t>
      </w:r>
      <w:proofErr w:type="gramStart"/>
      <w:r w:rsidRPr="00F34019">
        <w:t>backgrounds</w:t>
      </w:r>
      <w:proofErr w:type="gramEnd"/>
      <w:r w:rsidRPr="00F34019">
        <w:t xml:space="preserve"> express agreement or disagreement clearly, rely heavily on detailed written documentation, and expect feedback to be direct and actionable (Meyer, 2014; </w:t>
      </w:r>
      <w:proofErr w:type="spellStart"/>
      <w:r w:rsidRPr="00F34019">
        <w:t>Gesteland</w:t>
      </w:r>
      <w:proofErr w:type="spellEnd"/>
      <w:r w:rsidRPr="00F34019">
        <w:t xml:space="preserve">, 2012). </w:t>
      </w:r>
    </w:p>
    <w:p w14:paraId="0DEC7382" w14:textId="54D9036F" w:rsidR="00F34019" w:rsidRPr="00F34019" w:rsidRDefault="00F34019" w:rsidP="00F34019">
      <w:r w:rsidRPr="00F34019">
        <w:t xml:space="preserve">Conversely, in high-context cultures such as Japan, China, India, and Saudi Arabia, communication relies on subtle non-verbal cues, shared background context, and implicit understanding (Hall, 1976; </w:t>
      </w:r>
      <w:proofErr w:type="spellStart"/>
      <w:r w:rsidRPr="00F34019">
        <w:t>Triandis</w:t>
      </w:r>
      <w:proofErr w:type="spellEnd"/>
      <w:r w:rsidRPr="00F34019">
        <w:t>, 1995). In these societies, direct confrontation or public disagreement is viewed as unrefined and disruptive to team harmony (Meyer, 2014). A Japanese employee might signal disagreement or hesitation through silence, a subtle pause, or an indirect phrasing such as "that may be difficult" (</w:t>
      </w:r>
      <w:proofErr w:type="spellStart"/>
      <w:r w:rsidRPr="00F34019">
        <w:t>Gesteland</w:t>
      </w:r>
      <w:proofErr w:type="spellEnd"/>
      <w:r w:rsidRPr="00F34019">
        <w:t xml:space="preserve">, 2012). A Western manager unaccustomed to high-context communication may incorrectly interpret such responses as passive agreement, leading to misaligned project expectations and missed deadlines (Meyer, 2014; Thomas and Peterson, 2017). </w:t>
      </w:r>
    </w:p>
    <w:p w14:paraId="06159351" w14:textId="77777777" w:rsidR="00680D65" w:rsidRDefault="00F34019" w:rsidP="00F34019">
      <w:r w:rsidRPr="00F34019">
        <w:t xml:space="preserve">Furthermore, language fluency differences compound these communication barriers in multinational teams (Tenzer, Pudelko, and </w:t>
      </w:r>
      <w:proofErr w:type="spellStart"/>
      <w:r w:rsidRPr="00F34019">
        <w:t>Harzing</w:t>
      </w:r>
      <w:proofErr w:type="spellEnd"/>
      <w:r w:rsidRPr="00F34019">
        <w:t xml:space="preserve">, 2014). While English frequently serves as the corporate language in global business, non-native speakers may struggle to express complex technical concepts or strategic nuances as fluently as native speakers (Tenzer, Pudelko, and </w:t>
      </w:r>
      <w:proofErr w:type="spellStart"/>
      <w:r w:rsidRPr="00F34019">
        <w:t>Harzing</w:t>
      </w:r>
      <w:proofErr w:type="spellEnd"/>
      <w:r w:rsidRPr="00F34019">
        <w:t xml:space="preserve">, 2014). This imbalance often causes native speakers to dominate project discussions, leading to the exclusion of valuable insights from non-native team members and generating feelings of marginalization (Brett, Behfar, and Kern, 2006; Tenzer, Pudelko, and </w:t>
      </w:r>
      <w:proofErr w:type="spellStart"/>
      <w:r w:rsidRPr="00F34019">
        <w:t>Harzing</w:t>
      </w:r>
      <w:proofErr w:type="spellEnd"/>
      <w:r w:rsidRPr="00F34019">
        <w:t xml:space="preserve">, 2014). </w:t>
      </w:r>
    </w:p>
    <w:p w14:paraId="20E89D8E" w14:textId="1C230222" w:rsidR="00F34019" w:rsidRPr="00F34019" w:rsidRDefault="00F34019" w:rsidP="00F34019">
      <w:r w:rsidRPr="00F34019">
        <w:t xml:space="preserve">A second major operational challenge involves conflicting approaches to decision-making across national cultures (Hofstede, 2001; Meyer, 2014). Decision-making styles vary considerably based on cultural dimensions such as Power Distance and Individualism versus Collectivism (Hofstede, 2001; House et al., 2004). In individualistic and low power distance societies, decision-making is often rapid, pragmatic, and individual-focused (Hofstede, 2001; Trompenaars and Hampden-Turner, 2012). Managers in these settings are expected to make quick executive decisions based on available data, accepting calculated risks with the understanding that course corrections can be made later (Meyer, 2014). </w:t>
      </w:r>
    </w:p>
    <w:p w14:paraId="3AFE5FE7" w14:textId="362A8D15" w:rsidR="00F34019" w:rsidRPr="00F34019" w:rsidRDefault="00F34019" w:rsidP="00F34019">
      <w:r w:rsidRPr="00F34019">
        <w:t xml:space="preserve">In contrast, collectivist and </w:t>
      </w:r>
      <w:proofErr w:type="gramStart"/>
      <w:r w:rsidRPr="00F34019">
        <w:t>high power</w:t>
      </w:r>
      <w:proofErr w:type="gramEnd"/>
      <w:r w:rsidRPr="00F34019">
        <w:t xml:space="preserve"> distance or high uncertainty avoidance cultures follow deliberate, consensus-driven, or top-down decision-making mechanisms (Hofstede, 2001; House et al., 2004). For example, Japanese corporate culture relies heavily on the </w:t>
      </w:r>
      <w:proofErr w:type="spellStart"/>
      <w:r w:rsidRPr="00F34019">
        <w:rPr>
          <w:i/>
          <w:iCs/>
        </w:rPr>
        <w:t>ringi</w:t>
      </w:r>
      <w:proofErr w:type="spellEnd"/>
      <w:r w:rsidRPr="00F34019">
        <w:t xml:space="preserve"> system, a formal decision-making process where proposals are passed horizontally and vertically across organizational layers to gather feedback, revisions, and informal consensus before final executive approval (</w:t>
      </w:r>
      <w:proofErr w:type="spellStart"/>
      <w:r w:rsidRPr="00F34019">
        <w:t>Gesteland</w:t>
      </w:r>
      <w:proofErr w:type="spellEnd"/>
      <w:r w:rsidRPr="00F34019">
        <w:t>, 2012; Meyer, 2014). While this consensus-building process requires considerable time initially, it ensures total organizational alignment and rapid implementation once a decision is finalized (</w:t>
      </w:r>
      <w:proofErr w:type="spellStart"/>
      <w:r w:rsidRPr="00F34019">
        <w:t>Gesteland</w:t>
      </w:r>
      <w:proofErr w:type="spellEnd"/>
      <w:r w:rsidRPr="00F34019">
        <w:t xml:space="preserve">, 2012). However, Western executives </w:t>
      </w:r>
      <w:proofErr w:type="spellStart"/>
      <w:r w:rsidRPr="00F34019">
        <w:t>unacquustomed</w:t>
      </w:r>
      <w:proofErr w:type="spellEnd"/>
      <w:r w:rsidRPr="00F34019">
        <w:t xml:space="preserve"> to this process often view it as bureaucratic and slow, </w:t>
      </w:r>
      <w:r w:rsidRPr="00F34019">
        <w:lastRenderedPageBreak/>
        <w:t xml:space="preserve">while Japanese team members may view Western rapid decision-making as reckless and autocratic (Meyer, 2014; Thomas and Peterson, 2017). </w:t>
      </w:r>
    </w:p>
    <w:p w14:paraId="04B46440" w14:textId="3CD01408" w:rsidR="00F34019" w:rsidRPr="00F34019" w:rsidRDefault="00F34019" w:rsidP="00F34019">
      <w:r w:rsidRPr="00F34019">
        <w:t xml:space="preserve">Varying attitudes toward hierarchy and managerial authority constitute a third persistent challenge in global teams (Hofstede, 2001; House et al., 2004). In high power distance cultures, employees expect strong executive direction and treat managers with visible formal respect (Hofstede, 2001; </w:t>
      </w:r>
      <w:proofErr w:type="spellStart"/>
      <w:r w:rsidRPr="00F34019">
        <w:t>Deresky</w:t>
      </w:r>
      <w:proofErr w:type="spellEnd"/>
      <w:r w:rsidRPr="00F34019">
        <w:t xml:space="preserve">, 2017). Subordinates in these settings rarely question a senior manager's directives in public, as doing so is seen as disrespecting authority and disrupting social structure (Hofstede, 2001; Meyer, 2014). In flatter, low power distance cultures, leaders act as facilitators rather than directors (Hofstede, 2001; House et al., 2004). Employees are actively encouraged to challenge senior management, offer alternative ideas, and take independent initiative without explicit manager approval (Hofstede, 2001; Caligiuri, 2012). When these expectations collide in cross-cultural project teams, egalitarian managers may view hierarchical team members as lacking initiative, while hierarchical subordinates may view egalitarian managers as lacking clear direction and executive leadership (Meyer, 2014; Thomas and Peterson, 2017). </w:t>
      </w:r>
    </w:p>
    <w:p w14:paraId="1776931D" w14:textId="77777777" w:rsidR="00F34019" w:rsidRPr="00F34019" w:rsidRDefault="00F34019" w:rsidP="00043D1A">
      <w:pPr>
        <w:pStyle w:val="Heading2"/>
      </w:pPr>
      <w:bookmarkStart w:id="5" w:name="_Toc239319879"/>
      <w:r w:rsidRPr="00F34019">
        <w:t>Leadership Strategies for Cross-Cultural Alignment</w:t>
      </w:r>
      <w:bookmarkEnd w:id="5"/>
    </w:p>
    <w:p w14:paraId="039915CF" w14:textId="2F695E83" w:rsidR="00F34019" w:rsidRPr="00F34019" w:rsidRDefault="00F34019" w:rsidP="00F34019">
      <w:r w:rsidRPr="00F34019">
        <w:t xml:space="preserve">To address these operational challenges, successful international leaders deploy targeted management frameworks designed to foster trust, clear communication, and strategic alignment across culturally diverse workforces (Caligiuri, 2012; Mendenhall et al., 2017). Rather than forcing compliance with a single cultural model, adaptive cross-cultural leaders utilize flexible frameworks that accommodate diversity while maintaining operational standards (Earley and Peterson, 2004; Brett, Behfar, and Kern, 2006). </w:t>
      </w:r>
    </w:p>
    <w:p w14:paraId="793EFCB3" w14:textId="2A5C0BF3" w:rsidR="00F34019" w:rsidRPr="00F34019" w:rsidRDefault="00F34019" w:rsidP="00F34019">
      <w:r w:rsidRPr="00F34019">
        <w:t xml:space="preserve">A foundational strategy for cross-cultural leadership is the intentional development of Cultural Intelligence across all organizational levels (Earley and Ang, 2003; Ang and Van Dyne, 2008). Organizations build Cultural Intelligence by offering structured cross-cultural training programs that go beyond basic etiquette to address cognitive, metacognitive, motivational, and behavioral competencies (Earley and Peterson, 2004; Caligiuri, 2012). Developing metacognitive CQ enables managers to recognize their own cultural biases, pause before judging unfamiliar behaviors, and adjust their interpretation of employee actions in real time (Earley and Ang, 2003; Ang and Van Dyne, 2008). Leaders with high behavioral CQ modify their communication styles, feedback delivery, and meeting facilitation techniques depending on the cultural composition of their teams (Ang and Van Dyne, 2008; Caligiuri, 2012). </w:t>
      </w:r>
    </w:p>
    <w:p w14:paraId="1628E5BC" w14:textId="471DD567" w:rsidR="00F34019" w:rsidRPr="00F34019" w:rsidRDefault="00F34019" w:rsidP="00F34019">
      <w:r w:rsidRPr="00F34019">
        <w:t xml:space="preserve">Establishing clear communication protocols is another critical intervention for managing global teams (Brett, Behfar, and Kern, 2006; Meyer, 2014). Effective leaders create structured communication environments that bridge the gap between high-context and low-context team members (Hall, 1976; Meyer, 2014). This includes setting explicit ground rules for team interactions, such as establishing multi-channel feedback options (Brett, Behfar, and Kern, 2006). For instance, in virtual multicultural meetings where high-context or non-native speaking team members may hesitate to speak up, leaders can supplement verbal discussions with written channels, anonymous feedback tools, or dedicated follow-up conversations (Meyer, 2014; Tenzer, Pudelko, and </w:t>
      </w:r>
      <w:proofErr w:type="spellStart"/>
      <w:r w:rsidRPr="00F34019">
        <w:t>Harzing</w:t>
      </w:r>
      <w:proofErr w:type="spellEnd"/>
      <w:r w:rsidRPr="00F34019">
        <w:t xml:space="preserve">, 2014). Additionally, cross-cultural </w:t>
      </w:r>
      <w:r w:rsidRPr="00F34019">
        <w:lastRenderedPageBreak/>
        <w:t>leaders regularly use explicit confirmation techniques, asking team members to restate key takeaways in their own words to ensure shared understanding across language and cultural boundaries (</w:t>
      </w:r>
      <w:proofErr w:type="spellStart"/>
      <w:r w:rsidRPr="00F34019">
        <w:t>Gudykunst</w:t>
      </w:r>
      <w:proofErr w:type="spellEnd"/>
      <w:r w:rsidRPr="00F34019">
        <w:t xml:space="preserve">, 2004; Meyer, 2014). </w:t>
      </w:r>
    </w:p>
    <w:p w14:paraId="7F3E5716" w14:textId="060E4E5E" w:rsidR="00F34019" w:rsidRPr="00F34019" w:rsidRDefault="00F34019" w:rsidP="00F34019">
      <w:r w:rsidRPr="00F34019">
        <w:t xml:space="preserve">Fostering psychological safety is equally vital in culturally heterogeneous workforces (Edmondson, 1999; Stahl et al., 2010). Psychological safety allows team members to voice ideas, admit mistakes, and raise concerns without fear of negative consequences or loss of face (Edmondson, 1999). In cross-cultural contexts, building psychological safety requires leaders to adapt their feedback delivery (Meyer, 2014). Direct, blunt negative feedback common in low-context cultures can cause severe embarrassment and disengagement in high-context, collectivist cultures (Hall, 1976; Hofstede, 2001). Adaptive leaders deliver feedback privately, frame constructive criticism around team goals rather than individual shortcomings, and use positive reinforcement to build trust across cultural lines (Meyer, 2014; Thomas and Peterson, 2017). </w:t>
      </w:r>
    </w:p>
    <w:p w14:paraId="332492F3" w14:textId="7025A0DB" w:rsidR="00F34019" w:rsidRPr="00F34019" w:rsidRDefault="00F34019" w:rsidP="00F34019">
      <w:r w:rsidRPr="00F34019">
        <w:t xml:space="preserve">Cross-cultural leaders also employ hybrid structural approaches to balance global integration with local responsiveness (Bartlett and Ghoshal, 2002; </w:t>
      </w:r>
      <w:proofErr w:type="spellStart"/>
      <w:r w:rsidRPr="00F34019">
        <w:t>Deresky</w:t>
      </w:r>
      <w:proofErr w:type="spellEnd"/>
      <w:r w:rsidRPr="00F34019">
        <w:t xml:space="preserve">, 2017). Rather than mandating rigid top-down decision-making or relying entirely on local consensus, leaders establish clear operational boundaries (Bartlett and Ghoshal, 2002). Core corporate values, ethical standards, and strategic objectives are standardized centrally across all foreign subsidiaries, while day-to-day operational decisions, marketing tactics, and human resource management are adapted locally to reflect regional cultural expectations (Bartlett and Ghoshal, 2002; Caligiuri, 2012). This balance grants local </w:t>
      </w:r>
      <w:proofErr w:type="gramStart"/>
      <w:r w:rsidRPr="00F34019">
        <w:t>teams</w:t>
      </w:r>
      <w:proofErr w:type="gramEnd"/>
      <w:r w:rsidRPr="00F34019">
        <w:t xml:space="preserve"> operational autonomy within a clear global strategy (Bartlett and Ghoshal, 2002). </w:t>
      </w:r>
    </w:p>
    <w:p w14:paraId="5E50EBF2" w14:textId="00AB4FCE" w:rsidR="00F34019" w:rsidRPr="00F34019" w:rsidRDefault="00F34019" w:rsidP="00043D1A">
      <w:pPr>
        <w:pStyle w:val="Heading2"/>
      </w:pPr>
      <w:bookmarkStart w:id="6" w:name="_Toc239319880"/>
      <w:r w:rsidRPr="00F34019">
        <w:t>Real-World Organizational Examples</w:t>
      </w:r>
      <w:bookmarkEnd w:id="6"/>
    </w:p>
    <w:p w14:paraId="6687A796" w14:textId="04CB1134" w:rsidR="00F34019" w:rsidRPr="00F34019" w:rsidRDefault="00F34019" w:rsidP="00F34019">
      <w:r w:rsidRPr="00F34019">
        <w:t xml:space="preserve">Examining global corporations that have successfully integrated cross-cultural leadership practices provides valuable practical insights into international business operations (Mead and Andrews, 2009; </w:t>
      </w:r>
      <w:proofErr w:type="spellStart"/>
      <w:r w:rsidRPr="00F34019">
        <w:t>Gesteland</w:t>
      </w:r>
      <w:proofErr w:type="spellEnd"/>
      <w:r w:rsidRPr="00F34019">
        <w:t xml:space="preserve">, 2012). Companies such as Unilever, IBM, and Toyota demonstrate how embedding cultural adaptability into corporate strategy drives international success (Bartlett and Ghoshal, 2002; </w:t>
      </w:r>
      <w:proofErr w:type="spellStart"/>
      <w:r w:rsidRPr="00F34019">
        <w:t>Deresky</w:t>
      </w:r>
      <w:proofErr w:type="spellEnd"/>
      <w:r w:rsidRPr="00F34019">
        <w:t xml:space="preserve">, 2017). </w:t>
      </w:r>
    </w:p>
    <w:p w14:paraId="7622C6D0" w14:textId="6741DB69" w:rsidR="00F34019" w:rsidRPr="00F34019" w:rsidRDefault="00F34019" w:rsidP="00F34019">
      <w:r w:rsidRPr="00F34019">
        <w:rPr>
          <w:b/>
          <w:bCs/>
        </w:rPr>
        <w:t>Unilever</w:t>
      </w:r>
      <w:r w:rsidRPr="00F34019">
        <w:t xml:space="preserve">, a consumer goods multinational operating in over one hundred and ninety countries, is widely recognized for its effective cross-cultural management model (Bartlett and Ghoshal, 2002). Unilever built its global position by balancing global scale with deep local market responsiveness (Bartlett and Ghoshal, 2002). The company actively avoids an ethnocentric corporate structure, preferring a geocentric framework where leadership talent is developed globally rather than drawn primarily from its home countries (Perlmutter, 1969; Bartlett and Ghoshal, 2002). Unilever systematically rotates high-potential executives through international assignments early in their careers, building a senior executive team with high Cultural Intelligence and first-hand operational experience in diverse markets (Caligiuri, 2012; Mendenhall et al., 2017). This cross-cultural capability has enabled Unilever to tailor product formulations, brand positioning, and marketing campaigns to local cultural preferences in emerging markets across Asia, Africa, and Latin America while maintaining consistent global quality standards (Bartlett and Ghoshal, 2002). </w:t>
      </w:r>
    </w:p>
    <w:p w14:paraId="30808109" w14:textId="499D5A72" w:rsidR="00F34019" w:rsidRPr="00F34019" w:rsidRDefault="00F34019" w:rsidP="00F34019">
      <w:r w:rsidRPr="00F34019">
        <w:rPr>
          <w:b/>
          <w:bCs/>
        </w:rPr>
        <w:lastRenderedPageBreak/>
        <w:t>IBM</w:t>
      </w:r>
      <w:r w:rsidRPr="00F34019">
        <w:t xml:space="preserve"> provides another example of systematic cross-cultural leadership development through its global talent management frameworks (Caligiuri, 2012; </w:t>
      </w:r>
      <w:proofErr w:type="spellStart"/>
      <w:r w:rsidRPr="00F34019">
        <w:t>Deresky</w:t>
      </w:r>
      <w:proofErr w:type="spellEnd"/>
      <w:r w:rsidRPr="00F34019">
        <w:t xml:space="preserve">, 2017). Managing a workforce across more than one hundred and seventy countries, IBM implemented the Corporate Service Corps program, an initiative designed to build cultural intelligence and leadership capabilities (Caligiuri, 2012). Through this initiative, cross-functional, multicultural teams of high-performing employees are deployed to emerging markets to collaborate with local governments, non-governmental organizations, and small businesses on economic development projects (Caligiuri, 2012). Participants work directly within unfamiliar cultural and socio-economic environments, requiring them to adapt their leadership, communication, and problem-solving styles in real time (Earley and Ang, 2003; Caligiuri, 2012). This program builds cross-cultural capability across IBM’s leadership pipeline, enabling the company to integrate virtual global teams and execute complex international client engagements smoothly (Caligiuri, 2012; </w:t>
      </w:r>
      <w:proofErr w:type="spellStart"/>
      <w:r w:rsidRPr="00F34019">
        <w:t>Deresky</w:t>
      </w:r>
      <w:proofErr w:type="spellEnd"/>
      <w:r w:rsidRPr="00F34019">
        <w:t xml:space="preserve">, 2017). </w:t>
      </w:r>
    </w:p>
    <w:p w14:paraId="4CE3137B" w14:textId="77777777" w:rsidR="00F34019" w:rsidRPr="00F34019" w:rsidRDefault="00F34019" w:rsidP="00F34019">
      <w:r w:rsidRPr="00F34019">
        <w:rPr>
          <w:b/>
          <w:bCs/>
        </w:rPr>
        <w:t>Toyota Motor Corporation</w:t>
      </w:r>
      <w:r w:rsidRPr="00F34019">
        <w:t xml:space="preserve"> demonstrates how a company can successfully translate unique home-country cultural values into a globally integrated manufacturing system (Liker, 2004; </w:t>
      </w:r>
      <w:proofErr w:type="spellStart"/>
      <w:r w:rsidRPr="00F34019">
        <w:t>Gesteland</w:t>
      </w:r>
      <w:proofErr w:type="spellEnd"/>
      <w:r w:rsidRPr="00F34019">
        <w:t xml:space="preserve">, 2012). Toyota built its global manufacturing system on cultural principles such as </w:t>
      </w:r>
      <w:r w:rsidRPr="00F34019">
        <w:rPr>
          <w:i/>
          <w:iCs/>
        </w:rPr>
        <w:t>kaizen</w:t>
      </w:r>
      <w:r w:rsidRPr="00F34019">
        <w:t xml:space="preserve"> (continuous improvement) and </w:t>
      </w:r>
      <w:proofErr w:type="spellStart"/>
      <w:r w:rsidRPr="00F34019">
        <w:rPr>
          <w:i/>
          <w:iCs/>
        </w:rPr>
        <w:t>genchi</w:t>
      </w:r>
      <w:proofErr w:type="spellEnd"/>
      <w:r w:rsidRPr="00F34019">
        <w:rPr>
          <w:i/>
          <w:iCs/>
        </w:rPr>
        <w:t xml:space="preserve"> </w:t>
      </w:r>
      <w:proofErr w:type="spellStart"/>
      <w:r w:rsidRPr="00F34019">
        <w:rPr>
          <w:i/>
          <w:iCs/>
        </w:rPr>
        <w:t>genbutsu</w:t>
      </w:r>
      <w:proofErr w:type="spellEnd"/>
      <w:r w:rsidRPr="00F34019">
        <w:t xml:space="preserve"> (go and see for yourself to understand the situation) (Liker, 2004). When Toyota expanded manufacturing operations into North America and Europe, Japanese executives recognized that transplanting these cultural concepts required careful adaptation (Liker, 2004; </w:t>
      </w:r>
      <w:proofErr w:type="spellStart"/>
      <w:r w:rsidRPr="00F34019">
        <w:t>Gesteland</w:t>
      </w:r>
      <w:proofErr w:type="spellEnd"/>
      <w:r w:rsidRPr="00F34019">
        <w:t xml:space="preserve">, 2012). Toyota established intensive cross-cultural training programs that explained the deep rationale behind the Toyota Production System to local Western managers, while adapting communication styles to fit low-context, individualistic environments (Liker, 2004; Meyer, 2014). By bridging Japanese consensus-driven engineering practices with Western operational communication styles, Toyota maintained exceptional product quality and manufacturing efficiency across its global plant network (Liker, 2004; </w:t>
      </w:r>
      <w:proofErr w:type="spellStart"/>
      <w:r w:rsidRPr="00F34019">
        <w:t>Gesteland</w:t>
      </w:r>
      <w:proofErr w:type="spellEnd"/>
      <w:r w:rsidRPr="00F34019">
        <w:t xml:space="preserve">, 2012). </w:t>
      </w:r>
    </w:p>
    <w:p w14:paraId="0C99D9E7" w14:textId="77777777" w:rsidR="00136C44" w:rsidRPr="006360C0" w:rsidRDefault="00136C44" w:rsidP="00136C44"/>
    <w:p w14:paraId="14EB6BAC" w14:textId="4C5FA716" w:rsidR="00136C44" w:rsidRPr="00136C44" w:rsidRDefault="00136C44" w:rsidP="008F50D7">
      <w:pPr>
        <w:pStyle w:val="Heading1"/>
      </w:pPr>
      <w:bookmarkStart w:id="7" w:name="_Toc239319881"/>
      <w:r w:rsidRPr="00136C44">
        <w:t>Discussion</w:t>
      </w:r>
      <w:bookmarkEnd w:id="7"/>
    </w:p>
    <w:p w14:paraId="3FDA9150" w14:textId="6C134B3D" w:rsidR="00136C44" w:rsidRPr="00136C44" w:rsidRDefault="00136C44" w:rsidP="00136C44">
      <w:r w:rsidRPr="00136C44">
        <w:t>The empirical and theoretical insights synthesized in this study confirm that cross-cultural leadership is no longer a peripheral human resource consideration, but a core determinant of international business performance. The modern multinational enterprise operates within a dynamic global matrix where cultural differences dictate how strategy is interpreted, executed, and sustained across geographically dispersed subsidiaries.</w:t>
      </w:r>
    </w:p>
    <w:p w14:paraId="3F0581A7" w14:textId="77777777" w:rsidR="00136C44" w:rsidRPr="00136C44" w:rsidRDefault="00136C44" w:rsidP="00043D1A">
      <w:pPr>
        <w:pStyle w:val="Heading2"/>
      </w:pPr>
      <w:bookmarkStart w:id="8" w:name="_Toc239319882"/>
      <w:r w:rsidRPr="00136C44">
        <w:t>Synthesizing Cultural Frameworks with Modern Leadership Practices</w:t>
      </w:r>
      <w:bookmarkEnd w:id="8"/>
    </w:p>
    <w:p w14:paraId="3422C31E" w14:textId="77777777" w:rsidR="00136C44" w:rsidRDefault="00136C44" w:rsidP="00136C44">
      <w:r w:rsidRPr="00136C44">
        <w:t>While foundational frameworks provided valuable taxonomy for categorizing cultural archetypes, contemporary global business demands a more fluid approach. The static nature of initial national culture models often led to rigid stereotyping, where managers treated entire national populations as monolithic entities. Modern cross-cultural leadership requires a transition from static awareness to dynamic capability, as reflected in the growing emphasis on Cultural Intelligence.</w:t>
      </w:r>
    </w:p>
    <w:p w14:paraId="1D6DB238" w14:textId="503BF9FA" w:rsidR="00136C44" w:rsidRPr="00136C44" w:rsidRDefault="00136C44" w:rsidP="00136C44">
      <w:r w:rsidRPr="00136C44">
        <w:lastRenderedPageBreak/>
        <w:t>Leaders operating in international environments must continuously reconcile the tension between global standardization and local responsiveness. A rigid corporate culture imposed from home-country headquarters stifles local innovation, damages workforce engagement, and induces severe friction with regional stakeholders. Conversely, complete localized autonomy without centralized alignment destroys economies of scale and fragments brand identity. Effective cross-cultural leaders navigate this paradox by standardizing non-negotiable core strategic vision, financial accountability, and ethical guidelines, while decentralizing operational processes, interpersonal communication methods, and local market approaches to fit regional expectations.</w:t>
      </w:r>
    </w:p>
    <w:p w14:paraId="145ADEAB" w14:textId="77777777" w:rsidR="00136C44" w:rsidRPr="00136C44" w:rsidRDefault="00136C44" w:rsidP="00043D1A">
      <w:pPr>
        <w:pStyle w:val="Heading2"/>
      </w:pPr>
      <w:bookmarkStart w:id="9" w:name="_Toc239319883"/>
      <w:r w:rsidRPr="00136C44">
        <w:t>Comparative Analysis of Case Study Operational Paradigms</w:t>
      </w:r>
      <w:bookmarkEnd w:id="9"/>
    </w:p>
    <w:p w14:paraId="5FC204A9" w14:textId="52DBCFDB" w:rsidR="00136C44" w:rsidRPr="00136C44" w:rsidRDefault="00136C44" w:rsidP="00136C44">
      <w:r w:rsidRPr="00136C44">
        <w:t>The success of global enterprises such as Unilever, IBM, and Toyota highlights distinct operational approaches to leveraging cross-cultural capabilities. The structural, strategic, and behavioral variations across these industry leaders provide a framework for international corporate execution:</w:t>
      </w:r>
    </w:p>
    <w:tbl>
      <w:tblPr>
        <w:tblW w:w="0" w:type="auto"/>
        <w:tblCellSpacing w:w="15" w:type="dxa"/>
        <w:tblCellMar>
          <w:left w:w="0" w:type="dxa"/>
          <w:right w:w="0" w:type="dxa"/>
        </w:tblCellMar>
        <w:tblLook w:val="04A0" w:firstRow="1" w:lastRow="0" w:firstColumn="1" w:lastColumn="0" w:noHBand="0" w:noVBand="1"/>
      </w:tblPr>
      <w:tblGrid>
        <w:gridCol w:w="2087"/>
        <w:gridCol w:w="2463"/>
        <w:gridCol w:w="2543"/>
        <w:gridCol w:w="2717"/>
      </w:tblGrid>
      <w:tr w:rsidR="00136C44" w:rsidRPr="00136C44" w14:paraId="02069FC5"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39B2EB" w14:textId="77777777" w:rsidR="00136C44" w:rsidRPr="00136C44" w:rsidRDefault="00136C44" w:rsidP="00136C44">
            <w:r w:rsidRPr="00136C44">
              <w:rPr>
                <w:b/>
                <w:bCs/>
              </w:rPr>
              <w:t>Organizational Dimension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91ADF4" w14:textId="77777777" w:rsidR="00136C44" w:rsidRPr="00136C44" w:rsidRDefault="00136C44" w:rsidP="00136C44">
            <w:r w:rsidRPr="00136C44">
              <w:rPr>
                <w:b/>
                <w:bCs/>
              </w:rPr>
              <w:t>Unilever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CB0F2E" w14:textId="77777777" w:rsidR="00136C44" w:rsidRPr="00136C44" w:rsidRDefault="00136C44" w:rsidP="00136C44">
            <w:r w:rsidRPr="00136C44">
              <w:rPr>
                <w:b/>
                <w:bCs/>
              </w:rPr>
              <w:t>IBM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1231A1" w14:textId="77777777" w:rsidR="00136C44" w:rsidRPr="00136C44" w:rsidRDefault="00136C44" w:rsidP="00136C44">
            <w:r w:rsidRPr="00136C44">
              <w:rPr>
                <w:b/>
                <w:bCs/>
              </w:rPr>
              <w:t>Toyota Motor Corporation</w:t>
            </w:r>
          </w:p>
        </w:tc>
      </w:tr>
      <w:tr w:rsidR="00136C44" w:rsidRPr="00136C44" w14:paraId="72A32B9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2BF778" w14:textId="77777777" w:rsidR="00136C44" w:rsidRPr="00136C44" w:rsidRDefault="00136C44" w:rsidP="00136C44">
            <w:r w:rsidRPr="00136C44">
              <w:rPr>
                <w:b/>
                <w:bCs/>
              </w:rPr>
              <w:t>Primary Cultural Strategy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C1AB8F" w14:textId="77777777" w:rsidR="00136C44" w:rsidRPr="00136C44" w:rsidRDefault="00136C44" w:rsidP="00136C44">
            <w:r w:rsidRPr="00136C44">
              <w:t>Geocentric market adaptation and decentralized consumer orientation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DF6C30" w14:textId="77777777" w:rsidR="00136C44" w:rsidRPr="00136C44" w:rsidRDefault="00136C44" w:rsidP="00136C44">
            <w:r w:rsidRPr="00136C44">
              <w:t>Immersive global leadership development and cross-functional mobility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461BBE" w14:textId="77777777" w:rsidR="00136C44" w:rsidRPr="00136C44" w:rsidRDefault="00136C44" w:rsidP="00136C44">
            <w:r w:rsidRPr="00136C44">
              <w:t>Transnational operational adaptation of home-country manufacturing philosophy</w:t>
            </w:r>
          </w:p>
        </w:tc>
      </w:tr>
      <w:tr w:rsidR="00136C44" w:rsidRPr="00136C44" w14:paraId="1EAAFE7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CC9C24" w14:textId="77777777" w:rsidR="00136C44" w:rsidRPr="00136C44" w:rsidRDefault="00136C44" w:rsidP="00136C44">
            <w:r w:rsidRPr="00136C44">
              <w:rPr>
                <w:b/>
                <w:bCs/>
              </w:rPr>
              <w:t>Communication Emphasis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8F122E" w14:textId="77777777" w:rsidR="00136C44" w:rsidRPr="00136C44" w:rsidRDefault="00136C44" w:rsidP="00136C44">
            <w:r w:rsidRPr="00136C44">
              <w:t>Multilingual, context-sensitive regional brand communication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B94759" w14:textId="77777777" w:rsidR="00136C44" w:rsidRPr="00136C44" w:rsidRDefault="00136C44" w:rsidP="00136C44">
            <w:r w:rsidRPr="00136C44">
              <w:t>Low-context, highly structured digital and virtual project protocols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F31CF7" w14:textId="77777777" w:rsidR="00136C44" w:rsidRPr="00136C44" w:rsidRDefault="00136C44" w:rsidP="00136C44">
            <w:r w:rsidRPr="00136C44">
              <w:t>Synthesis of high-context Japanese consensus mechanisms (</w:t>
            </w:r>
            <w:proofErr w:type="spellStart"/>
            <w:r w:rsidRPr="00136C44">
              <w:rPr>
                <w:i/>
                <w:iCs/>
              </w:rPr>
              <w:t>ringi</w:t>
            </w:r>
            <w:proofErr w:type="spellEnd"/>
            <w:r w:rsidRPr="00136C44">
              <w:t>) with low-context Western feedback</w:t>
            </w:r>
          </w:p>
        </w:tc>
      </w:tr>
      <w:tr w:rsidR="00136C44" w:rsidRPr="00136C44" w14:paraId="14D85B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F18ADA" w14:textId="77777777" w:rsidR="00136C44" w:rsidRPr="00136C44" w:rsidRDefault="00136C44" w:rsidP="00136C44">
            <w:r w:rsidRPr="00136C44">
              <w:rPr>
                <w:b/>
                <w:bCs/>
              </w:rPr>
              <w:t>Decision-Making Structure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68A2B0" w14:textId="77777777" w:rsidR="00136C44" w:rsidRPr="00136C44" w:rsidRDefault="00136C44" w:rsidP="00136C44">
            <w:r w:rsidRPr="00136C44">
              <w:t>Collaborative regional autonomy bounded by global strategic frameworks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361D71" w14:textId="77777777" w:rsidR="00136C44" w:rsidRPr="00136C44" w:rsidRDefault="00136C44" w:rsidP="00136C44">
            <w:r w:rsidRPr="00136C44">
              <w:t>Matrix-based executive alignment with distributed task execution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145A48" w14:textId="77777777" w:rsidR="00136C44" w:rsidRPr="00136C44" w:rsidRDefault="00136C44" w:rsidP="00136C44">
            <w:r w:rsidRPr="00136C44">
              <w:t>Consensus-driven cross-layered consultation (</w:t>
            </w:r>
            <w:proofErr w:type="spellStart"/>
            <w:r w:rsidRPr="00136C44">
              <w:rPr>
                <w:i/>
                <w:iCs/>
              </w:rPr>
              <w:t>nemawashi</w:t>
            </w:r>
            <w:proofErr w:type="spellEnd"/>
            <w:r w:rsidRPr="00136C44">
              <w:t>) yielding unified operational rollout</w:t>
            </w:r>
          </w:p>
        </w:tc>
      </w:tr>
      <w:tr w:rsidR="00136C44" w:rsidRPr="00136C44" w14:paraId="2DE338C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2880A5" w14:textId="77777777" w:rsidR="00136C44" w:rsidRPr="00136C44" w:rsidRDefault="00136C44" w:rsidP="00136C44">
            <w:r w:rsidRPr="00136C44">
              <w:rPr>
                <w:b/>
                <w:bCs/>
              </w:rPr>
              <w:t>Leadership Capability Mechanism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DC0BC3" w14:textId="77777777" w:rsidR="00136C44" w:rsidRPr="00136C44" w:rsidRDefault="00136C44" w:rsidP="00136C44">
            <w:r w:rsidRPr="00136C44">
              <w:t xml:space="preserve">Early-career global rotational assignments across emerging </w:t>
            </w:r>
            <w:r w:rsidRPr="00136C44">
              <w:lastRenderedPageBreak/>
              <w:t>markets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BC1F2A" w14:textId="77777777" w:rsidR="00136C44" w:rsidRPr="00136C44" w:rsidRDefault="00136C44" w:rsidP="00136C44">
            <w:r w:rsidRPr="00136C44">
              <w:lastRenderedPageBreak/>
              <w:t xml:space="preserve">Corporate Service Corps practical immersion in </w:t>
            </w:r>
            <w:r w:rsidRPr="00136C44">
              <w:lastRenderedPageBreak/>
              <w:t>unfamiliar social and economic environments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47AAF" w14:textId="77777777" w:rsidR="00136C44" w:rsidRPr="00136C44" w:rsidRDefault="00136C44" w:rsidP="00136C44">
            <w:r w:rsidRPr="00136C44">
              <w:lastRenderedPageBreak/>
              <w:t xml:space="preserve">Deep operational training bridging corporate philosophy </w:t>
            </w:r>
            <w:r w:rsidRPr="00136C44">
              <w:lastRenderedPageBreak/>
              <w:t>(</w:t>
            </w:r>
            <w:r w:rsidRPr="00136C44">
              <w:rPr>
                <w:i/>
                <w:iCs/>
              </w:rPr>
              <w:t>kaizen</w:t>
            </w:r>
            <w:r w:rsidRPr="00136C44">
              <w:t>) with local workplace norms</w:t>
            </w:r>
          </w:p>
        </w:tc>
      </w:tr>
    </w:tbl>
    <w:p w14:paraId="0BD0D16C" w14:textId="77777777" w:rsidR="000B503B" w:rsidRDefault="000B503B" w:rsidP="00136C44">
      <w:pPr>
        <w:rPr>
          <w:b/>
          <w:bCs/>
        </w:rPr>
      </w:pPr>
    </w:p>
    <w:p w14:paraId="01053243" w14:textId="55C1EDE8" w:rsidR="00136C44" w:rsidRPr="00136C44" w:rsidRDefault="00136C44" w:rsidP="00043D1A">
      <w:pPr>
        <w:pStyle w:val="Heading2"/>
      </w:pPr>
      <w:bookmarkStart w:id="10" w:name="_Toc239319884"/>
      <w:r w:rsidRPr="00136C44">
        <w:t>The Role of Cultural Intelligence in Virtual and Remote Environments</w:t>
      </w:r>
      <w:bookmarkEnd w:id="10"/>
    </w:p>
    <w:p w14:paraId="438C4DD3" w14:textId="087FFE61" w:rsidR="00136C44" w:rsidRPr="00136C44" w:rsidRDefault="00136C44" w:rsidP="00136C44">
      <w:r w:rsidRPr="00136C44">
        <w:t>The rapid digital transformation of international business has shifted a substantial portion of cross-cultural leadership from physical, face-to-face expatriate assignments to geographically distributed, virtual teams. Virtual cross-cultural leadership introduces unique operational complexity, as traditional non-verbal cues, shared physical background context, and informal relationship-building mechanisms are severely reduced in digital workspaces.</w:t>
      </w:r>
    </w:p>
    <w:p w14:paraId="789263C7" w14:textId="77777777" w:rsidR="00136C44" w:rsidRPr="00136C44" w:rsidRDefault="00136C44" w:rsidP="00136C44">
      <w:r w:rsidRPr="00136C44">
        <w:t>In virtual global teams, misaligned expectations surrounding communication speed, written feedback tones, and holiday calendars can rapidly erode mutual trust. Leaders possessing high Metacognitive and Behavioral CQ mitigate these risks by establishing explicit digital interaction protocols. They substitute implicit cultural assumptions with structured, unambiguous communication channels, ensuring non-native speakers have equal opportunities to contribute through asynchronous tools while maintaining psychological safety across all digital touchpoints.</w:t>
      </w:r>
    </w:p>
    <w:p w14:paraId="230AB81D" w14:textId="314E9286" w:rsidR="00136C44" w:rsidRPr="00136C44" w:rsidRDefault="00136C44" w:rsidP="00136C44"/>
    <w:p w14:paraId="6D45FCE2" w14:textId="77777777" w:rsidR="00136C44" w:rsidRPr="00136C44" w:rsidRDefault="00136C44" w:rsidP="00E954F4">
      <w:pPr>
        <w:pStyle w:val="Heading1"/>
      </w:pPr>
      <w:bookmarkStart w:id="11" w:name="_Toc239319885"/>
      <w:r w:rsidRPr="00136C44">
        <w:t>Conclusion</w:t>
      </w:r>
      <w:bookmarkEnd w:id="11"/>
    </w:p>
    <w:p w14:paraId="6B991E14" w14:textId="2B8FDBF6" w:rsidR="00136C44" w:rsidRPr="00136C44" w:rsidRDefault="00136C44" w:rsidP="00136C44">
      <w:r w:rsidRPr="00136C44">
        <w:t>Cross-cultural leadership represents a decisive strategic capability in the contemporary international business environment. As global markets remain interconnected through capital mobility, digital infrastructure, and international commerce, the capacity to lead effectively across societal, linguistic, and cultural boundaries determines whether multinational organizations achieve sustained competitive advantage or operational failure.</w:t>
      </w:r>
    </w:p>
    <w:p w14:paraId="3424CC96" w14:textId="14D9A11F" w:rsidR="00136C44" w:rsidRPr="00136C44" w:rsidRDefault="00136C44" w:rsidP="00136C44">
      <w:r w:rsidRPr="00136C44">
        <w:t>This research demonstrates that relying on monochromatic domestic management paradigms within heterogeneous global environments generates operational friction, communication breakdowns, and strategic misalignment. Foundational cultural frameworks</w:t>
      </w:r>
      <w:r w:rsidR="000B503B">
        <w:t xml:space="preserve">, </w:t>
      </w:r>
      <w:r w:rsidRPr="00136C44">
        <w:t>including Hofstede's cultural dimensions, the GLOBE project studies, and Hall's high- and low-context communication paradigms</w:t>
      </w:r>
      <w:r w:rsidR="000B503B">
        <w:t xml:space="preserve">, </w:t>
      </w:r>
      <w:r w:rsidRPr="00136C44">
        <w:t>provide essential theoretical frameworks for understanding variations in professional behavior, risk tolerance, decision-making, and authority structures. However, achieving operational excellence requires leaders to build dynamic Cultural Intelligence, integrating cognitive knowledge, metacognitive awareness, motivational drive, and behavioral flexibility.</w:t>
      </w:r>
    </w:p>
    <w:p w14:paraId="03325236" w14:textId="20B52813" w:rsidR="00136C44" w:rsidRDefault="00136C44" w:rsidP="00136C44">
      <w:r w:rsidRPr="00136C44">
        <w:lastRenderedPageBreak/>
        <w:t>The real-world operational paradigms of global enterprises illustrate that cross-cultural competence is developed through intentional organizational design, immersive executive training, and adaptable communication protocols. By fostering psychological safety, establishing hybrid organizational structures, and balancing global strategic cohesion with local operational autonomy, cross-cultural leaders transform cultural diversity from a potential operational liability into a powerful driver of innovation, organizational resilience, and sustained international growth.</w:t>
      </w:r>
    </w:p>
    <w:p w14:paraId="02FD2289" w14:textId="77777777" w:rsidR="000B503B" w:rsidRPr="00136C44" w:rsidRDefault="000B503B" w:rsidP="00136C44"/>
    <w:p w14:paraId="3C88A13C" w14:textId="77777777" w:rsidR="00136C44" w:rsidRPr="00136C44" w:rsidRDefault="00136C44" w:rsidP="00E954F4">
      <w:pPr>
        <w:pStyle w:val="Heading1"/>
      </w:pPr>
      <w:bookmarkStart w:id="12" w:name="_Toc239319886"/>
      <w:r w:rsidRPr="00136C44">
        <w:t>References</w:t>
      </w:r>
      <w:bookmarkEnd w:id="12"/>
    </w:p>
    <w:p w14:paraId="340DA14C" w14:textId="455A342F" w:rsidR="00136C44" w:rsidRPr="00136C44" w:rsidRDefault="00136C44" w:rsidP="00136C44">
      <w:pPr>
        <w:numPr>
          <w:ilvl w:val="0"/>
          <w:numId w:val="2"/>
        </w:numPr>
      </w:pPr>
      <w:r w:rsidRPr="00136C44">
        <w:t xml:space="preserve">Adler, N. J., and Gundersen, A. (2008) </w:t>
      </w:r>
      <w:r w:rsidRPr="00136C44">
        <w:rPr>
          <w:i/>
          <w:iCs/>
        </w:rPr>
        <w:t>International Dimensions of Organizational Behavior</w:t>
      </w:r>
      <w:r w:rsidRPr="00136C44">
        <w:t xml:space="preserve">. 5th </w:t>
      </w:r>
      <w:proofErr w:type="spellStart"/>
      <w:r w:rsidRPr="00136C44">
        <w:t>edn</w:t>
      </w:r>
      <w:proofErr w:type="spellEnd"/>
      <w:r w:rsidRPr="00136C44">
        <w:t>. Mason: Cengage Learning.</w:t>
      </w:r>
    </w:p>
    <w:p w14:paraId="183D2E74" w14:textId="1A4ED59A" w:rsidR="00136C44" w:rsidRPr="00136C44" w:rsidRDefault="00136C44" w:rsidP="00136C44">
      <w:pPr>
        <w:numPr>
          <w:ilvl w:val="0"/>
          <w:numId w:val="2"/>
        </w:numPr>
      </w:pPr>
      <w:r w:rsidRPr="00136C44">
        <w:t xml:space="preserve">Ang, S., and Van Dyne, L. (2008) </w:t>
      </w:r>
      <w:r w:rsidRPr="00136C44">
        <w:rPr>
          <w:i/>
          <w:iCs/>
        </w:rPr>
        <w:t>Conceptualization of Cultural Intelligence: Definition, Architecture, and Implications</w:t>
      </w:r>
      <w:r w:rsidRPr="00136C44">
        <w:t>. Armonk: M.E. Sharpe.</w:t>
      </w:r>
    </w:p>
    <w:p w14:paraId="73C46053" w14:textId="40A5EA73" w:rsidR="00136C44" w:rsidRPr="00136C44" w:rsidRDefault="00136C44" w:rsidP="00136C44">
      <w:pPr>
        <w:numPr>
          <w:ilvl w:val="0"/>
          <w:numId w:val="2"/>
        </w:numPr>
      </w:pPr>
      <w:r w:rsidRPr="00136C44">
        <w:t xml:space="preserve">Bartlett, C. A., and Ghoshal, S. (2002) </w:t>
      </w:r>
      <w:r w:rsidRPr="00136C44">
        <w:rPr>
          <w:i/>
          <w:iCs/>
        </w:rPr>
        <w:t>Managing Across Borders: The Transnational Solution</w:t>
      </w:r>
      <w:r w:rsidRPr="00136C44">
        <w:t xml:space="preserve">. 2nd </w:t>
      </w:r>
      <w:proofErr w:type="spellStart"/>
      <w:r w:rsidRPr="00136C44">
        <w:t>edn</w:t>
      </w:r>
      <w:proofErr w:type="spellEnd"/>
      <w:r w:rsidRPr="00136C44">
        <w:t>. Boston: Harvard Business School Press.</w:t>
      </w:r>
    </w:p>
    <w:p w14:paraId="35E5B466" w14:textId="6BBA2731" w:rsidR="00136C44" w:rsidRPr="00136C44" w:rsidRDefault="00136C44" w:rsidP="00136C44">
      <w:pPr>
        <w:numPr>
          <w:ilvl w:val="0"/>
          <w:numId w:val="2"/>
        </w:numPr>
      </w:pPr>
      <w:r w:rsidRPr="00136C44">
        <w:t xml:space="preserve">Black, J. S., and Mendenhall, M. (1990) 'Cross-cultural training effectiveness: A review and a theoretical framework for future research', </w:t>
      </w:r>
      <w:r w:rsidRPr="00136C44">
        <w:rPr>
          <w:i/>
          <w:iCs/>
        </w:rPr>
        <w:t>Academy of Management Review</w:t>
      </w:r>
      <w:r w:rsidRPr="00136C44">
        <w:t>, 15(1), pp. 113–136.</w:t>
      </w:r>
    </w:p>
    <w:p w14:paraId="52FA04A6" w14:textId="59536F2F" w:rsidR="00136C44" w:rsidRPr="00136C44" w:rsidRDefault="00136C44" w:rsidP="00136C44">
      <w:pPr>
        <w:numPr>
          <w:ilvl w:val="0"/>
          <w:numId w:val="2"/>
        </w:numPr>
      </w:pPr>
      <w:r w:rsidRPr="00136C44">
        <w:t xml:space="preserve">Brett, J., Behfar, K., and Kern, M. C. (2006) 'Managing multicultural teams', </w:t>
      </w:r>
      <w:r w:rsidRPr="00136C44">
        <w:rPr>
          <w:i/>
          <w:iCs/>
        </w:rPr>
        <w:t>Harvard Business Review</w:t>
      </w:r>
      <w:r w:rsidRPr="00136C44">
        <w:t>, 84(11), pp. 84–91.</w:t>
      </w:r>
    </w:p>
    <w:p w14:paraId="4B13D70D" w14:textId="3F1C05DA" w:rsidR="00136C44" w:rsidRPr="00136C44" w:rsidRDefault="00136C44" w:rsidP="00136C44">
      <w:pPr>
        <w:numPr>
          <w:ilvl w:val="0"/>
          <w:numId w:val="2"/>
        </w:numPr>
      </w:pPr>
      <w:r w:rsidRPr="00136C44">
        <w:t xml:space="preserve">Caligiuri, P. (2012) </w:t>
      </w:r>
      <w:r w:rsidRPr="00136C44">
        <w:rPr>
          <w:i/>
          <w:iCs/>
        </w:rPr>
        <w:t>Cultural Agility: Building a Pipeline of Successful Global Professionals</w:t>
      </w:r>
      <w:r w:rsidRPr="00136C44">
        <w:t>. San Francisco: Jossey-Bass.</w:t>
      </w:r>
    </w:p>
    <w:p w14:paraId="213F0653" w14:textId="00317633" w:rsidR="00136C44" w:rsidRPr="00136C44" w:rsidRDefault="00136C44" w:rsidP="00136C44">
      <w:pPr>
        <w:numPr>
          <w:ilvl w:val="0"/>
          <w:numId w:val="2"/>
        </w:numPr>
      </w:pPr>
      <w:r w:rsidRPr="00136C44">
        <w:t xml:space="preserve">Cartwright, S., and Cooper, C. L. (1996) </w:t>
      </w:r>
      <w:r w:rsidRPr="00136C44">
        <w:rPr>
          <w:i/>
          <w:iCs/>
        </w:rPr>
        <w:t>Managing Mergers, Acquisitions and Strategic Alliances: Integrating People and Cultures</w:t>
      </w:r>
      <w:r w:rsidRPr="00136C44">
        <w:t>. Oxford: Butterworth-Heinemann.</w:t>
      </w:r>
    </w:p>
    <w:p w14:paraId="4E7B8FF5" w14:textId="24108178" w:rsidR="00136C44" w:rsidRPr="00136C44" w:rsidRDefault="00136C44" w:rsidP="00136C44">
      <w:pPr>
        <w:numPr>
          <w:ilvl w:val="0"/>
          <w:numId w:val="2"/>
        </w:numPr>
      </w:pPr>
      <w:r w:rsidRPr="00136C44">
        <w:t xml:space="preserve">Creswell, J. W., and Creswell, J. D. (2018) </w:t>
      </w:r>
      <w:r w:rsidRPr="00136C44">
        <w:rPr>
          <w:i/>
          <w:iCs/>
        </w:rPr>
        <w:t>Research Design: Qualitative, Quantitative, and Mixed Methods Approaches</w:t>
      </w:r>
      <w:r w:rsidRPr="00136C44">
        <w:t xml:space="preserve">. 5th </w:t>
      </w:r>
      <w:proofErr w:type="spellStart"/>
      <w:r w:rsidRPr="00136C44">
        <w:t>edn</w:t>
      </w:r>
      <w:proofErr w:type="spellEnd"/>
      <w:r w:rsidRPr="00136C44">
        <w:t>. Thousand Oaks: SAGE Publications.</w:t>
      </w:r>
    </w:p>
    <w:p w14:paraId="5EDFF5C1" w14:textId="15CF3293" w:rsidR="00136C44" w:rsidRPr="00136C44" w:rsidRDefault="00136C44" w:rsidP="00136C44">
      <w:pPr>
        <w:numPr>
          <w:ilvl w:val="0"/>
          <w:numId w:val="2"/>
        </w:numPr>
      </w:pPr>
      <w:r w:rsidRPr="00136C44">
        <w:t xml:space="preserve">Deresky, H. (2017) </w:t>
      </w:r>
      <w:r w:rsidRPr="00136C44">
        <w:rPr>
          <w:i/>
          <w:iCs/>
        </w:rPr>
        <w:t>International Management: Managing Across Borders and Cultures</w:t>
      </w:r>
      <w:r w:rsidRPr="00136C44">
        <w:t xml:space="preserve">. 9th </w:t>
      </w:r>
      <w:proofErr w:type="spellStart"/>
      <w:r w:rsidRPr="00136C44">
        <w:t>edn</w:t>
      </w:r>
      <w:proofErr w:type="spellEnd"/>
      <w:r w:rsidRPr="00136C44">
        <w:t>. Boston: Pearson.</w:t>
      </w:r>
    </w:p>
    <w:p w14:paraId="4E1207C7" w14:textId="7DD533D2" w:rsidR="00136C44" w:rsidRPr="00136C44" w:rsidRDefault="00136C44" w:rsidP="00136C44">
      <w:pPr>
        <w:numPr>
          <w:ilvl w:val="0"/>
          <w:numId w:val="2"/>
        </w:numPr>
      </w:pPr>
      <w:r w:rsidRPr="00136C44">
        <w:t xml:space="preserve">Distefano, J. J., and Maznevski, M. L. (2000) 'Creating value with diverse teams in global management', </w:t>
      </w:r>
      <w:r w:rsidRPr="00136C44">
        <w:rPr>
          <w:i/>
          <w:iCs/>
        </w:rPr>
        <w:t>Organizational Dynamics</w:t>
      </w:r>
      <w:r w:rsidRPr="00136C44">
        <w:t>, 29(1), pp. 45–63.</w:t>
      </w:r>
    </w:p>
    <w:p w14:paraId="22D76BC0" w14:textId="42B4C88A" w:rsidR="00136C44" w:rsidRPr="00136C44" w:rsidRDefault="00136C44" w:rsidP="00136C44">
      <w:pPr>
        <w:numPr>
          <w:ilvl w:val="0"/>
          <w:numId w:val="2"/>
        </w:numPr>
      </w:pPr>
      <w:r w:rsidRPr="00136C44">
        <w:t xml:space="preserve">Dorfman, P., Javidan, M., Hanges, P., Dastmalchian, A., and House, R. (2012) 'GLOBE: A </w:t>
      </w:r>
      <w:proofErr w:type="gramStart"/>
      <w:r w:rsidRPr="00136C44">
        <w:t>twenty year</w:t>
      </w:r>
      <w:proofErr w:type="gramEnd"/>
      <w:r w:rsidRPr="00136C44">
        <w:t xml:space="preserve"> journey into the intriguing world of culture and leadership', </w:t>
      </w:r>
      <w:r w:rsidRPr="00136C44">
        <w:rPr>
          <w:i/>
          <w:iCs/>
        </w:rPr>
        <w:t>Journal of World Business</w:t>
      </w:r>
      <w:r w:rsidRPr="00136C44">
        <w:t>, 47(4), pp. 504–518.</w:t>
      </w:r>
    </w:p>
    <w:p w14:paraId="5E7A2502" w14:textId="270FB4F2" w:rsidR="00136C44" w:rsidRPr="00136C44" w:rsidRDefault="00136C44" w:rsidP="00136C44">
      <w:pPr>
        <w:numPr>
          <w:ilvl w:val="0"/>
          <w:numId w:val="2"/>
        </w:numPr>
      </w:pPr>
      <w:r w:rsidRPr="00136C44">
        <w:lastRenderedPageBreak/>
        <w:t xml:space="preserve">Gerhart, B., and Fang, M. (2005) 'National culture and human resource management: Assumptions and evidence', </w:t>
      </w:r>
      <w:r w:rsidRPr="00136C44">
        <w:rPr>
          <w:i/>
          <w:iCs/>
        </w:rPr>
        <w:t>International Journal of Human Resource Management</w:t>
      </w:r>
      <w:r w:rsidRPr="00136C44">
        <w:t>, 16(6), pp. 971–986.</w:t>
      </w:r>
    </w:p>
    <w:p w14:paraId="5C90FBA2" w14:textId="2B3F5A75" w:rsidR="00136C44" w:rsidRPr="00136C44" w:rsidRDefault="00136C44" w:rsidP="00136C44">
      <w:pPr>
        <w:numPr>
          <w:ilvl w:val="0"/>
          <w:numId w:val="2"/>
        </w:numPr>
      </w:pPr>
      <w:proofErr w:type="spellStart"/>
      <w:r w:rsidRPr="00136C44">
        <w:t>Gesteland</w:t>
      </w:r>
      <w:proofErr w:type="spellEnd"/>
      <w:r w:rsidRPr="00136C44">
        <w:t xml:space="preserve">, R. R. (2012) </w:t>
      </w:r>
      <w:r w:rsidRPr="00136C44">
        <w:rPr>
          <w:i/>
          <w:iCs/>
        </w:rPr>
        <w:t>Cross-Cultural Business Behavior: A Guide for Global Management</w:t>
      </w:r>
      <w:r w:rsidRPr="00136C44">
        <w:t xml:space="preserve">. 5th </w:t>
      </w:r>
      <w:proofErr w:type="spellStart"/>
      <w:r w:rsidRPr="00136C44">
        <w:t>edn</w:t>
      </w:r>
      <w:proofErr w:type="spellEnd"/>
      <w:r w:rsidRPr="00136C44">
        <w:t>. Copenhagen: Copenhagen Business School Press.</w:t>
      </w:r>
    </w:p>
    <w:p w14:paraId="7A705DF7" w14:textId="333C9D51" w:rsidR="00136C44" w:rsidRPr="00136C44" w:rsidRDefault="00136C44" w:rsidP="00136C44">
      <w:pPr>
        <w:numPr>
          <w:ilvl w:val="0"/>
          <w:numId w:val="2"/>
        </w:numPr>
      </w:pPr>
      <w:proofErr w:type="spellStart"/>
      <w:r w:rsidRPr="00136C44">
        <w:t>Gudykunst</w:t>
      </w:r>
      <w:proofErr w:type="spellEnd"/>
      <w:r w:rsidRPr="00136C44">
        <w:t xml:space="preserve">, W. B. (2004) </w:t>
      </w:r>
      <w:r w:rsidRPr="00136C44">
        <w:rPr>
          <w:i/>
          <w:iCs/>
        </w:rPr>
        <w:t>Bridging Differences: Effective Intergroup Communication</w:t>
      </w:r>
      <w:r w:rsidRPr="00136C44">
        <w:t xml:space="preserve">. 4th </w:t>
      </w:r>
      <w:proofErr w:type="spellStart"/>
      <w:r w:rsidRPr="00136C44">
        <w:t>edn</w:t>
      </w:r>
      <w:proofErr w:type="spellEnd"/>
      <w:r w:rsidRPr="00136C44">
        <w:t>. Thousand Oaks: SAGE Publications.</w:t>
      </w:r>
    </w:p>
    <w:p w14:paraId="606B18B1" w14:textId="356A839F" w:rsidR="00136C44" w:rsidRPr="00136C44" w:rsidRDefault="00136C44" w:rsidP="00136C44">
      <w:pPr>
        <w:numPr>
          <w:ilvl w:val="0"/>
          <w:numId w:val="2"/>
        </w:numPr>
      </w:pPr>
      <w:r w:rsidRPr="00136C44">
        <w:t xml:space="preserve">Gupta, A. K., and Govindarajan, V. (2002) 'Cultivating a global mindset', </w:t>
      </w:r>
      <w:r w:rsidRPr="00136C44">
        <w:rPr>
          <w:i/>
          <w:iCs/>
        </w:rPr>
        <w:t>Academy of Management Executive</w:t>
      </w:r>
      <w:r w:rsidRPr="00136C44">
        <w:t>, 16(1), pp. 116–126.</w:t>
      </w:r>
    </w:p>
    <w:p w14:paraId="026D1534" w14:textId="651859A5" w:rsidR="00136C44" w:rsidRPr="00136C44" w:rsidRDefault="00136C44" w:rsidP="00136C44">
      <w:pPr>
        <w:numPr>
          <w:ilvl w:val="0"/>
          <w:numId w:val="2"/>
        </w:numPr>
      </w:pPr>
      <w:r w:rsidRPr="00136C44">
        <w:t xml:space="preserve">Hall, E. T. (1976) </w:t>
      </w:r>
      <w:r w:rsidRPr="00136C44">
        <w:rPr>
          <w:i/>
          <w:iCs/>
        </w:rPr>
        <w:t>Beyond Culture</w:t>
      </w:r>
      <w:r w:rsidRPr="00136C44">
        <w:t>. Anchor Books.</w:t>
      </w:r>
    </w:p>
    <w:p w14:paraId="18783E8A" w14:textId="5F149B5B" w:rsidR="00136C44" w:rsidRPr="00136C44" w:rsidRDefault="00136C44" w:rsidP="00136C44">
      <w:pPr>
        <w:numPr>
          <w:ilvl w:val="0"/>
          <w:numId w:val="2"/>
        </w:numPr>
      </w:pPr>
      <w:r w:rsidRPr="00136C44">
        <w:t xml:space="preserve">Hofstede, G. (1980) </w:t>
      </w:r>
      <w:r w:rsidRPr="00136C44">
        <w:rPr>
          <w:i/>
          <w:iCs/>
        </w:rPr>
        <w:t>Culture's Consequences: International Differences in Work-Related Values</w:t>
      </w:r>
      <w:r w:rsidRPr="00136C44">
        <w:t>. Beverly Hills: SAGE Publications.</w:t>
      </w:r>
    </w:p>
    <w:p w14:paraId="2B0C83FF" w14:textId="47F9FD99" w:rsidR="00136C44" w:rsidRPr="00136C44" w:rsidRDefault="00136C44" w:rsidP="00136C44">
      <w:pPr>
        <w:numPr>
          <w:ilvl w:val="0"/>
          <w:numId w:val="2"/>
        </w:numPr>
      </w:pPr>
      <w:r w:rsidRPr="00136C44">
        <w:t xml:space="preserve">Hofstede, G. (2001) </w:t>
      </w:r>
      <w:r w:rsidRPr="00136C44">
        <w:rPr>
          <w:i/>
          <w:iCs/>
        </w:rPr>
        <w:t>Culture's Consequences: Comparing Values, Behaviors, Institutions, and Organizations Across Nations</w:t>
      </w:r>
      <w:r w:rsidRPr="00136C44">
        <w:t xml:space="preserve">. 2nd </w:t>
      </w:r>
      <w:proofErr w:type="spellStart"/>
      <w:r w:rsidRPr="00136C44">
        <w:t>edn</w:t>
      </w:r>
      <w:proofErr w:type="spellEnd"/>
      <w:r w:rsidRPr="00136C44">
        <w:t>. Thousand Oaks: SAGE Publications.</w:t>
      </w:r>
    </w:p>
    <w:p w14:paraId="57340963" w14:textId="2D1AFC07" w:rsidR="00136C44" w:rsidRPr="00136C44" w:rsidRDefault="00136C44" w:rsidP="00136C44">
      <w:pPr>
        <w:numPr>
          <w:ilvl w:val="0"/>
          <w:numId w:val="2"/>
        </w:numPr>
      </w:pPr>
      <w:r w:rsidRPr="00136C44">
        <w:t>Hofstede, G. (2011) '</w:t>
      </w:r>
      <w:proofErr w:type="spellStart"/>
      <w:r w:rsidRPr="00136C44">
        <w:t>Dimensionalizing</w:t>
      </w:r>
      <w:proofErr w:type="spellEnd"/>
      <w:r w:rsidRPr="00136C44">
        <w:t xml:space="preserve"> cultures: The Hofstede model in context', </w:t>
      </w:r>
      <w:r w:rsidRPr="00136C44">
        <w:rPr>
          <w:i/>
          <w:iCs/>
        </w:rPr>
        <w:t>Online Readings in Psychology and Culture</w:t>
      </w:r>
      <w:r w:rsidRPr="00136C44">
        <w:t>, 2(1), pp. 1–26.</w:t>
      </w:r>
    </w:p>
    <w:p w14:paraId="2D632A17" w14:textId="6206644E" w:rsidR="00136C44" w:rsidRPr="00136C44" w:rsidRDefault="00136C44" w:rsidP="00136C44">
      <w:pPr>
        <w:numPr>
          <w:ilvl w:val="0"/>
          <w:numId w:val="2"/>
        </w:numPr>
      </w:pPr>
      <w:r w:rsidRPr="00136C44">
        <w:t xml:space="preserve">House, R. J., Hanges, P. J., Javidan, M., Dorfman, P. W., and Gupta, V. (eds.) (2004) </w:t>
      </w:r>
      <w:r w:rsidRPr="00136C44">
        <w:rPr>
          <w:i/>
          <w:iCs/>
        </w:rPr>
        <w:t>Culture, Leadership, and Organizations: The GLOBE Study of 62 Societies</w:t>
      </w:r>
      <w:r w:rsidRPr="00136C44">
        <w:t>. Thousand Oaks: SAGE Publications.</w:t>
      </w:r>
    </w:p>
    <w:p w14:paraId="08BBCD23" w14:textId="16AD3DDB" w:rsidR="00136C44" w:rsidRPr="00136C44" w:rsidRDefault="00136C44" w:rsidP="00136C44">
      <w:pPr>
        <w:numPr>
          <w:ilvl w:val="0"/>
          <w:numId w:val="2"/>
        </w:numPr>
      </w:pPr>
      <w:r w:rsidRPr="00136C44">
        <w:t xml:space="preserve">Javidan, M., House, R. J., Dorfman, P. W., Hanges, P. J., and Luque, M. S. (2006) 'Conceptualizing and measuring cultures and their consequences: A comparative review of GLOBE's and Hofstede's approaches', </w:t>
      </w:r>
      <w:r w:rsidRPr="00136C44">
        <w:rPr>
          <w:i/>
          <w:iCs/>
        </w:rPr>
        <w:t>Journal of International Business Studies</w:t>
      </w:r>
      <w:r w:rsidRPr="00136C44">
        <w:t>, 37(6), pp. 897–914.</w:t>
      </w:r>
    </w:p>
    <w:p w14:paraId="10F89577" w14:textId="3CEB345A" w:rsidR="00136C44" w:rsidRPr="00136C44" w:rsidRDefault="00136C44" w:rsidP="00136C44">
      <w:pPr>
        <w:numPr>
          <w:ilvl w:val="0"/>
          <w:numId w:val="2"/>
        </w:numPr>
      </w:pPr>
      <w:r w:rsidRPr="00136C44">
        <w:t xml:space="preserve">Lane, H. W., Maznevski, M. L., and Dietz, J. (2009) </w:t>
      </w:r>
      <w:r w:rsidRPr="00136C44">
        <w:rPr>
          <w:i/>
          <w:iCs/>
        </w:rPr>
        <w:t>International Management Behavior: Leading with a Global Mindset</w:t>
      </w:r>
      <w:r w:rsidRPr="00136C44">
        <w:t xml:space="preserve">. 6th </w:t>
      </w:r>
      <w:proofErr w:type="spellStart"/>
      <w:r w:rsidRPr="00136C44">
        <w:t>edn</w:t>
      </w:r>
      <w:proofErr w:type="spellEnd"/>
      <w:r w:rsidRPr="00136C44">
        <w:t>. Chichester: John Wiley &amp; Sons.</w:t>
      </w:r>
    </w:p>
    <w:p w14:paraId="02BFA95E" w14:textId="19907491" w:rsidR="00136C44" w:rsidRPr="00136C44" w:rsidRDefault="00136C44" w:rsidP="00136C44">
      <w:pPr>
        <w:numPr>
          <w:ilvl w:val="0"/>
          <w:numId w:val="2"/>
        </w:numPr>
      </w:pPr>
      <w:r w:rsidRPr="00136C44">
        <w:t xml:space="preserve">Liker, J. K. (2004) </w:t>
      </w:r>
      <w:r w:rsidRPr="00136C44">
        <w:rPr>
          <w:i/>
          <w:iCs/>
        </w:rPr>
        <w:t>The Toyota Way: 14 Management Principles from the World's Greatest Manufacturer</w:t>
      </w:r>
      <w:r w:rsidRPr="00136C44">
        <w:t>. New York: McGraw-Hill.</w:t>
      </w:r>
    </w:p>
    <w:p w14:paraId="2DC2989E" w14:textId="7928E899" w:rsidR="00136C44" w:rsidRPr="00136C44" w:rsidRDefault="00136C44" w:rsidP="00136C44">
      <w:pPr>
        <w:numPr>
          <w:ilvl w:val="0"/>
          <w:numId w:val="2"/>
        </w:numPr>
      </w:pPr>
      <w:r w:rsidRPr="00136C44">
        <w:t xml:space="preserve">Mead, R., and Andrews, T. G. (2009) </w:t>
      </w:r>
      <w:r w:rsidRPr="00136C44">
        <w:rPr>
          <w:i/>
          <w:iCs/>
        </w:rPr>
        <w:t>Internationa</w:t>
      </w:r>
      <w:r w:rsidR="000B503B">
        <w:rPr>
          <w:i/>
          <w:iCs/>
        </w:rPr>
        <w:t>l</w:t>
      </w:r>
      <w:r w:rsidRPr="00136C44">
        <w:rPr>
          <w:i/>
          <w:iCs/>
        </w:rPr>
        <w:t xml:space="preserve"> Management: Culture and Across-Cultural Behavior</w:t>
      </w:r>
      <w:r w:rsidRPr="00136C44">
        <w:t xml:space="preserve">. 4th </w:t>
      </w:r>
      <w:proofErr w:type="spellStart"/>
      <w:r w:rsidRPr="00136C44">
        <w:t>edn</w:t>
      </w:r>
      <w:proofErr w:type="spellEnd"/>
      <w:r w:rsidRPr="00136C44">
        <w:t>. Chichester: John Wiley &amp; Sons.</w:t>
      </w:r>
    </w:p>
    <w:p w14:paraId="632CDB6B" w14:textId="6AC2A9BF" w:rsidR="00136C44" w:rsidRPr="00136C44" w:rsidRDefault="00136C44" w:rsidP="00136C44">
      <w:pPr>
        <w:numPr>
          <w:ilvl w:val="0"/>
          <w:numId w:val="2"/>
        </w:numPr>
      </w:pPr>
      <w:r w:rsidRPr="00136C44">
        <w:t xml:space="preserve">Mendenhall, M. E., Osland, J. S., Bird, A., </w:t>
      </w:r>
      <w:proofErr w:type="spellStart"/>
      <w:r w:rsidRPr="00136C44">
        <w:t>Oddou</w:t>
      </w:r>
      <w:proofErr w:type="spellEnd"/>
      <w:r w:rsidRPr="00136C44">
        <w:t xml:space="preserve">, G. R., Maznevski, M. L., Stevens, M. J., and Stahl, G. K. (2017) </w:t>
      </w:r>
      <w:r w:rsidRPr="00136C44">
        <w:rPr>
          <w:i/>
          <w:iCs/>
        </w:rPr>
        <w:t>Global Leadership: Research, Practice, and Development</w:t>
      </w:r>
      <w:r w:rsidRPr="00136C44">
        <w:t xml:space="preserve">. 3rd </w:t>
      </w:r>
      <w:proofErr w:type="spellStart"/>
      <w:r w:rsidRPr="00136C44">
        <w:t>edn</w:t>
      </w:r>
      <w:proofErr w:type="spellEnd"/>
      <w:r w:rsidRPr="00136C44">
        <w:t>. London: Routledge.</w:t>
      </w:r>
    </w:p>
    <w:p w14:paraId="1FE25BBD" w14:textId="0A84BA54" w:rsidR="00136C44" w:rsidRPr="00136C44" w:rsidRDefault="00136C44" w:rsidP="00136C44">
      <w:pPr>
        <w:numPr>
          <w:ilvl w:val="0"/>
          <w:numId w:val="2"/>
        </w:numPr>
      </w:pPr>
      <w:r w:rsidRPr="00136C44">
        <w:t xml:space="preserve">Meyer, E. (2014) </w:t>
      </w:r>
      <w:r w:rsidRPr="00136C44">
        <w:rPr>
          <w:i/>
          <w:iCs/>
        </w:rPr>
        <w:t>The Culture Map: Breaking Through the Invisible Boundaries of Global Business</w:t>
      </w:r>
      <w:r w:rsidRPr="00136C44">
        <w:t>. New York: PublicAffairs.</w:t>
      </w:r>
    </w:p>
    <w:p w14:paraId="1D77925A" w14:textId="20F1B6D3" w:rsidR="00136C44" w:rsidRPr="00136C44" w:rsidRDefault="00136C44" w:rsidP="00136C44">
      <w:pPr>
        <w:numPr>
          <w:ilvl w:val="0"/>
          <w:numId w:val="2"/>
        </w:numPr>
      </w:pPr>
      <w:r w:rsidRPr="00136C44">
        <w:lastRenderedPageBreak/>
        <w:t xml:space="preserve">Ng, K. Y., Van Dyne, L., and Ang, S. (2012) 'Cultural intelligence: A key capability for global leaders', </w:t>
      </w:r>
      <w:r w:rsidRPr="00136C44">
        <w:rPr>
          <w:i/>
          <w:iCs/>
        </w:rPr>
        <w:t>Leadership Excellence</w:t>
      </w:r>
      <w:r w:rsidRPr="00136C44">
        <w:t>, 29(1), pp. 11–12.</w:t>
      </w:r>
    </w:p>
    <w:p w14:paraId="2F932DF3" w14:textId="65E9676A" w:rsidR="00136C44" w:rsidRPr="00136C44" w:rsidRDefault="00136C44" w:rsidP="00136C44">
      <w:pPr>
        <w:numPr>
          <w:ilvl w:val="0"/>
          <w:numId w:val="2"/>
        </w:numPr>
      </w:pPr>
      <w:r w:rsidRPr="00136C44">
        <w:t xml:space="preserve">Perlmutter, H. V. (1969) 'The tortuous evolution of the multinational corporation', </w:t>
      </w:r>
      <w:r w:rsidRPr="00136C44">
        <w:rPr>
          <w:i/>
          <w:iCs/>
        </w:rPr>
        <w:t>Columbia Journal of World Business</w:t>
      </w:r>
      <w:r w:rsidRPr="00136C44">
        <w:t>, 4(1), pp. 9–18.</w:t>
      </w:r>
    </w:p>
    <w:p w14:paraId="4D4312EA" w14:textId="5593437F" w:rsidR="00136C44" w:rsidRPr="00136C44" w:rsidRDefault="00136C44" w:rsidP="00136C44">
      <w:pPr>
        <w:numPr>
          <w:ilvl w:val="0"/>
          <w:numId w:val="2"/>
        </w:numPr>
      </w:pPr>
      <w:r w:rsidRPr="00136C44">
        <w:t xml:space="preserve">Steers, R. M., </w:t>
      </w:r>
      <w:proofErr w:type="spellStart"/>
      <w:r w:rsidRPr="00136C44">
        <w:t>Nardon</w:t>
      </w:r>
      <w:proofErr w:type="spellEnd"/>
      <w:r w:rsidRPr="00136C44">
        <w:t xml:space="preserve">, L., and Sanchez-Runde, C. J. (2013) </w:t>
      </w:r>
      <w:r w:rsidRPr="00136C44">
        <w:rPr>
          <w:i/>
          <w:iCs/>
        </w:rPr>
        <w:t>Management Across Cultures: Developing Global Competencies</w:t>
      </w:r>
      <w:r w:rsidRPr="00136C44">
        <w:t xml:space="preserve">. 2nd </w:t>
      </w:r>
      <w:proofErr w:type="spellStart"/>
      <w:r w:rsidRPr="00136C44">
        <w:t>edn</w:t>
      </w:r>
      <w:proofErr w:type="spellEnd"/>
      <w:r w:rsidRPr="00136C44">
        <w:t>. Cambridge: Cambridge University Press.</w:t>
      </w:r>
    </w:p>
    <w:p w14:paraId="35109153" w14:textId="7ABC47AA" w:rsidR="00136C44" w:rsidRPr="00136C44" w:rsidRDefault="00136C44" w:rsidP="00136C44">
      <w:pPr>
        <w:numPr>
          <w:ilvl w:val="0"/>
          <w:numId w:val="2"/>
        </w:numPr>
      </w:pPr>
      <w:r w:rsidRPr="00136C44">
        <w:t xml:space="preserve">Tenzer, H., Pudelko, M., and </w:t>
      </w:r>
      <w:proofErr w:type="spellStart"/>
      <w:r w:rsidRPr="00136C44">
        <w:t>Harzing</w:t>
      </w:r>
      <w:proofErr w:type="spellEnd"/>
      <w:r w:rsidRPr="00136C44">
        <w:t xml:space="preserve">, A. W. (2014) 'The impact of language barriers on trust formation in multinational teams', </w:t>
      </w:r>
      <w:r w:rsidRPr="00136C44">
        <w:rPr>
          <w:i/>
          <w:iCs/>
        </w:rPr>
        <w:t>Journal of International Business Studies</w:t>
      </w:r>
      <w:r w:rsidRPr="00136C44">
        <w:t>, 45(5), pp. 508–535.</w:t>
      </w:r>
    </w:p>
    <w:p w14:paraId="449B4A3C" w14:textId="1482CC8F" w:rsidR="00136C44" w:rsidRPr="00136C44" w:rsidRDefault="00136C44" w:rsidP="00136C44">
      <w:pPr>
        <w:numPr>
          <w:ilvl w:val="0"/>
          <w:numId w:val="2"/>
        </w:numPr>
      </w:pPr>
      <w:r w:rsidRPr="00136C44">
        <w:t xml:space="preserve">Thomas, D. C., and Peterson, M. F. (2017) </w:t>
      </w:r>
      <w:r w:rsidRPr="00136C44">
        <w:rPr>
          <w:i/>
          <w:iCs/>
        </w:rPr>
        <w:t>Cross-Cultural Management: Essential Concepts</w:t>
      </w:r>
      <w:r w:rsidRPr="00136C44">
        <w:t xml:space="preserve">. 4th </w:t>
      </w:r>
      <w:proofErr w:type="spellStart"/>
      <w:r w:rsidRPr="00136C44">
        <w:t>edn</w:t>
      </w:r>
      <w:proofErr w:type="spellEnd"/>
      <w:r w:rsidRPr="00136C44">
        <w:t>. Thousand Oaks: SAGE Publications.</w:t>
      </w:r>
    </w:p>
    <w:p w14:paraId="6A370C41" w14:textId="3E62BC84" w:rsidR="00136C44" w:rsidRPr="00136C44" w:rsidRDefault="00136C44" w:rsidP="00136C44">
      <w:pPr>
        <w:numPr>
          <w:ilvl w:val="0"/>
          <w:numId w:val="2"/>
        </w:numPr>
      </w:pPr>
      <w:r w:rsidRPr="00136C44">
        <w:t xml:space="preserve">Thomas, D. C., Elron, E., Stahl, G., Ekelund, B. Z., Ravlin, E. C., Cerdin, J. L., Poelmans, S., Brislin, R., </w:t>
      </w:r>
      <w:proofErr w:type="spellStart"/>
      <w:r w:rsidRPr="00136C44">
        <w:t>Pekerti</w:t>
      </w:r>
      <w:proofErr w:type="spellEnd"/>
      <w:r w:rsidRPr="00136C44">
        <w:t xml:space="preserve">, A., Aycan, Z., Maznevski, M., </w:t>
      </w:r>
      <w:proofErr w:type="spellStart"/>
      <w:r w:rsidRPr="00136C44">
        <w:t>Bregnar</w:t>
      </w:r>
      <w:proofErr w:type="spellEnd"/>
      <w:r w:rsidRPr="00136C44">
        <w:t xml:space="preserve">, K., and Lazarova, M. (2008) 'Cultural intelligence: Domain and assessment', </w:t>
      </w:r>
      <w:r w:rsidRPr="00136C44">
        <w:rPr>
          <w:i/>
          <w:iCs/>
        </w:rPr>
        <w:t xml:space="preserve">International Journal of </w:t>
      </w:r>
      <w:proofErr w:type="gramStart"/>
      <w:r w:rsidRPr="00136C44">
        <w:rPr>
          <w:i/>
          <w:iCs/>
        </w:rPr>
        <w:t>Cross Cultural</w:t>
      </w:r>
      <w:proofErr w:type="gramEnd"/>
      <w:r w:rsidRPr="00136C44">
        <w:rPr>
          <w:i/>
          <w:iCs/>
        </w:rPr>
        <w:t xml:space="preserve"> Management</w:t>
      </w:r>
      <w:r w:rsidRPr="00136C44">
        <w:t>, 8(2), pp. 123–143.</w:t>
      </w:r>
    </w:p>
    <w:p w14:paraId="4D8EAFBF" w14:textId="77BACA72" w:rsidR="00136C44" w:rsidRPr="00136C44" w:rsidRDefault="00136C44" w:rsidP="00136C44">
      <w:pPr>
        <w:numPr>
          <w:ilvl w:val="0"/>
          <w:numId w:val="2"/>
        </w:numPr>
      </w:pPr>
      <w:proofErr w:type="spellStart"/>
      <w:r w:rsidRPr="00136C44">
        <w:t>Triandis</w:t>
      </w:r>
      <w:proofErr w:type="spellEnd"/>
      <w:r w:rsidRPr="00136C44">
        <w:t xml:space="preserve">, H. C. (1995) </w:t>
      </w:r>
      <w:r w:rsidRPr="00136C44">
        <w:rPr>
          <w:i/>
          <w:iCs/>
        </w:rPr>
        <w:t>Individualism and Collectivism</w:t>
      </w:r>
      <w:r w:rsidRPr="00136C44">
        <w:t>. Boulder: Westview Press.</w:t>
      </w:r>
    </w:p>
    <w:p w14:paraId="592F7EEC" w14:textId="6666E9DB" w:rsidR="00136C44" w:rsidRPr="000B503B" w:rsidRDefault="00136C44" w:rsidP="000B503B">
      <w:pPr>
        <w:numPr>
          <w:ilvl w:val="0"/>
          <w:numId w:val="2"/>
        </w:numPr>
      </w:pPr>
      <w:r w:rsidRPr="00136C44">
        <w:t xml:space="preserve">Yukl, G. (2013) </w:t>
      </w:r>
      <w:r w:rsidRPr="00136C44">
        <w:rPr>
          <w:i/>
          <w:iCs/>
        </w:rPr>
        <w:t>Leadership in Organizations</w:t>
      </w:r>
      <w:r w:rsidRPr="00136C44">
        <w:t xml:space="preserve">. 8th </w:t>
      </w:r>
      <w:proofErr w:type="spellStart"/>
      <w:r w:rsidRPr="00136C44">
        <w:t>edn</w:t>
      </w:r>
      <w:proofErr w:type="spellEnd"/>
      <w:r w:rsidRPr="00136C44">
        <w:t>. Boston: Pearson.</w:t>
      </w:r>
    </w:p>
    <w:sectPr w:rsidR="00136C44" w:rsidRPr="000B503B"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DA119" w14:textId="77777777" w:rsidR="00772098" w:rsidRDefault="00772098" w:rsidP="00D65F10">
      <w:pPr>
        <w:spacing w:after="0" w:line="240" w:lineRule="auto"/>
      </w:pPr>
      <w:r>
        <w:separator/>
      </w:r>
    </w:p>
  </w:endnote>
  <w:endnote w:type="continuationSeparator" w:id="0">
    <w:p w14:paraId="696DF7B8" w14:textId="77777777" w:rsidR="00772098" w:rsidRDefault="00772098"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0C627" w14:textId="77777777" w:rsidR="00772098" w:rsidRDefault="00772098" w:rsidP="00D65F10">
      <w:pPr>
        <w:spacing w:after="0" w:line="240" w:lineRule="auto"/>
      </w:pPr>
      <w:r>
        <w:separator/>
      </w:r>
    </w:p>
  </w:footnote>
  <w:footnote w:type="continuationSeparator" w:id="0">
    <w:p w14:paraId="62F7C51F" w14:textId="77777777" w:rsidR="00772098" w:rsidRDefault="00772098"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2D15D1"/>
    <w:multiLevelType w:val="multilevel"/>
    <w:tmpl w:val="3D34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8629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43D1A"/>
    <w:rsid w:val="000B503B"/>
    <w:rsid w:val="000C0AEC"/>
    <w:rsid w:val="00136C44"/>
    <w:rsid w:val="001E041F"/>
    <w:rsid w:val="0023200A"/>
    <w:rsid w:val="00234C12"/>
    <w:rsid w:val="00240085"/>
    <w:rsid w:val="00244DCC"/>
    <w:rsid w:val="002C1A37"/>
    <w:rsid w:val="00442D51"/>
    <w:rsid w:val="004A1BAD"/>
    <w:rsid w:val="004D7EBE"/>
    <w:rsid w:val="004E71B8"/>
    <w:rsid w:val="004F0783"/>
    <w:rsid w:val="00595EA3"/>
    <w:rsid w:val="005A690A"/>
    <w:rsid w:val="005E01BE"/>
    <w:rsid w:val="00634365"/>
    <w:rsid w:val="006360C0"/>
    <w:rsid w:val="00680D65"/>
    <w:rsid w:val="00685548"/>
    <w:rsid w:val="006E40ED"/>
    <w:rsid w:val="0070725F"/>
    <w:rsid w:val="00746FFA"/>
    <w:rsid w:val="00772098"/>
    <w:rsid w:val="007E27E6"/>
    <w:rsid w:val="007F6ED5"/>
    <w:rsid w:val="00861984"/>
    <w:rsid w:val="008F50D7"/>
    <w:rsid w:val="009674B2"/>
    <w:rsid w:val="00994856"/>
    <w:rsid w:val="009B072E"/>
    <w:rsid w:val="009E6A7F"/>
    <w:rsid w:val="009F7DA4"/>
    <w:rsid w:val="00A05C30"/>
    <w:rsid w:val="00AC75D6"/>
    <w:rsid w:val="00B225EB"/>
    <w:rsid w:val="00BD38D8"/>
    <w:rsid w:val="00BF71B8"/>
    <w:rsid w:val="00C14392"/>
    <w:rsid w:val="00D65F10"/>
    <w:rsid w:val="00D80094"/>
    <w:rsid w:val="00DD512C"/>
    <w:rsid w:val="00DF25EA"/>
    <w:rsid w:val="00DF2705"/>
    <w:rsid w:val="00E25D2C"/>
    <w:rsid w:val="00E614B1"/>
    <w:rsid w:val="00E82627"/>
    <w:rsid w:val="00E844E1"/>
    <w:rsid w:val="00E954F4"/>
    <w:rsid w:val="00F34019"/>
    <w:rsid w:val="00F41090"/>
    <w:rsid w:val="00F53663"/>
    <w:rsid w:val="00FD72A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136C4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136C44"/>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68554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16</Pages>
  <Words>6325</Words>
  <Characters>36054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34</cp:revision>
  <dcterms:created xsi:type="dcterms:W3CDTF">2025-11-18T15:41:00Z</dcterms:created>
  <dcterms:modified xsi:type="dcterms:W3CDTF">2026-09-03T13:24:00Z</dcterms:modified>
</cp:coreProperties>
</file>