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3CC993"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2209E1EB" wp14:editId="702CB495">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6A0DDA2D" w14:textId="77777777" w:rsidR="00426865" w:rsidRPr="0019504D" w:rsidRDefault="00CD620A" w:rsidP="0019504D">
      <w:pPr>
        <w:rPr>
          <w:b/>
          <w:bCs/>
          <w:lang w:val="en-US"/>
        </w:rPr>
      </w:pPr>
      <w:r>
        <w:rPr>
          <w:b/>
          <w:bCs/>
          <w:lang w:val="en-US"/>
        </w:rPr>
        <w:t>Recreation Course</w:t>
      </w:r>
    </w:p>
    <w:p w14:paraId="3077DF05" w14:textId="77777777" w:rsidR="0019504D" w:rsidRDefault="0019504D" w:rsidP="0019504D">
      <w:pPr>
        <w:rPr>
          <w:lang w:val="en-US"/>
        </w:rPr>
      </w:pPr>
      <w:r w:rsidRPr="0019504D">
        <w:rPr>
          <w:lang w:val="en-US"/>
        </w:rPr>
        <w:t>Ass</w:t>
      </w:r>
      <w:r>
        <w:rPr>
          <w:lang w:val="en-US"/>
        </w:rPr>
        <w:t>ignment 1</w:t>
      </w:r>
    </w:p>
    <w:p w14:paraId="01B38129" w14:textId="77777777" w:rsidR="0019504D" w:rsidRPr="0019504D" w:rsidRDefault="0019504D" w:rsidP="0019504D">
      <w:pPr>
        <w:rPr>
          <w:lang w:val="en-US"/>
        </w:rPr>
      </w:pPr>
      <w:r>
        <w:rPr>
          <w:lang w:val="en-US"/>
        </w:rPr>
        <w:t>0</w:t>
      </w:r>
      <w:r w:rsidR="00CD620A">
        <w:rPr>
          <w:lang w:val="en-US"/>
        </w:rPr>
        <w:t>4</w:t>
      </w:r>
      <w:r>
        <w:rPr>
          <w:lang w:val="en-US"/>
        </w:rPr>
        <w:t>.0</w:t>
      </w:r>
      <w:r w:rsidR="00CD620A">
        <w:rPr>
          <w:lang w:val="en-US"/>
        </w:rPr>
        <w:t>7</w:t>
      </w:r>
      <w:r>
        <w:rPr>
          <w:lang w:val="en-US"/>
        </w:rPr>
        <w:t>.2025</w:t>
      </w:r>
    </w:p>
    <w:p w14:paraId="5E6EBA2A" w14:textId="694B6ABE" w:rsidR="0019504D" w:rsidRDefault="00E07BC6">
      <w:r>
        <w:t xml:space="preserve">Student Name – Gursewak Singh </w:t>
      </w:r>
    </w:p>
    <w:p w14:paraId="0E306D4B" w14:textId="2F589DFE" w:rsidR="00E07BC6" w:rsidRDefault="00E07BC6">
      <w:r>
        <w:t>Student ID – DE240017</w:t>
      </w:r>
    </w:p>
    <w:p w14:paraId="58E8C6E8" w14:textId="77777777" w:rsidR="0019504D" w:rsidRDefault="0019504D"/>
    <w:p w14:paraId="7523A777" w14:textId="77777777" w:rsidR="0019504D" w:rsidRDefault="0019504D"/>
    <w:p w14:paraId="73DC83BA" w14:textId="77777777" w:rsidR="0019504D" w:rsidRDefault="0019504D"/>
    <w:p w14:paraId="6DB66E61" w14:textId="77777777" w:rsidR="0019504D" w:rsidRDefault="0019504D"/>
    <w:p w14:paraId="0AB56A2A" w14:textId="77777777" w:rsidR="00CD620A" w:rsidRDefault="00CD620A"/>
    <w:p w14:paraId="6CB68886" w14:textId="77777777" w:rsidR="00CD620A" w:rsidRDefault="00CD620A"/>
    <w:p w14:paraId="31A07085" w14:textId="77777777" w:rsidR="00CD620A" w:rsidRDefault="00CD620A"/>
    <w:p w14:paraId="7309711C" w14:textId="77777777" w:rsidR="00CD620A" w:rsidRDefault="00CD620A"/>
    <w:p w14:paraId="4C45345C" w14:textId="77777777" w:rsidR="00CD620A" w:rsidRDefault="00CD620A"/>
    <w:p w14:paraId="15F68A90" w14:textId="77777777" w:rsidR="0019504D" w:rsidRDefault="0019504D"/>
    <w:p w14:paraId="2E2E6153" w14:textId="77777777" w:rsidR="0019504D" w:rsidRDefault="0019504D"/>
    <w:p w14:paraId="44586AAB" w14:textId="564A67FD" w:rsidR="00CD620A" w:rsidRDefault="00CD620A" w:rsidP="00BA228D">
      <w:pPr>
        <w:pStyle w:val="ListParagraph"/>
        <w:numPr>
          <w:ilvl w:val="0"/>
          <w:numId w:val="1"/>
        </w:numPr>
        <w:spacing w:line="276" w:lineRule="auto"/>
        <w:rPr>
          <w:lang w:val="en-US"/>
        </w:rPr>
      </w:pPr>
      <w:r w:rsidRPr="00BA228D">
        <w:rPr>
          <w:lang w:val="en-US"/>
        </w:rPr>
        <w:t>In no more than 500 words, please describe how leisure and recreation can be understood from the “state of being” perspective.</w:t>
      </w:r>
    </w:p>
    <w:p w14:paraId="559800C9" w14:textId="77777777" w:rsidR="00BF57A9" w:rsidRPr="00BA228D" w:rsidRDefault="00BF57A9" w:rsidP="00BF57A9">
      <w:pPr>
        <w:pStyle w:val="ListParagraph"/>
        <w:spacing w:line="276" w:lineRule="auto"/>
        <w:rPr>
          <w:lang w:val="en-US"/>
        </w:rPr>
      </w:pPr>
    </w:p>
    <w:p w14:paraId="5D10B291" w14:textId="23F9067B" w:rsidR="00BA228D" w:rsidRDefault="00BF57A9" w:rsidP="00BF57A9">
      <w:pPr>
        <w:pStyle w:val="p1"/>
        <w:divId w:val="1916667529"/>
      </w:pPr>
      <w:r>
        <w:rPr>
          <w:rStyle w:val="s1"/>
        </w:rPr>
        <w:t xml:space="preserve">  </w:t>
      </w:r>
      <w:r w:rsidR="00291807">
        <w:rPr>
          <w:rStyle w:val="s1"/>
        </w:rPr>
        <w:t xml:space="preserve">          </w:t>
      </w:r>
      <w:r w:rsidR="00BA228D">
        <w:rPr>
          <w:rStyle w:val="s1"/>
        </w:rPr>
        <w:t>Understanding leisure and recreation from the “state of being” perspective emphasizes the internal experience of an individual, rather than the specific activity being performed. From this viewpoint, leisure is not simply defined by what people do in their free time, but by how they feel and engage with the activity. It focuses on the quality of the experience—such as feelings of freedom, relaxation, satisfaction, or fulfillment—rather than its external form.</w:t>
      </w:r>
    </w:p>
    <w:p w14:paraId="649F543E" w14:textId="77777777" w:rsidR="00BA228D" w:rsidRDefault="00BA228D" w:rsidP="00291807">
      <w:pPr>
        <w:pStyle w:val="p2"/>
        <w:divId w:val="1916667529"/>
      </w:pPr>
    </w:p>
    <w:p w14:paraId="4F6FBA1F" w14:textId="41159FBD" w:rsidR="00BA228D" w:rsidRDefault="00BA228D" w:rsidP="00291807">
      <w:pPr>
        <w:pStyle w:val="p1"/>
        <w:divId w:val="1916667529"/>
      </w:pPr>
      <w:r>
        <w:rPr>
          <w:rStyle w:val="s1"/>
        </w:rPr>
        <w:t>In this context, leisure becomes a subjective state marked by intrinsic motivation, where individuals participate in activities for the joy and personal meaning they bring. A walk in the park, painting, or simply daydreaming can all qualify as leisure if they provide a sense of escape from obligations and enhance one’s well-being. This perspective moves away from traditional distinctions between work and play, highlighting how the same activity (e.g., gardening or playing music) may feel like leisure to one person but like work to another, depending on personal perception and context.</w:t>
      </w:r>
    </w:p>
    <w:p w14:paraId="0C440ACF" w14:textId="77777777" w:rsidR="00BA228D" w:rsidRDefault="00BA228D" w:rsidP="00597FCE">
      <w:pPr>
        <w:pStyle w:val="p2"/>
        <w:ind w:left="720"/>
        <w:divId w:val="1916667529"/>
      </w:pPr>
    </w:p>
    <w:p w14:paraId="295F6EFB" w14:textId="77777777" w:rsidR="00BA228D" w:rsidRDefault="00BA228D" w:rsidP="00597FCE">
      <w:pPr>
        <w:pStyle w:val="p1"/>
        <w:ind w:left="720"/>
        <w:divId w:val="1916667529"/>
      </w:pPr>
      <w:r>
        <w:rPr>
          <w:rStyle w:val="s1"/>
        </w:rPr>
        <w:t>The “state of being” approach also recognizes leisure as a vital element of human flourishing. It allows individuals to express their identity, explore creativity, and experience moments of mindfulness. Psychological theories such as flow—where individuals become deeply absorbed in an activity—are rooted in this understanding of leisure. When in a flow state, people lose track of time and feel deeply engaged, which aligns with the internal, experiential nature of leisure.</w:t>
      </w:r>
    </w:p>
    <w:p w14:paraId="4D316D79" w14:textId="77777777" w:rsidR="00BA228D" w:rsidRDefault="00BA228D" w:rsidP="00597FCE">
      <w:pPr>
        <w:pStyle w:val="p2"/>
        <w:ind w:left="360"/>
        <w:divId w:val="1916667529"/>
      </w:pPr>
    </w:p>
    <w:p w14:paraId="7C419012" w14:textId="77777777" w:rsidR="00BA228D" w:rsidRDefault="00BA228D" w:rsidP="00597FCE">
      <w:pPr>
        <w:pStyle w:val="p1"/>
        <w:ind w:left="720"/>
        <w:divId w:val="1916667529"/>
      </w:pPr>
      <w:r>
        <w:rPr>
          <w:rStyle w:val="s1"/>
        </w:rPr>
        <w:lastRenderedPageBreak/>
        <w:t>Additionally, this perspective is crucial in modern discussions about mental health and life balance. In fast-paced, achievement-driven societies, the “state of being” approach encourages people to slow down and prioritize experiences that nurture their inner life. It validates simple pleasures and promotes well-being without requiring external validation or productivity.</w:t>
      </w:r>
    </w:p>
    <w:p w14:paraId="7A410FED" w14:textId="77777777" w:rsidR="00BA228D" w:rsidRDefault="00BA228D" w:rsidP="00597FCE">
      <w:pPr>
        <w:pStyle w:val="p2"/>
        <w:ind w:left="720"/>
        <w:divId w:val="1916667529"/>
      </w:pPr>
    </w:p>
    <w:p w14:paraId="2D0CEE03" w14:textId="77777777" w:rsidR="00BA228D" w:rsidRDefault="00BA228D" w:rsidP="00597FCE">
      <w:pPr>
        <w:pStyle w:val="p1"/>
        <w:ind w:left="720"/>
        <w:divId w:val="1916667529"/>
      </w:pPr>
      <w:r>
        <w:rPr>
          <w:rStyle w:val="s1"/>
        </w:rPr>
        <w:t>In summary, viewing leisure and recreation from the “state of being” perspective highlights the personal and emotional dimensions of these experiences. It focuses on the internal conditions—such as freedom, joy, and fulfillment—that define leisure, making it a highly individualized and meaningful part of human life.</w:t>
      </w:r>
    </w:p>
    <w:p w14:paraId="7D58E4B1" w14:textId="77777777" w:rsidR="00BA228D" w:rsidRPr="00BA228D" w:rsidRDefault="00BA228D" w:rsidP="00BA228D">
      <w:pPr>
        <w:spacing w:line="276" w:lineRule="auto"/>
        <w:ind w:left="360"/>
        <w:rPr>
          <w:lang w:val="en-US"/>
        </w:rPr>
      </w:pPr>
    </w:p>
    <w:p w14:paraId="0F0100D5" w14:textId="77777777" w:rsidR="00CD620A" w:rsidRPr="00CD620A" w:rsidRDefault="00CD620A" w:rsidP="00CD620A">
      <w:pPr>
        <w:spacing w:line="276" w:lineRule="auto"/>
        <w:rPr>
          <w:lang w:val="en-US"/>
        </w:rPr>
      </w:pPr>
    </w:p>
    <w:p w14:paraId="3489B5A2" w14:textId="479B98D9" w:rsidR="00903466" w:rsidRPr="00AD1B16" w:rsidRDefault="00CD620A" w:rsidP="00AD1B16">
      <w:pPr>
        <w:pStyle w:val="ListParagraph"/>
        <w:numPr>
          <w:ilvl w:val="0"/>
          <w:numId w:val="1"/>
        </w:numPr>
        <w:spacing w:line="276" w:lineRule="auto"/>
        <w:rPr>
          <w:lang w:val="en-US"/>
        </w:rPr>
      </w:pPr>
      <w:r w:rsidRPr="00AD1B16">
        <w:rPr>
          <w:lang w:val="en-US"/>
        </w:rPr>
        <w:t>In no more than 500 words, explain how population growth and urban revitalization have become two important factors for recreation.</w:t>
      </w:r>
    </w:p>
    <w:p w14:paraId="2A09C0FE" w14:textId="77777777" w:rsidR="00AD1B16" w:rsidRDefault="00AD1B16" w:rsidP="00AD1B16">
      <w:pPr>
        <w:pStyle w:val="p1"/>
        <w:numPr>
          <w:ilvl w:val="0"/>
          <w:numId w:val="1"/>
        </w:numPr>
        <w:divId w:val="1960528652"/>
      </w:pPr>
      <w:r>
        <w:rPr>
          <w:rStyle w:val="s1"/>
        </w:rPr>
        <w:t>Population growth and urban revitalization are two major forces shaping the landscape of recreation in contemporary society. As cities expand and populations increase, the demand for recreational spaces and services rises significantly, prompting new approaches to planning, development, and community engagement.</w:t>
      </w:r>
    </w:p>
    <w:p w14:paraId="533D8758" w14:textId="77777777" w:rsidR="00AD1B16" w:rsidRDefault="00AD1B16" w:rsidP="00AD1B16">
      <w:pPr>
        <w:pStyle w:val="p2"/>
        <w:numPr>
          <w:ilvl w:val="0"/>
          <w:numId w:val="1"/>
        </w:numPr>
        <w:divId w:val="1960528652"/>
      </w:pPr>
    </w:p>
    <w:p w14:paraId="7A7E2836" w14:textId="77777777" w:rsidR="00AD1B16" w:rsidRDefault="00AD1B16" w:rsidP="00AD1B16">
      <w:pPr>
        <w:pStyle w:val="p1"/>
        <w:numPr>
          <w:ilvl w:val="0"/>
          <w:numId w:val="1"/>
        </w:numPr>
        <w:divId w:val="1960528652"/>
      </w:pPr>
      <w:r>
        <w:rPr>
          <w:rStyle w:val="s1"/>
        </w:rPr>
        <w:t>Population growth directly impacts recreation by increasing the number and diversity of individuals seeking leisure opportunities. As urban populations swell, pressure builds on existing recreational infrastructure, including parks, trails, sports facilities, and community centers. Cities must respond by investing in new facilities and upgrading old ones to ensure access for all demographic groups. Diverse populations also bring varied recreational needs and preferences, encouraging planners to design inclusive, culturally relevant, and flexible recreational offerings.</w:t>
      </w:r>
    </w:p>
    <w:p w14:paraId="54D99960" w14:textId="77777777" w:rsidR="00AD1B16" w:rsidRDefault="00AD1B16" w:rsidP="00AD1B16">
      <w:pPr>
        <w:pStyle w:val="p2"/>
        <w:numPr>
          <w:ilvl w:val="0"/>
          <w:numId w:val="1"/>
        </w:numPr>
        <w:divId w:val="1960528652"/>
      </w:pPr>
    </w:p>
    <w:p w14:paraId="3ADDD829" w14:textId="77777777" w:rsidR="00AD1B16" w:rsidRDefault="00AD1B16" w:rsidP="00AD1B16">
      <w:pPr>
        <w:pStyle w:val="p1"/>
        <w:numPr>
          <w:ilvl w:val="0"/>
          <w:numId w:val="1"/>
        </w:numPr>
        <w:divId w:val="1960528652"/>
      </w:pPr>
      <w:r>
        <w:rPr>
          <w:rStyle w:val="s1"/>
        </w:rPr>
        <w:t>At the same time, urban revitalization plays a pivotal role in enhancing recreational access and quality. Revitalization efforts often involve transforming underused or deteriorated urban areas into vibrant, multifunctional spaces that support both active and passive recreation. Examples include converting abandoned railways into greenways, revitalizing waterfronts, and integrating public art and interactive spaces into city design. These projects not only improve the physical environment but also foster community cohesion, public health, and environmental sustainability.</w:t>
      </w:r>
    </w:p>
    <w:p w14:paraId="6BBA6007" w14:textId="77777777" w:rsidR="00AD1B16" w:rsidRDefault="00AD1B16" w:rsidP="00AD1B16">
      <w:pPr>
        <w:pStyle w:val="p2"/>
        <w:numPr>
          <w:ilvl w:val="0"/>
          <w:numId w:val="1"/>
        </w:numPr>
        <w:divId w:val="1960528652"/>
      </w:pPr>
    </w:p>
    <w:p w14:paraId="6802E327" w14:textId="77777777" w:rsidR="00AD1B16" w:rsidRDefault="00AD1B16" w:rsidP="00AD1B16">
      <w:pPr>
        <w:pStyle w:val="p1"/>
        <w:numPr>
          <w:ilvl w:val="0"/>
          <w:numId w:val="1"/>
        </w:numPr>
        <w:divId w:val="1960528652"/>
      </w:pPr>
      <w:r>
        <w:rPr>
          <w:rStyle w:val="s1"/>
        </w:rPr>
        <w:t>Moreover, urban revitalization aligns with broader social goals. It supports health equity by providing safe, accessible spaces for physical activity in areas that may have previously lacked resources. It also addresses environmental concerns by incorporating green infrastructure—such as rain gardens, tree canopies, and bioswales—into recreational spaces. These features enhance urban resilience while promoting outdoor leisure.</w:t>
      </w:r>
    </w:p>
    <w:p w14:paraId="51D13DB0" w14:textId="77777777" w:rsidR="00AD1B16" w:rsidRDefault="00AD1B16" w:rsidP="00AD1B16">
      <w:pPr>
        <w:pStyle w:val="p2"/>
        <w:numPr>
          <w:ilvl w:val="0"/>
          <w:numId w:val="1"/>
        </w:numPr>
        <w:divId w:val="1960528652"/>
      </w:pPr>
    </w:p>
    <w:p w14:paraId="63385FB4" w14:textId="77777777" w:rsidR="00AD1B16" w:rsidRDefault="00AD1B16" w:rsidP="00AD1B16">
      <w:pPr>
        <w:pStyle w:val="p1"/>
        <w:numPr>
          <w:ilvl w:val="0"/>
          <w:numId w:val="1"/>
        </w:numPr>
        <w:divId w:val="1960528652"/>
      </w:pPr>
      <w:r>
        <w:rPr>
          <w:rStyle w:val="s1"/>
        </w:rPr>
        <w:t xml:space="preserve">Importantly, the intersection of population growth and urban revitalization highlights the need for thoughtful planning and cross-sector collaboration. Successful recreational development requires cooperation among government agencies, urban planners, landscape architects, public health officials, and community members. </w:t>
      </w:r>
      <w:r>
        <w:rPr>
          <w:rStyle w:val="s1"/>
        </w:rPr>
        <w:lastRenderedPageBreak/>
        <w:t>Engaging local residents ensures that revitalization efforts reflect community values and meet actual needs, leading to more sustainable and widely used recreational spaces.</w:t>
      </w:r>
    </w:p>
    <w:p w14:paraId="04BC6345" w14:textId="77777777" w:rsidR="00AD1B16" w:rsidRDefault="00AD1B16" w:rsidP="00AD1B16">
      <w:pPr>
        <w:pStyle w:val="p2"/>
        <w:ind w:left="720"/>
        <w:divId w:val="1960528652"/>
      </w:pPr>
    </w:p>
    <w:p w14:paraId="4A39109A" w14:textId="77777777" w:rsidR="00AD1B16" w:rsidRDefault="00AD1B16" w:rsidP="00AD1B16">
      <w:pPr>
        <w:pStyle w:val="p1"/>
        <w:ind w:left="360"/>
        <w:divId w:val="1960528652"/>
      </w:pPr>
      <w:r>
        <w:rPr>
          <w:rStyle w:val="s1"/>
        </w:rPr>
        <w:t>In conclusion, population growth and urban revitalization are key drivers in shaping the future of recreation. Together, they emphasize the importance of accessible, inclusive, and adaptable recreational environments that respond to the evolving needs of growing urban populations. As cities continue to change, recreation will remain essential for promoting physical health, social connection, and overall quality of life.</w:t>
      </w:r>
    </w:p>
    <w:p w14:paraId="404C3BB6" w14:textId="77777777" w:rsidR="00AD1B16" w:rsidRPr="00AD1B16" w:rsidRDefault="00AD1B16" w:rsidP="00AD1B16">
      <w:pPr>
        <w:pStyle w:val="ListParagraph"/>
        <w:spacing w:line="276" w:lineRule="auto"/>
        <w:rPr>
          <w:lang w:val="en-US"/>
        </w:rPr>
      </w:pPr>
    </w:p>
    <w:sectPr w:rsidR="00AD1B16" w:rsidRPr="00AD1B1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embedRegular r:id="rId1" w:fontKey="{93263380-BAE3-0743-B57D-F9B7858184DB}"/>
    <w:embedBold r:id="rId2" w:fontKey="{F6505E42-E9DA-974A-9A2C-8E3A1F1A439A}"/>
  </w:font>
  <w:font w:name="Arial">
    <w:panose1 w:val="020B0604020202020204"/>
    <w:charset w:val="00"/>
    <w:family w:val="swiss"/>
    <w:pitch w:val="variable"/>
    <w:sig w:usb0="E0002EFF" w:usb1="C000785B" w:usb2="00000009" w:usb3="00000000" w:csb0="000001FF" w:csb1="00000000"/>
    <w:embedRegular r:id="rId3" w:fontKey="{B7000A3B-1BA1-4A45-9A90-00ACA7EA38C3}"/>
    <w:embedBold r:id="rId4" w:fontKey="{C07CC2B2-7F37-E146-A6FC-A463AF8CD848}"/>
  </w:font>
  <w:font w:name="Cambria">
    <w:panose1 w:val="02040503050406030204"/>
    <w:charset w:val="00"/>
    <w:family w:val="roman"/>
    <w:pitch w:val="variable"/>
    <w:sig w:usb0="E00002FF" w:usb1="400004FF" w:usb2="00000000" w:usb3="00000000" w:csb0="0000019F" w:csb1="00000000"/>
    <w:embedRegular r:id="rId5" w:fontKey="{02B62453-6D60-BB4D-AA1A-81E51272D518}"/>
  </w:font>
  <w:font w:name="Calibri Light">
    <w:panose1 w:val="020F0302020204030204"/>
    <w:charset w:val="00"/>
    <w:family w:val="swiss"/>
    <w:pitch w:val="variable"/>
    <w:sig w:usb0="A00002EF" w:usb1="4000207B" w:usb2="00000000" w:usb3="00000000" w:csb0="0000019F" w:csb1="00000000"/>
    <w:embedRegular r:id="rId8" w:fontKey="{16E3AC07-DE97-D54A-89B3-6A6C128AD77B}"/>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75275"/>
    <w:multiLevelType w:val="hybridMultilevel"/>
    <w:tmpl w:val="C06ECE0C"/>
    <w:lvl w:ilvl="0" w:tplc="5D2E1DFE">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326626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embedTrueTypeFont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23A5A"/>
    <w:rsid w:val="001700EC"/>
    <w:rsid w:val="00174BB1"/>
    <w:rsid w:val="0019504D"/>
    <w:rsid w:val="00224FD9"/>
    <w:rsid w:val="00291807"/>
    <w:rsid w:val="002F4AE0"/>
    <w:rsid w:val="00384E8A"/>
    <w:rsid w:val="003D1074"/>
    <w:rsid w:val="00426865"/>
    <w:rsid w:val="00477CAA"/>
    <w:rsid w:val="004A4BCD"/>
    <w:rsid w:val="00502E29"/>
    <w:rsid w:val="00597FCE"/>
    <w:rsid w:val="005E458B"/>
    <w:rsid w:val="007A6D24"/>
    <w:rsid w:val="00844EC2"/>
    <w:rsid w:val="008516FE"/>
    <w:rsid w:val="00903466"/>
    <w:rsid w:val="009C1D0A"/>
    <w:rsid w:val="00A044F7"/>
    <w:rsid w:val="00A8150E"/>
    <w:rsid w:val="00AD1B16"/>
    <w:rsid w:val="00B20343"/>
    <w:rsid w:val="00B85EA7"/>
    <w:rsid w:val="00BA228D"/>
    <w:rsid w:val="00BE65DD"/>
    <w:rsid w:val="00BF57A9"/>
    <w:rsid w:val="00C612A4"/>
    <w:rsid w:val="00CC6AD1"/>
    <w:rsid w:val="00CD620A"/>
    <w:rsid w:val="00E07BC6"/>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val="en-D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C38A75"/>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D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BA228D"/>
    <w:pPr>
      <w:ind w:left="720"/>
      <w:contextualSpacing/>
    </w:pPr>
  </w:style>
  <w:style w:type="paragraph" w:customStyle="1" w:styleId="p1">
    <w:name w:val="p1"/>
    <w:basedOn w:val="Normal"/>
    <w:rsid w:val="00BA228D"/>
    <w:pPr>
      <w:spacing w:before="100" w:beforeAutospacing="1" w:after="100" w:afterAutospacing="1"/>
    </w:pPr>
    <w:rPr>
      <w:rFonts w:ascii="Times New Roman" w:eastAsiaTheme="minorEastAsia" w:hAnsi="Times New Roman" w:cs="Times New Roman"/>
      <w:kern w:val="0"/>
      <w:lang w:eastAsia="en-GB"/>
      <w14:ligatures w14:val="none"/>
    </w:rPr>
  </w:style>
  <w:style w:type="character" w:customStyle="1" w:styleId="s1">
    <w:name w:val="s1"/>
    <w:basedOn w:val="DefaultParagraphFont"/>
    <w:rsid w:val="00BA228D"/>
  </w:style>
  <w:style w:type="paragraph" w:customStyle="1" w:styleId="p2">
    <w:name w:val="p2"/>
    <w:basedOn w:val="Normal"/>
    <w:rsid w:val="00BA228D"/>
    <w:pPr>
      <w:spacing w:before="100" w:beforeAutospacing="1" w:after="100" w:afterAutospacing="1"/>
    </w:pPr>
    <w:rPr>
      <w:rFonts w:ascii="Times New Roman" w:eastAsiaTheme="minorEastAsia"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6667529">
      <w:bodyDiv w:val="1"/>
      <w:marLeft w:val="0"/>
      <w:marRight w:val="0"/>
      <w:marTop w:val="0"/>
      <w:marBottom w:val="0"/>
      <w:divBdr>
        <w:top w:val="none" w:sz="0" w:space="0" w:color="auto"/>
        <w:left w:val="none" w:sz="0" w:space="0" w:color="auto"/>
        <w:bottom w:val="none" w:sz="0" w:space="0" w:color="auto"/>
        <w:right w:val="none" w:sz="0" w:space="0" w:color="auto"/>
      </w:divBdr>
    </w:div>
    <w:div w:id="1960528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3</Pages>
  <Words>811</Words>
  <Characters>4627</Characters>
  <Application>Microsoft Office Word</Application>
  <DocSecurity>0</DocSecurity>
  <Lines>38</Lines>
  <Paragraphs>10</Paragraphs>
  <ScaleCrop>false</ScaleCrop>
  <Company/>
  <LinksUpToDate>false</LinksUpToDate>
  <CharactersWithSpaces>5428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gursewaksingh9747@gmail.com</cp:lastModifiedBy>
  <cp:revision>10</cp:revision>
  <dcterms:created xsi:type="dcterms:W3CDTF">2025-05-02T12:58:00Z</dcterms:created>
  <dcterms:modified xsi:type="dcterms:W3CDTF">2025-07-11T08:23:00Z</dcterms:modified>
</cp:coreProperties>
</file>