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5C7BD7F" w14:textId="77777777" w:rsidR="00BA5D80" w:rsidRDefault="00A52CFC" w:rsidP="00A52CFC">
      <w:pPr>
        <w:jc w:val="center"/>
        <w:rPr>
          <w:sz w:val="40"/>
          <w:szCs w:val="40"/>
        </w:rPr>
      </w:pPr>
      <w:r w:rsidRPr="00C04F61">
        <w:rPr>
          <w:b/>
          <w:bCs/>
          <w:sz w:val="48"/>
          <w:szCs w:val="48"/>
        </w:rPr>
        <w:t>Tourism</w:t>
      </w:r>
      <w:r>
        <w:rPr>
          <w:b/>
          <w:bCs/>
          <w:sz w:val="48"/>
          <w:szCs w:val="48"/>
        </w:rPr>
        <w:t xml:space="preserve"> Markets</w:t>
      </w:r>
      <w:r>
        <w:rPr>
          <w:b/>
          <w:sz w:val="40"/>
          <w:szCs w:val="40"/>
        </w:rPr>
        <w:br/>
      </w:r>
    </w:p>
    <w:p w14:paraId="18BE2218" w14:textId="73C3B370" w:rsidR="00A52CFC" w:rsidRPr="004F0783" w:rsidRDefault="00A52CFC" w:rsidP="00A52CFC">
      <w:pPr>
        <w:jc w:val="center"/>
        <w:rPr>
          <w:sz w:val="44"/>
          <w:szCs w:val="44"/>
        </w:rPr>
      </w:pPr>
      <w:r>
        <w:rPr>
          <w:sz w:val="40"/>
          <w:szCs w:val="40"/>
        </w:rPr>
        <w:br/>
      </w:r>
      <w:r w:rsidR="00BA5D80" w:rsidRPr="00BA5D80">
        <w:rPr>
          <w:bCs/>
          <w:sz w:val="40"/>
          <w:szCs w:val="40"/>
        </w:rPr>
        <w:t>Student Name: Jashanpreet</w:t>
      </w:r>
    </w:p>
    <w:p w14:paraId="512EA525" w14:textId="77777777" w:rsidR="00A52CFC" w:rsidRDefault="00A52CFC" w:rsidP="00A52CFC"/>
    <w:p w14:paraId="64B71B55" w14:textId="22D9CDF0" w:rsidR="00E844E1" w:rsidRDefault="00E844E1"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06EB045A" w14:textId="77777777" w:rsidR="00484C3B" w:rsidRDefault="00484C3B">
          <w:pPr>
            <w:pStyle w:val="TOCHeading"/>
            <w:rPr>
              <w:rFonts w:asciiTheme="minorHAnsi" w:eastAsiaTheme="minorHAnsi" w:hAnsiTheme="minorHAnsi" w:cstheme="minorBidi"/>
              <w:b w:val="0"/>
              <w:bCs w:val="0"/>
              <w:color w:val="auto"/>
              <w:sz w:val="22"/>
              <w:szCs w:val="22"/>
            </w:rPr>
            <w:sectPr w:rsidR="00484C3B"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70873DDB" w14:textId="5EA09A9C" w:rsidR="00946DF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5284" w:history="1">
            <w:r w:rsidR="00946DF5" w:rsidRPr="009F197E">
              <w:rPr>
                <w:rStyle w:val="Hyperlink"/>
                <w:noProof/>
                <w:lang w:bidi="hi-IN"/>
              </w:rPr>
              <w:t>Defining Tourism Demand and Its Structural Types</w:t>
            </w:r>
            <w:r w:rsidR="00946DF5">
              <w:rPr>
                <w:noProof/>
                <w:webHidden/>
              </w:rPr>
              <w:tab/>
            </w:r>
            <w:r w:rsidR="00946DF5">
              <w:rPr>
                <w:noProof/>
                <w:webHidden/>
              </w:rPr>
              <w:fldChar w:fldCharType="begin"/>
            </w:r>
            <w:r w:rsidR="00946DF5">
              <w:rPr>
                <w:noProof/>
                <w:webHidden/>
              </w:rPr>
              <w:instrText xml:space="preserve"> PAGEREF _Toc239335284 \h </w:instrText>
            </w:r>
            <w:r w:rsidR="00946DF5">
              <w:rPr>
                <w:noProof/>
                <w:webHidden/>
              </w:rPr>
            </w:r>
            <w:r w:rsidR="00946DF5">
              <w:rPr>
                <w:noProof/>
                <w:webHidden/>
              </w:rPr>
              <w:fldChar w:fldCharType="separate"/>
            </w:r>
            <w:r w:rsidR="00946DF5">
              <w:rPr>
                <w:noProof/>
                <w:webHidden/>
              </w:rPr>
              <w:t>3</w:t>
            </w:r>
            <w:r w:rsidR="00946DF5">
              <w:rPr>
                <w:noProof/>
                <w:webHidden/>
              </w:rPr>
              <w:fldChar w:fldCharType="end"/>
            </w:r>
          </w:hyperlink>
        </w:p>
        <w:p w14:paraId="0F5CECC1" w14:textId="206A98D1" w:rsidR="00946DF5" w:rsidRDefault="00946DF5">
          <w:pPr>
            <w:pStyle w:val="TOC2"/>
            <w:tabs>
              <w:tab w:val="right" w:leader="dot" w:pos="9350"/>
            </w:tabs>
            <w:rPr>
              <w:rFonts w:eastAsiaTheme="minorEastAsia"/>
              <w:noProof/>
              <w:kern w:val="2"/>
              <w:sz w:val="24"/>
              <w:szCs w:val="24"/>
              <w14:ligatures w14:val="standardContextual"/>
            </w:rPr>
          </w:pPr>
          <w:hyperlink w:anchor="_Toc239335285" w:history="1">
            <w:r w:rsidRPr="009F197E">
              <w:rPr>
                <w:rStyle w:val="Hyperlink"/>
                <w:noProof/>
              </w:rPr>
              <w:t>Actual Demand</w:t>
            </w:r>
            <w:r>
              <w:rPr>
                <w:noProof/>
                <w:webHidden/>
              </w:rPr>
              <w:tab/>
            </w:r>
            <w:r>
              <w:rPr>
                <w:noProof/>
                <w:webHidden/>
              </w:rPr>
              <w:fldChar w:fldCharType="begin"/>
            </w:r>
            <w:r>
              <w:rPr>
                <w:noProof/>
                <w:webHidden/>
              </w:rPr>
              <w:instrText xml:space="preserve"> PAGEREF _Toc239335285 \h </w:instrText>
            </w:r>
            <w:r>
              <w:rPr>
                <w:noProof/>
                <w:webHidden/>
              </w:rPr>
            </w:r>
            <w:r>
              <w:rPr>
                <w:noProof/>
                <w:webHidden/>
              </w:rPr>
              <w:fldChar w:fldCharType="separate"/>
            </w:r>
            <w:r>
              <w:rPr>
                <w:noProof/>
                <w:webHidden/>
              </w:rPr>
              <w:t>3</w:t>
            </w:r>
            <w:r>
              <w:rPr>
                <w:noProof/>
                <w:webHidden/>
              </w:rPr>
              <w:fldChar w:fldCharType="end"/>
            </w:r>
          </w:hyperlink>
        </w:p>
        <w:p w14:paraId="7AF354B1" w14:textId="15255787" w:rsidR="00946DF5" w:rsidRDefault="00946DF5">
          <w:pPr>
            <w:pStyle w:val="TOC2"/>
            <w:tabs>
              <w:tab w:val="right" w:leader="dot" w:pos="9350"/>
            </w:tabs>
            <w:rPr>
              <w:rFonts w:eastAsiaTheme="minorEastAsia"/>
              <w:noProof/>
              <w:kern w:val="2"/>
              <w:sz w:val="24"/>
              <w:szCs w:val="24"/>
              <w14:ligatures w14:val="standardContextual"/>
            </w:rPr>
          </w:pPr>
          <w:hyperlink w:anchor="_Toc239335286" w:history="1">
            <w:r w:rsidRPr="009F197E">
              <w:rPr>
                <w:rStyle w:val="Hyperlink"/>
                <w:noProof/>
              </w:rPr>
              <w:t>Suppressed Demand</w:t>
            </w:r>
            <w:r>
              <w:rPr>
                <w:noProof/>
                <w:webHidden/>
              </w:rPr>
              <w:tab/>
            </w:r>
            <w:r>
              <w:rPr>
                <w:noProof/>
                <w:webHidden/>
              </w:rPr>
              <w:fldChar w:fldCharType="begin"/>
            </w:r>
            <w:r>
              <w:rPr>
                <w:noProof/>
                <w:webHidden/>
              </w:rPr>
              <w:instrText xml:space="preserve"> PAGEREF _Toc239335286 \h </w:instrText>
            </w:r>
            <w:r>
              <w:rPr>
                <w:noProof/>
                <w:webHidden/>
              </w:rPr>
            </w:r>
            <w:r>
              <w:rPr>
                <w:noProof/>
                <w:webHidden/>
              </w:rPr>
              <w:fldChar w:fldCharType="separate"/>
            </w:r>
            <w:r>
              <w:rPr>
                <w:noProof/>
                <w:webHidden/>
              </w:rPr>
              <w:t>4</w:t>
            </w:r>
            <w:r>
              <w:rPr>
                <w:noProof/>
                <w:webHidden/>
              </w:rPr>
              <w:fldChar w:fldCharType="end"/>
            </w:r>
          </w:hyperlink>
        </w:p>
        <w:p w14:paraId="64050D6C" w14:textId="6DE365E4" w:rsidR="00946DF5" w:rsidRDefault="00946DF5">
          <w:pPr>
            <w:pStyle w:val="TOC2"/>
            <w:tabs>
              <w:tab w:val="right" w:leader="dot" w:pos="9350"/>
            </w:tabs>
            <w:rPr>
              <w:rFonts w:eastAsiaTheme="minorEastAsia"/>
              <w:noProof/>
              <w:kern w:val="2"/>
              <w:sz w:val="24"/>
              <w:szCs w:val="24"/>
              <w14:ligatures w14:val="standardContextual"/>
            </w:rPr>
          </w:pPr>
          <w:hyperlink w:anchor="_Toc239335287" w:history="1">
            <w:r w:rsidRPr="009F197E">
              <w:rPr>
                <w:rStyle w:val="Hyperlink"/>
                <w:noProof/>
              </w:rPr>
              <w:t>Latent Demand</w:t>
            </w:r>
            <w:r>
              <w:rPr>
                <w:noProof/>
                <w:webHidden/>
              </w:rPr>
              <w:tab/>
            </w:r>
            <w:r>
              <w:rPr>
                <w:noProof/>
                <w:webHidden/>
              </w:rPr>
              <w:fldChar w:fldCharType="begin"/>
            </w:r>
            <w:r>
              <w:rPr>
                <w:noProof/>
                <w:webHidden/>
              </w:rPr>
              <w:instrText xml:space="preserve"> PAGEREF _Toc239335287 \h </w:instrText>
            </w:r>
            <w:r>
              <w:rPr>
                <w:noProof/>
                <w:webHidden/>
              </w:rPr>
            </w:r>
            <w:r>
              <w:rPr>
                <w:noProof/>
                <w:webHidden/>
              </w:rPr>
              <w:fldChar w:fldCharType="separate"/>
            </w:r>
            <w:r>
              <w:rPr>
                <w:noProof/>
                <w:webHidden/>
              </w:rPr>
              <w:t>4</w:t>
            </w:r>
            <w:r>
              <w:rPr>
                <w:noProof/>
                <w:webHidden/>
              </w:rPr>
              <w:fldChar w:fldCharType="end"/>
            </w:r>
          </w:hyperlink>
        </w:p>
        <w:p w14:paraId="30E0E3A4" w14:textId="7E2FA1ED" w:rsidR="00946DF5" w:rsidRDefault="00946DF5">
          <w:pPr>
            <w:pStyle w:val="TOC1"/>
            <w:tabs>
              <w:tab w:val="right" w:leader="dot" w:pos="9350"/>
            </w:tabs>
            <w:rPr>
              <w:rFonts w:eastAsiaTheme="minorEastAsia"/>
              <w:noProof/>
              <w:kern w:val="2"/>
              <w:sz w:val="24"/>
              <w:szCs w:val="24"/>
              <w14:ligatures w14:val="standardContextual"/>
            </w:rPr>
          </w:pPr>
          <w:hyperlink w:anchor="_Toc239335288" w:history="1">
            <w:r w:rsidRPr="009F197E">
              <w:rPr>
                <w:rStyle w:val="Hyperlink"/>
                <w:noProof/>
                <w:lang w:bidi="hi-IN"/>
              </w:rPr>
              <w:t>Analysis of Economic Determinants in Tourism Demand</w:t>
            </w:r>
            <w:r>
              <w:rPr>
                <w:noProof/>
                <w:webHidden/>
              </w:rPr>
              <w:tab/>
            </w:r>
            <w:r>
              <w:rPr>
                <w:noProof/>
                <w:webHidden/>
              </w:rPr>
              <w:fldChar w:fldCharType="begin"/>
            </w:r>
            <w:r>
              <w:rPr>
                <w:noProof/>
                <w:webHidden/>
              </w:rPr>
              <w:instrText xml:space="preserve"> PAGEREF _Toc239335288 \h </w:instrText>
            </w:r>
            <w:r>
              <w:rPr>
                <w:noProof/>
                <w:webHidden/>
              </w:rPr>
            </w:r>
            <w:r>
              <w:rPr>
                <w:noProof/>
                <w:webHidden/>
              </w:rPr>
              <w:fldChar w:fldCharType="separate"/>
            </w:r>
            <w:r>
              <w:rPr>
                <w:noProof/>
                <w:webHidden/>
              </w:rPr>
              <w:t>5</w:t>
            </w:r>
            <w:r>
              <w:rPr>
                <w:noProof/>
                <w:webHidden/>
              </w:rPr>
              <w:fldChar w:fldCharType="end"/>
            </w:r>
          </w:hyperlink>
        </w:p>
        <w:p w14:paraId="3E89EAA3" w14:textId="097EF0B9" w:rsidR="00946DF5" w:rsidRDefault="00946DF5">
          <w:pPr>
            <w:pStyle w:val="TOC2"/>
            <w:tabs>
              <w:tab w:val="right" w:leader="dot" w:pos="9350"/>
            </w:tabs>
            <w:rPr>
              <w:rFonts w:eastAsiaTheme="minorEastAsia"/>
              <w:noProof/>
              <w:kern w:val="2"/>
              <w:sz w:val="24"/>
              <w:szCs w:val="24"/>
              <w14:ligatures w14:val="standardContextual"/>
            </w:rPr>
          </w:pPr>
          <w:hyperlink w:anchor="_Toc239335289" w:history="1">
            <w:r w:rsidRPr="009F197E">
              <w:rPr>
                <w:rStyle w:val="Hyperlink"/>
                <w:noProof/>
              </w:rPr>
              <w:t>Income Dynamics and Consumer Elasticity</w:t>
            </w:r>
            <w:r>
              <w:rPr>
                <w:noProof/>
                <w:webHidden/>
              </w:rPr>
              <w:tab/>
            </w:r>
            <w:r>
              <w:rPr>
                <w:noProof/>
                <w:webHidden/>
              </w:rPr>
              <w:fldChar w:fldCharType="begin"/>
            </w:r>
            <w:r>
              <w:rPr>
                <w:noProof/>
                <w:webHidden/>
              </w:rPr>
              <w:instrText xml:space="preserve"> PAGEREF _Toc239335289 \h </w:instrText>
            </w:r>
            <w:r>
              <w:rPr>
                <w:noProof/>
                <w:webHidden/>
              </w:rPr>
            </w:r>
            <w:r>
              <w:rPr>
                <w:noProof/>
                <w:webHidden/>
              </w:rPr>
              <w:fldChar w:fldCharType="separate"/>
            </w:r>
            <w:r>
              <w:rPr>
                <w:noProof/>
                <w:webHidden/>
              </w:rPr>
              <w:t>5</w:t>
            </w:r>
            <w:r>
              <w:rPr>
                <w:noProof/>
                <w:webHidden/>
              </w:rPr>
              <w:fldChar w:fldCharType="end"/>
            </w:r>
          </w:hyperlink>
        </w:p>
        <w:p w14:paraId="4BFB43CF" w14:textId="36034860" w:rsidR="00946DF5" w:rsidRDefault="00946DF5">
          <w:pPr>
            <w:pStyle w:val="TOC2"/>
            <w:tabs>
              <w:tab w:val="right" w:leader="dot" w:pos="9350"/>
            </w:tabs>
            <w:rPr>
              <w:rFonts w:eastAsiaTheme="minorEastAsia"/>
              <w:noProof/>
              <w:kern w:val="2"/>
              <w:sz w:val="24"/>
              <w:szCs w:val="24"/>
              <w14:ligatures w14:val="standardContextual"/>
            </w:rPr>
          </w:pPr>
          <w:hyperlink w:anchor="_Toc239335290" w:history="1">
            <w:r w:rsidRPr="009F197E">
              <w:rPr>
                <w:rStyle w:val="Hyperlink"/>
                <w:noProof/>
              </w:rPr>
              <w:t>The Function of Time as a Key Constraint</w:t>
            </w:r>
            <w:r>
              <w:rPr>
                <w:noProof/>
                <w:webHidden/>
              </w:rPr>
              <w:tab/>
            </w:r>
            <w:r>
              <w:rPr>
                <w:noProof/>
                <w:webHidden/>
              </w:rPr>
              <w:fldChar w:fldCharType="begin"/>
            </w:r>
            <w:r>
              <w:rPr>
                <w:noProof/>
                <w:webHidden/>
              </w:rPr>
              <w:instrText xml:space="preserve"> PAGEREF _Toc239335290 \h </w:instrText>
            </w:r>
            <w:r>
              <w:rPr>
                <w:noProof/>
                <w:webHidden/>
              </w:rPr>
            </w:r>
            <w:r>
              <w:rPr>
                <w:noProof/>
                <w:webHidden/>
              </w:rPr>
              <w:fldChar w:fldCharType="separate"/>
            </w:r>
            <w:r>
              <w:rPr>
                <w:noProof/>
                <w:webHidden/>
              </w:rPr>
              <w:t>5</w:t>
            </w:r>
            <w:r>
              <w:rPr>
                <w:noProof/>
                <w:webHidden/>
              </w:rPr>
              <w:fldChar w:fldCharType="end"/>
            </w:r>
          </w:hyperlink>
        </w:p>
        <w:p w14:paraId="016538D1" w14:textId="09970A57" w:rsidR="00946DF5" w:rsidRDefault="00946DF5">
          <w:pPr>
            <w:pStyle w:val="TOC2"/>
            <w:tabs>
              <w:tab w:val="right" w:leader="dot" w:pos="9350"/>
            </w:tabs>
            <w:rPr>
              <w:rFonts w:eastAsiaTheme="minorEastAsia"/>
              <w:noProof/>
              <w:kern w:val="2"/>
              <w:sz w:val="24"/>
              <w:szCs w:val="24"/>
              <w14:ligatures w14:val="standardContextual"/>
            </w:rPr>
          </w:pPr>
          <w:hyperlink w:anchor="_Toc239335291" w:history="1">
            <w:r w:rsidRPr="009F197E">
              <w:rPr>
                <w:rStyle w:val="Hyperlink"/>
                <w:noProof/>
              </w:rPr>
              <w:t>Price Factors, Relative Competitiveness, and Exchange Rates</w:t>
            </w:r>
            <w:r>
              <w:rPr>
                <w:noProof/>
                <w:webHidden/>
              </w:rPr>
              <w:tab/>
            </w:r>
            <w:r>
              <w:rPr>
                <w:noProof/>
                <w:webHidden/>
              </w:rPr>
              <w:fldChar w:fldCharType="begin"/>
            </w:r>
            <w:r>
              <w:rPr>
                <w:noProof/>
                <w:webHidden/>
              </w:rPr>
              <w:instrText xml:space="preserve"> PAGEREF _Toc239335291 \h </w:instrText>
            </w:r>
            <w:r>
              <w:rPr>
                <w:noProof/>
                <w:webHidden/>
              </w:rPr>
            </w:r>
            <w:r>
              <w:rPr>
                <w:noProof/>
                <w:webHidden/>
              </w:rPr>
              <w:fldChar w:fldCharType="separate"/>
            </w:r>
            <w:r>
              <w:rPr>
                <w:noProof/>
                <w:webHidden/>
              </w:rPr>
              <w:t>5</w:t>
            </w:r>
            <w:r>
              <w:rPr>
                <w:noProof/>
                <w:webHidden/>
              </w:rPr>
              <w:fldChar w:fldCharType="end"/>
            </w:r>
          </w:hyperlink>
        </w:p>
        <w:p w14:paraId="23414A86" w14:textId="45E09542" w:rsidR="00946DF5" w:rsidRDefault="00946DF5">
          <w:pPr>
            <w:pStyle w:val="TOC1"/>
            <w:tabs>
              <w:tab w:val="right" w:leader="dot" w:pos="9350"/>
            </w:tabs>
            <w:rPr>
              <w:rFonts w:eastAsiaTheme="minorEastAsia"/>
              <w:noProof/>
              <w:kern w:val="2"/>
              <w:sz w:val="24"/>
              <w:szCs w:val="24"/>
              <w14:ligatures w14:val="standardContextual"/>
            </w:rPr>
          </w:pPr>
          <w:hyperlink w:anchor="_Toc239335292" w:history="1">
            <w:r w:rsidRPr="009F197E">
              <w:rPr>
                <w:rStyle w:val="Hyperlink"/>
                <w:noProof/>
                <w:lang w:bidi="hi-IN"/>
              </w:rPr>
              <w:t>Conclusion</w:t>
            </w:r>
            <w:r>
              <w:rPr>
                <w:noProof/>
                <w:webHidden/>
              </w:rPr>
              <w:tab/>
            </w:r>
            <w:r>
              <w:rPr>
                <w:noProof/>
                <w:webHidden/>
              </w:rPr>
              <w:fldChar w:fldCharType="begin"/>
            </w:r>
            <w:r>
              <w:rPr>
                <w:noProof/>
                <w:webHidden/>
              </w:rPr>
              <w:instrText xml:space="preserve"> PAGEREF _Toc239335292 \h </w:instrText>
            </w:r>
            <w:r>
              <w:rPr>
                <w:noProof/>
                <w:webHidden/>
              </w:rPr>
            </w:r>
            <w:r>
              <w:rPr>
                <w:noProof/>
                <w:webHidden/>
              </w:rPr>
              <w:fldChar w:fldCharType="separate"/>
            </w:r>
            <w:r>
              <w:rPr>
                <w:noProof/>
                <w:webHidden/>
              </w:rPr>
              <w:t>6</w:t>
            </w:r>
            <w:r>
              <w:rPr>
                <w:noProof/>
                <w:webHidden/>
              </w:rPr>
              <w:fldChar w:fldCharType="end"/>
            </w:r>
          </w:hyperlink>
        </w:p>
        <w:p w14:paraId="1AD4AAAF" w14:textId="27AACDEC" w:rsidR="00946DF5" w:rsidRDefault="00946DF5">
          <w:pPr>
            <w:pStyle w:val="TOC1"/>
            <w:tabs>
              <w:tab w:val="right" w:leader="dot" w:pos="9350"/>
            </w:tabs>
            <w:rPr>
              <w:rFonts w:eastAsiaTheme="minorEastAsia"/>
              <w:noProof/>
              <w:kern w:val="2"/>
              <w:sz w:val="24"/>
              <w:szCs w:val="24"/>
              <w14:ligatures w14:val="standardContextual"/>
            </w:rPr>
          </w:pPr>
          <w:hyperlink w:anchor="_Toc239335293" w:history="1">
            <w:r w:rsidRPr="009F197E">
              <w:rPr>
                <w:rStyle w:val="Hyperlink"/>
                <w:noProof/>
                <w:lang w:bidi="hi-IN"/>
              </w:rPr>
              <w:t>References</w:t>
            </w:r>
            <w:r>
              <w:rPr>
                <w:noProof/>
                <w:webHidden/>
              </w:rPr>
              <w:tab/>
            </w:r>
            <w:r>
              <w:rPr>
                <w:noProof/>
                <w:webHidden/>
              </w:rPr>
              <w:fldChar w:fldCharType="begin"/>
            </w:r>
            <w:r>
              <w:rPr>
                <w:noProof/>
                <w:webHidden/>
              </w:rPr>
              <w:instrText xml:space="preserve"> PAGEREF _Toc239335293 \h </w:instrText>
            </w:r>
            <w:r>
              <w:rPr>
                <w:noProof/>
                <w:webHidden/>
              </w:rPr>
            </w:r>
            <w:r>
              <w:rPr>
                <w:noProof/>
                <w:webHidden/>
              </w:rPr>
              <w:fldChar w:fldCharType="separate"/>
            </w:r>
            <w:r>
              <w:rPr>
                <w:noProof/>
                <w:webHidden/>
              </w:rPr>
              <w:t>7</w:t>
            </w:r>
            <w:r>
              <w:rPr>
                <w:noProof/>
                <w:webHidden/>
              </w:rPr>
              <w:fldChar w:fldCharType="end"/>
            </w:r>
          </w:hyperlink>
        </w:p>
        <w:p w14:paraId="64B71B67" w14:textId="6BA4BCC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CF886C" w14:textId="7DF1C29F" w:rsidR="00C23C0B" w:rsidRPr="00BC31ED" w:rsidRDefault="00C23C0B" w:rsidP="00702313">
      <w:pPr>
        <w:pStyle w:val="Heading1"/>
        <w:rPr>
          <w:sz w:val="30"/>
          <w:szCs w:val="30"/>
        </w:rPr>
      </w:pPr>
      <w:bookmarkStart w:id="0" w:name="_Toc239335284"/>
      <w:r w:rsidRPr="00BC31ED">
        <w:rPr>
          <w:sz w:val="30"/>
          <w:szCs w:val="30"/>
        </w:rPr>
        <w:lastRenderedPageBreak/>
        <w:t>Defining Tourism Demand and Its Structural Types</w:t>
      </w:r>
      <w:bookmarkEnd w:id="0"/>
    </w:p>
    <w:p w14:paraId="6054A08F" w14:textId="77777777" w:rsidR="004D6FBF" w:rsidRPr="004D6FBF" w:rsidRDefault="004D6FBF" w:rsidP="004D6FBF">
      <w:r w:rsidRPr="004D6FBF">
        <w:t xml:space="preserve">Tourism demand refers to the total volume of individuals who participate in travel activities or express a formal intention to consume tourism products and services away from their habitual residence (Bull, 1991). It represents the aggregate consumer interest in travel experiences, encompassing destination visits, accommodation bookings, transport usage, and recreational expenditures. Understanding tourism demand requires analyzing both active market participation and potential travel desires that remain unfulfilled due to social, legal, or economic circumstances. </w:t>
      </w:r>
    </w:p>
    <w:p w14:paraId="0B52AFB2" w14:textId="77777777" w:rsidR="004D6FBF" w:rsidRPr="004D6FBF" w:rsidRDefault="004D6FBF" w:rsidP="004D6FBF">
      <w:r w:rsidRPr="004D6FBF">
        <w:t xml:space="preserve">At its primary level, tourism demand manifests as effective or actual demand, which encompasses the total number of individuals currently participating in travel or actively purchasing tourism services. This component reflects measurable consumer activity, such as visitor arrivals, hotel occupancy rates, and passenger volumes across transit networks. Effective demand is driven by a combination of high discretionary income, personal leisure time, and favorable travel conditions in origin markets. Because it yields immediate economic transactions and revenue generation, effective demand serves as the principal metric utilized by destination managers and commercial operators to evaluate market size and operational capacity. </w:t>
      </w:r>
    </w:p>
    <w:p w14:paraId="4F378F56" w14:textId="4E9A6B16" w:rsidR="004D6FBF" w:rsidRPr="004D6FBF" w:rsidRDefault="004D6FBF" w:rsidP="004D6FBF">
      <w:r w:rsidRPr="004D6FBF">
        <w:t>Beyond current travelers lies suppressed demand, which consists of individuals who possess the desire to travel but are prevented from doing so due to specific obstacles. Suppressed demand is subdivided into potential demand and deferred demand. Potential demand refers to individuals who will participate in travel at a future date once their personal circumstances change</w:t>
      </w:r>
      <w:r w:rsidR="00DB267B">
        <w:t xml:space="preserve">, </w:t>
      </w:r>
      <w:r w:rsidRPr="004D6FBF">
        <w:t xml:space="preserve">such as accumulating sufficient disposable income or acquiring paid leave. Deferred demand, conversely, occurs when travel is postponed due to supply-side problems, such as acute accommodation shortages, political instability, severe weather events, or transit disruptions. Identifying suppressed demand allows tourism planners to uncover latent market opportunities and develop strategies to remove participation barriers. </w:t>
      </w:r>
    </w:p>
    <w:p w14:paraId="311F3F78" w14:textId="77777777" w:rsidR="004D6FBF" w:rsidRPr="004D6FBF" w:rsidRDefault="004D6FBF" w:rsidP="004D6FBF">
      <w:r w:rsidRPr="004D6FBF">
        <w:t xml:space="preserve">Accurate measurement and forecasting of tourism demand are critical for effective destination planning, policy formulation, and infrastructure development. Because tourism products are perishable and cannot be stored, discrepancies between forecasted demand and actual supply can result in economic losses during low seasons or environmental degradation and overtourism during peak periods. By analyzing demographic shifts, economic indicators, exchange rates, and consumer preferences across both active and suppressed demand segments, destination management organizations can optimize resource allocation, build resilient supply chains, and foster long-term sustainable growth. </w:t>
      </w:r>
    </w:p>
    <w:p w14:paraId="3D320342" w14:textId="2D646423" w:rsidR="00C23C0B" w:rsidRPr="00C23C0B" w:rsidRDefault="00C23C0B" w:rsidP="00C23C0B">
      <w:r w:rsidRPr="00C23C0B">
        <w:t>To analyze these patterns effectively, scholars categorize demand into three primary structural dimensions: actual demand, suppressed demand, and latent demand (Page, 2019).</w:t>
      </w:r>
    </w:p>
    <w:p w14:paraId="253713C5" w14:textId="77777777" w:rsidR="00BC31ED" w:rsidRDefault="00BC31ED" w:rsidP="00702313">
      <w:pPr>
        <w:pStyle w:val="Heading2"/>
      </w:pPr>
    </w:p>
    <w:p w14:paraId="42B3C994" w14:textId="49BE5105" w:rsidR="00C23C0B" w:rsidRPr="00C23C0B" w:rsidRDefault="00C23C0B" w:rsidP="00702313">
      <w:pPr>
        <w:pStyle w:val="Heading2"/>
      </w:pPr>
      <w:bookmarkStart w:id="1" w:name="_Toc239335285"/>
      <w:r w:rsidRPr="00C23C0B">
        <w:t>Actual Demand</w:t>
      </w:r>
      <w:bookmarkEnd w:id="1"/>
    </w:p>
    <w:p w14:paraId="38D1E65F" w14:textId="43FDEC9E" w:rsidR="00C23C0B" w:rsidRPr="00C23C0B" w:rsidRDefault="00C23C0B" w:rsidP="00C23C0B">
      <w:r w:rsidRPr="00C23C0B">
        <w:t xml:space="preserve">Actual demand, or effective demand, comprises the population actively engaged in tourism activities at any given moment. This dimension covers consumers who have completed their travel purchases and are physically present at destinations, as well as those who hold confirmed travel bookings for future </w:t>
      </w:r>
      <w:r w:rsidRPr="00C23C0B">
        <w:lastRenderedPageBreak/>
        <w:t>dates. It serves as the primary metric for tracking market performance and is directly measured using statistical indicators such as hotel room occupancy rates, airport passenger throughput, cross-border tourist arrivals, and total visitor expenditure (Cooper et al., 2008).</w:t>
      </w:r>
    </w:p>
    <w:p w14:paraId="2826F2FB" w14:textId="034D61F8" w:rsidR="00C23C0B" w:rsidRPr="00C23C0B" w:rsidRDefault="00C23C0B" w:rsidP="00C23C0B">
      <w:r w:rsidRPr="00C23C0B">
        <w:rPr>
          <w:b/>
          <w:bCs/>
        </w:rPr>
        <w:t>Example:</w:t>
      </w:r>
      <w:r w:rsidRPr="00C23C0B">
        <w:t xml:space="preserve"> International visitors traveling to Japan during the spring cherry blossom season represent actual demand. Their presence is recorded through customs arrivals, rail pass activations, hotel stays in Kyoto and Tokyo, and ticket sales at local cultural landmarks.</w:t>
      </w:r>
    </w:p>
    <w:p w14:paraId="749DA0C9" w14:textId="77777777" w:rsidR="00BC31ED" w:rsidRDefault="00BC31ED" w:rsidP="00702313">
      <w:pPr>
        <w:pStyle w:val="Heading2"/>
      </w:pPr>
    </w:p>
    <w:p w14:paraId="79444286" w14:textId="035BD240" w:rsidR="00C23C0B" w:rsidRPr="00C23C0B" w:rsidRDefault="00C23C0B" w:rsidP="00702313">
      <w:pPr>
        <w:pStyle w:val="Heading2"/>
      </w:pPr>
      <w:bookmarkStart w:id="2" w:name="_Toc239335286"/>
      <w:r w:rsidRPr="00C23C0B">
        <w:t>Suppressed Demand</w:t>
      </w:r>
      <w:bookmarkEnd w:id="2"/>
    </w:p>
    <w:p w14:paraId="37ADCF29" w14:textId="1BBDC558" w:rsidR="00C23C0B" w:rsidRPr="00C23C0B" w:rsidRDefault="00C23C0B" w:rsidP="00C23C0B">
      <w:r w:rsidRPr="00C23C0B">
        <w:t>Suppressed demand describes situations where individuals wish to travel and possess the necessary motivation, but encounter temporary external obstacles or systemic disruptions that prevent them from fulfilling their travel plans (Wall &amp; Mathieson, 2006). Suppressed demand manifests in two main forms:</w:t>
      </w:r>
    </w:p>
    <w:p w14:paraId="3C80F14E" w14:textId="491F5717" w:rsidR="00C23C0B" w:rsidRPr="00C23C0B" w:rsidRDefault="00C23C0B" w:rsidP="00C23C0B">
      <w:pPr>
        <w:numPr>
          <w:ilvl w:val="0"/>
          <w:numId w:val="2"/>
        </w:numPr>
      </w:pPr>
      <w:r w:rsidRPr="00C23C0B">
        <w:rPr>
          <w:b/>
          <w:bCs/>
        </w:rPr>
        <w:t>Deferred Demand:</w:t>
      </w:r>
      <w:r w:rsidRPr="00C23C0B">
        <w:t xml:space="preserve"> Travel is postponed to a future date because of temporary interruptions, such as localized extreme weather conditions, labor strikes in transport sectors, or temporary health advisories.</w:t>
      </w:r>
    </w:p>
    <w:p w14:paraId="1B16BA57" w14:textId="58551999" w:rsidR="00C23C0B" w:rsidRPr="00C23C0B" w:rsidRDefault="00C23C0B" w:rsidP="00C23C0B">
      <w:pPr>
        <w:numPr>
          <w:ilvl w:val="0"/>
          <w:numId w:val="2"/>
        </w:numPr>
      </w:pPr>
      <w:r w:rsidRPr="00C23C0B">
        <w:rPr>
          <w:b/>
          <w:bCs/>
        </w:rPr>
        <w:t>Redirected Demand:</w:t>
      </w:r>
      <w:r w:rsidRPr="00C23C0B">
        <w:t xml:space="preserve"> Travel is diverted to alternative destinations or domestic substitutes because the chosen destination is inaccessible or affected by safety concerns, political instability, or administrative restrictions.</w:t>
      </w:r>
    </w:p>
    <w:p w14:paraId="186241A3" w14:textId="03A7F8EB" w:rsidR="00C23C0B" w:rsidRPr="00C23C0B" w:rsidRDefault="00C23C0B" w:rsidP="00C23C0B">
      <w:r w:rsidRPr="00C23C0B">
        <w:rPr>
          <w:b/>
          <w:bCs/>
        </w:rPr>
        <w:t>Example:</w:t>
      </w:r>
      <w:r w:rsidRPr="00C23C0B">
        <w:t xml:space="preserve"> The air traffic control computer system outages in the United Kingdom in August 2023 caused hundreds of flight cancellations. Thousands of travelers were fully prepared and funded to take their vacations, but technical disruptions forcibly suppressed their demand, leading to widespread flight postponements and itinerary changes.</w:t>
      </w:r>
    </w:p>
    <w:p w14:paraId="2F6A3D63" w14:textId="77777777" w:rsidR="00BC31ED" w:rsidRDefault="00BC31ED" w:rsidP="00702313">
      <w:pPr>
        <w:pStyle w:val="Heading2"/>
      </w:pPr>
    </w:p>
    <w:p w14:paraId="0C7CDC0A" w14:textId="5E2E406B" w:rsidR="00C23C0B" w:rsidRPr="00C23C0B" w:rsidRDefault="00C23C0B" w:rsidP="00702313">
      <w:pPr>
        <w:pStyle w:val="Heading2"/>
      </w:pPr>
      <w:bookmarkStart w:id="3" w:name="_Toc239335287"/>
      <w:r w:rsidRPr="00C23C0B">
        <w:t>Latent Demand</w:t>
      </w:r>
      <w:bookmarkEnd w:id="3"/>
    </w:p>
    <w:p w14:paraId="2D45AF91" w14:textId="221E905B" w:rsidR="00C23C0B" w:rsidRPr="00C23C0B" w:rsidRDefault="00C23C0B" w:rsidP="00C23C0B">
      <w:r w:rsidRPr="00C23C0B">
        <w:t>Latent demand refers to potential demand from individuals who currently do not travel because of enduring socioeconomic, physical, or structural limitations (Bull, 1991). Unlike suppressed demand, which is restricted by short-term operational events, latent demand is constrained by foundational issues such as insufficient disposable income, lack of paid leave, physical accessibility barriers, or inadequate regional infrastructure. When these underlying conditions improve, latent demand transitions into actual demand.</w:t>
      </w:r>
    </w:p>
    <w:p w14:paraId="656D1A2D" w14:textId="0994C5DC" w:rsidR="00C23C0B" w:rsidRPr="00C23C0B" w:rsidRDefault="00C23C0B" w:rsidP="00C23C0B">
      <w:r w:rsidRPr="00C23C0B">
        <w:rPr>
          <w:b/>
          <w:bCs/>
        </w:rPr>
        <w:t>Example:</w:t>
      </w:r>
      <w:r w:rsidRPr="00C23C0B">
        <w:t xml:space="preserve"> In emerging economies across Southeast Asia, growing rural populations often lack the income required for domestic or international leisure travel. As local economies develop, wages rise, and transport connectivity improves, these populations gain the financial and physical means to travel, transforming their latent demand into active market participation.</w:t>
      </w:r>
    </w:p>
    <w:p w14:paraId="25921BA6" w14:textId="2B773162" w:rsidR="00C23C0B" w:rsidRPr="00C23C0B" w:rsidRDefault="00C23C0B" w:rsidP="00C23C0B"/>
    <w:p w14:paraId="713B66F9" w14:textId="492FD943" w:rsidR="00C23C0B" w:rsidRPr="00C23C0B" w:rsidRDefault="00C23C0B" w:rsidP="0010587F">
      <w:pPr>
        <w:pStyle w:val="Heading1"/>
      </w:pPr>
      <w:bookmarkStart w:id="4" w:name="_Toc239335288"/>
      <w:r w:rsidRPr="00C23C0B">
        <w:lastRenderedPageBreak/>
        <w:t>Analysis of Economic Determinants in Tourism Demand</w:t>
      </w:r>
      <w:bookmarkEnd w:id="4"/>
    </w:p>
    <w:p w14:paraId="5001EDEE" w14:textId="236283A5" w:rsidR="00C23C0B" w:rsidRPr="00C23C0B" w:rsidRDefault="00C23C0B" w:rsidP="00C23C0B">
      <w:r w:rsidRPr="00C23C0B">
        <w:t>Economic factors serve as essential prerequisites for translating personal travel motivations into actual market behavior. While psychological factors inspire the desire to explore new environments, economic capacity determines whether an individual can execute those travel plans. Three primary economic factors shape this relationship: income, leisure time, and relative pricing structures (Song &amp; Witt, 2000).</w:t>
      </w:r>
    </w:p>
    <w:p w14:paraId="397F6CD9" w14:textId="77777777" w:rsidR="00BC31ED" w:rsidRDefault="00BC31ED" w:rsidP="0010587F">
      <w:pPr>
        <w:pStyle w:val="Heading2"/>
      </w:pPr>
    </w:p>
    <w:p w14:paraId="7511B49A" w14:textId="19C1C3C0" w:rsidR="00C23C0B" w:rsidRPr="00C23C0B" w:rsidRDefault="00C23C0B" w:rsidP="0010587F">
      <w:pPr>
        <w:pStyle w:val="Heading2"/>
      </w:pPr>
      <w:bookmarkStart w:id="5" w:name="_Toc239335289"/>
      <w:r w:rsidRPr="00C23C0B">
        <w:t>Income Dynamics and Consumer Elasticity</w:t>
      </w:r>
      <w:bookmarkEnd w:id="5"/>
    </w:p>
    <w:p w14:paraId="16C88B68" w14:textId="5C71BAD4" w:rsidR="00C23C0B" w:rsidRPr="00C23C0B" w:rsidRDefault="00C23C0B" w:rsidP="00C23C0B">
      <w:r w:rsidRPr="00C23C0B">
        <w:t>Personal disposable income</w:t>
      </w:r>
      <w:r w:rsidR="000F733A">
        <w:t xml:space="preserve">, </w:t>
      </w:r>
      <w:r w:rsidRPr="00C23C0B">
        <w:t>specifically discretionary income remaining after meeting essential living expenses such as housing, utilities, food, and healthcare</w:t>
      </w:r>
      <w:r w:rsidR="000F733A">
        <w:t xml:space="preserve">, </w:t>
      </w:r>
      <w:r w:rsidRPr="00C23C0B">
        <w:t>is a key determinant of tourism demand. Leisure travel is classified as a non-essential service, meaning demand for it fluctuates significantly with changes in household income.</w:t>
      </w:r>
    </w:p>
    <w:p w14:paraId="4DCBC335" w14:textId="00AD61C7" w:rsidR="00C23C0B" w:rsidRPr="00C23C0B" w:rsidRDefault="00C23C0B" w:rsidP="00C23C0B">
      <w:pPr>
        <w:numPr>
          <w:ilvl w:val="0"/>
          <w:numId w:val="3"/>
        </w:numPr>
      </w:pPr>
      <w:r w:rsidRPr="00C23C0B">
        <w:rPr>
          <w:b/>
          <w:bCs/>
        </w:rPr>
        <w:t>Economic Growth:</w:t>
      </w:r>
      <w:r w:rsidRPr="00C23C0B">
        <w:t xml:space="preserve"> When real household incomes rise during periods of national economic growth, consumer spending on discretionary travel expands at a higher rate relative to overall wage increases.</w:t>
      </w:r>
    </w:p>
    <w:p w14:paraId="0C313C2C" w14:textId="00069170" w:rsidR="00C23C0B" w:rsidRPr="00C23C0B" w:rsidRDefault="00C23C0B" w:rsidP="00C23C0B">
      <w:pPr>
        <w:numPr>
          <w:ilvl w:val="0"/>
          <w:numId w:val="3"/>
        </w:numPr>
      </w:pPr>
      <w:r w:rsidRPr="00C23C0B">
        <w:rPr>
          <w:b/>
          <w:bCs/>
        </w:rPr>
        <w:t>Economic Downturns:</w:t>
      </w:r>
      <w:r w:rsidRPr="00C23C0B">
        <w:t xml:space="preserve"> During periods of high inflation or economic recession, household budgets shrink, leading consumers to reduce travel frequencies, shorten trip durations, choose lower-cost destinations, or substitute international travel with local options.</w:t>
      </w:r>
    </w:p>
    <w:p w14:paraId="57DE2DB6" w14:textId="77777777" w:rsidR="00C23C0B" w:rsidRPr="00C23C0B" w:rsidRDefault="00C23C0B" w:rsidP="0010587F">
      <w:pPr>
        <w:pStyle w:val="Heading2"/>
      </w:pPr>
      <w:bookmarkStart w:id="6" w:name="_Toc239335290"/>
      <w:r w:rsidRPr="00C23C0B">
        <w:t>The Function of Time as a Key Constraint</w:t>
      </w:r>
      <w:bookmarkEnd w:id="6"/>
    </w:p>
    <w:p w14:paraId="0941F00E" w14:textId="5B1D2601" w:rsidR="00C23C0B" w:rsidRPr="00C23C0B" w:rsidRDefault="00C23C0B" w:rsidP="00C23C0B">
      <w:r w:rsidRPr="00C23C0B">
        <w:t>Discretionary time is a crucial non-monetary constraint on tourism demand. Unlike physical consumer products that can be purchased and stored for future use, tourism experiences require the simultaneous consumption of time and money at a specific location (Middleton et al., 2009).</w:t>
      </w:r>
    </w:p>
    <w:p w14:paraId="226FD821" w14:textId="5372C7BC" w:rsidR="00C23C0B" w:rsidRPr="00C23C0B" w:rsidRDefault="00C23C0B" w:rsidP="00C23C0B">
      <w:pPr>
        <w:numPr>
          <w:ilvl w:val="0"/>
          <w:numId w:val="4"/>
        </w:numPr>
      </w:pPr>
      <w:r w:rsidRPr="00C23C0B">
        <w:rPr>
          <w:b/>
          <w:bCs/>
        </w:rPr>
        <w:t>Employment Policies:</w:t>
      </w:r>
      <w:r w:rsidRPr="00C23C0B">
        <w:t xml:space="preserve"> The total duration of annual paid leave, statutory holiday schedules, and workplace flexibility directly dictate the temporal limits of travel demand.</w:t>
      </w:r>
    </w:p>
    <w:p w14:paraId="562B2EEC" w14:textId="641EA6F5" w:rsidR="00C23C0B" w:rsidRPr="00C23C0B" w:rsidRDefault="00C23C0B" w:rsidP="00C23C0B">
      <w:pPr>
        <w:numPr>
          <w:ilvl w:val="0"/>
          <w:numId w:val="4"/>
        </w:numPr>
      </w:pPr>
      <w:r w:rsidRPr="00C23C0B">
        <w:rPr>
          <w:b/>
          <w:bCs/>
        </w:rPr>
        <w:t>Travel Behavior Patterns:</w:t>
      </w:r>
      <w:r w:rsidRPr="00C23C0B">
        <w:t xml:space="preserve"> High-income earners may find their travel activities limited if they have demanding work schedules or limited time off. This constraint often leads to changes in travel habits, such as choosing shorter weekend getaways over multi-week international trips.</w:t>
      </w:r>
    </w:p>
    <w:p w14:paraId="035D5EA6" w14:textId="77777777" w:rsidR="00BC31ED" w:rsidRDefault="00BC31ED" w:rsidP="0010587F">
      <w:pPr>
        <w:pStyle w:val="Heading2"/>
      </w:pPr>
    </w:p>
    <w:p w14:paraId="51B4046D" w14:textId="687FA156" w:rsidR="00C23C0B" w:rsidRPr="00C23C0B" w:rsidRDefault="00C23C0B" w:rsidP="0010587F">
      <w:pPr>
        <w:pStyle w:val="Heading2"/>
      </w:pPr>
      <w:bookmarkStart w:id="7" w:name="_Toc239335291"/>
      <w:r w:rsidRPr="00C23C0B">
        <w:t>Price Factors, Relative Competitiveness, and Exchange Rates</w:t>
      </w:r>
      <w:bookmarkEnd w:id="7"/>
    </w:p>
    <w:p w14:paraId="5410C4F1" w14:textId="1B665E50" w:rsidR="00C23C0B" w:rsidRPr="00C23C0B" w:rsidRDefault="00C23C0B" w:rsidP="00C23C0B">
      <w:r w:rsidRPr="00C23C0B">
        <w:t>Price functions as a key balancing mechanism in the tourism industry, influencing destination choice and overall trip expenditure. Travelers evaluate absolute service costs alongside relative prices across competing destinations (Middleton et al., 2009).</w:t>
      </w:r>
    </w:p>
    <w:p w14:paraId="62501741" w14:textId="386F2C4A" w:rsidR="00C23C0B" w:rsidRPr="00C23C0B" w:rsidRDefault="00C23C0B" w:rsidP="00C23C0B">
      <w:pPr>
        <w:numPr>
          <w:ilvl w:val="0"/>
          <w:numId w:val="5"/>
        </w:numPr>
      </w:pPr>
      <w:r w:rsidRPr="00C23C0B">
        <w:rPr>
          <w:b/>
          <w:bCs/>
        </w:rPr>
        <w:lastRenderedPageBreak/>
        <w:t>Service Component Costs:</w:t>
      </w:r>
      <w:r w:rsidRPr="00C23C0B">
        <w:t xml:space="preserve"> Total travel expenditure includes distinct services such as transport, lodging, meals, and leisure activities. Significant price increases in key sectors, such as fuel price hikes increasing airfares, reduce overall demand among budget-conscious travelers.</w:t>
      </w:r>
    </w:p>
    <w:p w14:paraId="359908DB" w14:textId="77777777" w:rsidR="00C23C0B" w:rsidRPr="00C23C0B" w:rsidRDefault="00C23C0B" w:rsidP="00C23C0B">
      <w:pPr>
        <w:numPr>
          <w:ilvl w:val="0"/>
          <w:numId w:val="5"/>
        </w:numPr>
      </w:pPr>
      <w:r w:rsidRPr="00C23C0B">
        <w:rPr>
          <w:b/>
          <w:bCs/>
        </w:rPr>
        <w:t>Exchange Rates and Purchasing Power:</w:t>
      </w:r>
      <w:r w:rsidRPr="00C23C0B">
        <w:t xml:space="preserve"> Currency exchange rate shifts affect the relative affordability of international destinations. A stronger home currency increases purchasing power abroad, encouraging outbound international travel. Conversely, a weaker home currency makes foreign travel more expensive while increasing the destination's appeal to international visitors.</w:t>
      </w:r>
    </w:p>
    <w:p w14:paraId="4AF59725" w14:textId="08553912" w:rsidR="00C23C0B" w:rsidRDefault="00C23C0B" w:rsidP="00C23C0B"/>
    <w:p w14:paraId="40108EEA" w14:textId="77777777" w:rsidR="005B582A" w:rsidRPr="005B582A" w:rsidRDefault="005B582A" w:rsidP="005B582A">
      <w:pPr>
        <w:pStyle w:val="Heading1"/>
        <w:rPr>
          <w:sz w:val="30"/>
          <w:szCs w:val="30"/>
        </w:rPr>
      </w:pPr>
      <w:bookmarkStart w:id="8" w:name="_Toc239335292"/>
      <w:r w:rsidRPr="005B582A">
        <w:rPr>
          <w:sz w:val="30"/>
          <w:szCs w:val="30"/>
        </w:rPr>
        <w:t>Conclusion</w:t>
      </w:r>
      <w:bookmarkEnd w:id="8"/>
    </w:p>
    <w:p w14:paraId="1234DED7" w14:textId="77777777" w:rsidR="005B582A" w:rsidRPr="005B582A" w:rsidRDefault="005B582A" w:rsidP="005B582A">
      <w:r w:rsidRPr="005B582A">
        <w:t>Tourism demand is a complex, multi-dimensional economic construct shaped by the continuous interplay between personal travel motivations, structural accessibility, and macroeconomic forces. As demonstrated throughout this assignment, evaluating tourism demand requires going well beyond basic arrival statistics to analyze its broader operational states: actual, suppressed, and latent demand. Recognizing these distinct dimensions enables destination management organizations (DMOs), policy makers, and private operators to address immediate visitor flows while strategically planning for future growth and mitigating systemic operational risks.</w:t>
      </w:r>
    </w:p>
    <w:p w14:paraId="1CA49CF2" w14:textId="7F802BC1" w:rsidR="005B582A" w:rsidRPr="005B582A" w:rsidRDefault="005B582A" w:rsidP="005B582A">
      <w:r w:rsidRPr="005B582A">
        <w:t>At the core of active economic contribution lies actual demand, representing the real-time, empirical participation of travelers in the tourism market. This operational state generates direct economic transactions</w:t>
      </w:r>
      <w:r w:rsidR="000F733A">
        <w:t xml:space="preserve">, </w:t>
      </w:r>
      <w:r w:rsidRPr="005B582A">
        <w:t>captured through hotel occupancy rates, border arrivals, and venue admissions</w:t>
      </w:r>
      <w:r w:rsidR="000F733A">
        <w:t xml:space="preserve">, </w:t>
      </w:r>
      <w:r w:rsidRPr="005B582A">
        <w:t>that sustain regional transport networks, hospitality providers, and local businesses. Because actual demand reflects completed purchases and active physical mobility, it serves as the foundational baseline for calculating critical destination yield metrics, including average daily rates (ADR) and revenue per available room (RevPAR).</w:t>
      </w:r>
    </w:p>
    <w:p w14:paraId="2DC56DC7" w14:textId="77777777" w:rsidR="005B582A" w:rsidRPr="005B582A" w:rsidRDefault="005B582A" w:rsidP="005B582A">
      <w:r w:rsidRPr="005B582A">
        <w:t>Conversely, suppressed demand highlights the vulnerability of the travel sector to sudden operational disruptions, environmental events, and administrative hurdles. Whether manifesting as deferred demand due to flight cancellations and extreme weather, or redirected demand driven by geopolitical instability and safety advisories, suppressed travel flows emphasize the need for robust destination crisis management. DMOs must implement flexible rebooking frameworks, clear communication channels, and swift recovery strategies to recapture postponed demand once external conditions stabilize.</w:t>
      </w:r>
    </w:p>
    <w:p w14:paraId="54483301" w14:textId="77777777" w:rsidR="005B582A" w:rsidRPr="005B582A" w:rsidRDefault="005B582A" w:rsidP="005B582A">
      <w:r w:rsidRPr="005B582A">
        <w:t>Latent demand addresses the deep-seated socioeconomic exclusion that keeps broad population segments entirely disconnected from the travel marketplace. Unlike suppressed demand, which stems from temporary disruptions, latent demand is constrained by structural barriers such as persistent low income, lack of statutory paid leave, physical accessibility challenges, or missing transit infrastructure. Unlocking this dormant market potential requires long-term societal investments, including rising real wages, expanded labor rights, universal design standards, and affordable public transport networks.</w:t>
      </w:r>
    </w:p>
    <w:p w14:paraId="660791D5" w14:textId="77777777" w:rsidR="005B582A" w:rsidRPr="005B582A" w:rsidRDefault="005B582A" w:rsidP="005B582A">
      <w:r w:rsidRPr="005B582A">
        <w:lastRenderedPageBreak/>
        <w:t>From an economic perspective, personal disposable income serves as the primary catalyst governing whether travel desires can be realized in the marketplace. Because leisure travel is a non-essential, experiential purchase, it exhibits high income elasticity of demand. During periods of broader economic expansion, consumer confidence drives accelerated spending on premium and long-haul travel experiences; during inflationary squeezes or recessions, households quickly reprioritize essential living costs, leading to shorter trips, lower-cost domestic alternatives, or travel cancellations.</w:t>
      </w:r>
    </w:p>
    <w:p w14:paraId="0603E16D" w14:textId="77777777" w:rsidR="005B582A" w:rsidRPr="005B582A" w:rsidRDefault="005B582A" w:rsidP="005B582A">
      <w:r w:rsidRPr="005B582A">
        <w:t>Parallel to financial capacity, discretionary leisure time functions as an irreplaceable, non-monetary resource essential for consuming tourism services. Unlike physical goods that can be stored for future use, tourism requires the simultaneous expenditure of both time and money at the physical point of service delivery. Statutory paid leave policies, public holiday calendars, and modern workplace flexibility agreements establish the absolute boundaries of travel volume. High-earning, time-constrained professionals frequently adapt to these boundaries by shifting toward high-end, short-duration micro-vacations and weekend getaways.</w:t>
      </w:r>
    </w:p>
    <w:p w14:paraId="3914D8D5" w14:textId="606856B2" w:rsidR="005B582A" w:rsidRPr="005B582A" w:rsidRDefault="005B582A" w:rsidP="005B582A">
      <w:r w:rsidRPr="005B582A">
        <w:t>Furthermore, relative pricing structures and foreign exchange rate dynamics serve as active directional controls in the competitive global market. Because a vacation comprises a composite bundle of transport, lodging, food, and attractions, price inflation in critical components</w:t>
      </w:r>
      <w:r w:rsidR="000F733A">
        <w:t xml:space="preserve">, </w:t>
      </w:r>
      <w:r w:rsidRPr="005B582A">
        <w:t>such as jet fuel price spikes</w:t>
      </w:r>
      <w:r w:rsidR="000F733A">
        <w:t xml:space="preserve">, </w:t>
      </w:r>
      <w:r w:rsidRPr="005B582A">
        <w:t>directly depresses demand among price-sensitive traveler segments. Concurrently, exchange rate fluctuations alter international purchasing power, encouraging outbound travel when domestic currencies strengthen, while boosting inbound foreign arrivals and domestic staycations when local currencies depreciate.</w:t>
      </w:r>
    </w:p>
    <w:p w14:paraId="16204A5F" w14:textId="676426EF" w:rsidR="005B582A" w:rsidRDefault="005B582A" w:rsidP="00C23C0B">
      <w:r w:rsidRPr="005B582A">
        <w:t>Ultimately, sustainable tourism destination management relies on a comprehensive understanding of these interconnected economic and behavioral drivers. Relying solely on historical actual demand data leaves destinations vulnerable to market shifts, whereas integrating predictive modeling, demand forecasting, and capacity management tools allows stakeholders to align supply with demand accurately. By continuously monitoring income trends, leisure time flexibility, relative price dynamics, and currency movements, DMOs and hospitality providers can optimize yield management, protect local carrying capacities, and foster long-term economic resilience.</w:t>
      </w:r>
    </w:p>
    <w:p w14:paraId="143F475E" w14:textId="39671C13" w:rsidR="00A149A4" w:rsidRPr="00A149A4" w:rsidRDefault="00FB4FF4" w:rsidP="00A149A4">
      <w:r>
        <w:t>T</w:t>
      </w:r>
      <w:r w:rsidR="00A149A4" w:rsidRPr="00A149A4">
        <w:t>hese theoretical insights into proactive policy measures, tourism authorities can balance economic profitability with social and environmental sustainability. Destinations that actively monitor the structural shifts across actual, suppressed, and latent demand segments are far better equipped to avoid the dual risks of overtourism during peak periods and economic stagnation during off-seasons. In an increasingly volatile global landscape</w:t>
      </w:r>
      <w:r w:rsidR="00D902E3">
        <w:t xml:space="preserve">, </w:t>
      </w:r>
      <w:r w:rsidR="00A149A4" w:rsidRPr="00A149A4">
        <w:t>shaped by geopolitical shifts, climate-driven disruptions, and evolving workforce dynamics</w:t>
      </w:r>
      <w:r w:rsidR="00D902E3">
        <w:t xml:space="preserve">, </w:t>
      </w:r>
      <w:r w:rsidR="00A149A4" w:rsidRPr="00A149A4">
        <w:t>mastering the economic drivers of tourism demand remains the single most effective tool for building resilient, future-ready travel destinations.</w:t>
      </w:r>
    </w:p>
    <w:p w14:paraId="2F8E8319" w14:textId="77777777" w:rsidR="005B582A" w:rsidRPr="00C23C0B" w:rsidRDefault="005B582A" w:rsidP="00C23C0B"/>
    <w:p w14:paraId="4AB43B43" w14:textId="77777777" w:rsidR="00C23C0B" w:rsidRPr="00C23C0B" w:rsidRDefault="00C23C0B" w:rsidP="0010587F">
      <w:pPr>
        <w:pStyle w:val="Heading1"/>
      </w:pPr>
      <w:bookmarkStart w:id="9" w:name="_Toc239335293"/>
      <w:r w:rsidRPr="00C23C0B">
        <w:t>References</w:t>
      </w:r>
      <w:bookmarkEnd w:id="9"/>
    </w:p>
    <w:p w14:paraId="121A76BC" w14:textId="0136D753" w:rsidR="00C23C0B" w:rsidRPr="00C23C0B" w:rsidRDefault="00C23C0B" w:rsidP="00C23C0B">
      <w:pPr>
        <w:numPr>
          <w:ilvl w:val="0"/>
          <w:numId w:val="6"/>
        </w:numPr>
      </w:pPr>
      <w:r w:rsidRPr="00C23C0B">
        <w:lastRenderedPageBreak/>
        <w:t xml:space="preserve">Bull, A. (1991). </w:t>
      </w:r>
      <w:r w:rsidRPr="00C23C0B">
        <w:rPr>
          <w:i/>
          <w:iCs/>
        </w:rPr>
        <w:t>The Economics of Travel and Tourism</w:t>
      </w:r>
      <w:r w:rsidRPr="00C23C0B">
        <w:t>. Longman Cheshire.</w:t>
      </w:r>
    </w:p>
    <w:p w14:paraId="5447237F" w14:textId="654A4E0A" w:rsidR="00C23C0B" w:rsidRPr="00C23C0B" w:rsidRDefault="00C23C0B" w:rsidP="00C23C0B">
      <w:pPr>
        <w:numPr>
          <w:ilvl w:val="0"/>
          <w:numId w:val="6"/>
        </w:numPr>
      </w:pPr>
      <w:r w:rsidRPr="00C23C0B">
        <w:t xml:space="preserve">Cooper, C., Fletcher, J., Fyall, A., Gilbert, D., &amp; Wanhill, S. (2008). </w:t>
      </w:r>
      <w:r w:rsidRPr="00C23C0B">
        <w:rPr>
          <w:i/>
          <w:iCs/>
        </w:rPr>
        <w:t>Tourism: Principles and Practice</w:t>
      </w:r>
      <w:r w:rsidRPr="00C23C0B">
        <w:t xml:space="preserve"> (4th ed.). Pearson Education.</w:t>
      </w:r>
    </w:p>
    <w:p w14:paraId="013A2556" w14:textId="352117D3" w:rsidR="00C23C0B" w:rsidRPr="00C23C0B" w:rsidRDefault="00C23C0B" w:rsidP="00C23C0B">
      <w:pPr>
        <w:numPr>
          <w:ilvl w:val="0"/>
          <w:numId w:val="6"/>
        </w:numPr>
      </w:pPr>
      <w:r w:rsidRPr="00C23C0B">
        <w:t xml:space="preserve">Middleton, V. T., Fyall, A., Morgan, M., &amp; Ranchhod, A. (2009). </w:t>
      </w:r>
      <w:r w:rsidRPr="00C23C0B">
        <w:rPr>
          <w:i/>
          <w:iCs/>
        </w:rPr>
        <w:t>Marketing in Travel and Tourism</w:t>
      </w:r>
      <w:r w:rsidRPr="00C23C0B">
        <w:t xml:space="preserve"> (4th ed.). Butterworth-Heinemann.</w:t>
      </w:r>
    </w:p>
    <w:p w14:paraId="41285311" w14:textId="54B0D057" w:rsidR="00C23C0B" w:rsidRPr="00C23C0B" w:rsidRDefault="00C23C0B" w:rsidP="00C23C0B">
      <w:pPr>
        <w:numPr>
          <w:ilvl w:val="0"/>
          <w:numId w:val="6"/>
        </w:numPr>
      </w:pPr>
      <w:r w:rsidRPr="00C23C0B">
        <w:t xml:space="preserve">Page, S. J. (2019). </w:t>
      </w:r>
      <w:r w:rsidRPr="00C23C0B">
        <w:rPr>
          <w:i/>
          <w:iCs/>
        </w:rPr>
        <w:t>Tourism Management</w:t>
      </w:r>
      <w:r w:rsidRPr="00C23C0B">
        <w:t xml:space="preserve"> (6th ed.). Routledge.</w:t>
      </w:r>
    </w:p>
    <w:p w14:paraId="11BE4AFE" w14:textId="79C85D0A" w:rsidR="00C23C0B" w:rsidRPr="00C23C0B" w:rsidRDefault="00C23C0B" w:rsidP="00C23C0B">
      <w:pPr>
        <w:numPr>
          <w:ilvl w:val="0"/>
          <w:numId w:val="6"/>
        </w:numPr>
      </w:pPr>
      <w:r w:rsidRPr="00C23C0B">
        <w:t xml:space="preserve">Song, H., &amp; Witt, S. F. (2000). </w:t>
      </w:r>
      <w:r w:rsidRPr="00C23C0B">
        <w:rPr>
          <w:i/>
          <w:iCs/>
        </w:rPr>
        <w:t>Tourism Demand Modelling and Forecasting: Modern Econometric Approaches</w:t>
      </w:r>
      <w:r w:rsidRPr="00C23C0B">
        <w:t>. Pergamon.</w:t>
      </w:r>
    </w:p>
    <w:p w14:paraId="64B71BAF" w14:textId="74B39C52" w:rsidR="00F41090" w:rsidRDefault="00C23C0B" w:rsidP="0010587F">
      <w:pPr>
        <w:numPr>
          <w:ilvl w:val="0"/>
          <w:numId w:val="6"/>
        </w:numPr>
      </w:pPr>
      <w:r w:rsidRPr="00C23C0B">
        <w:t xml:space="preserve">Wall, G., &amp; Mathieson, A. (2006). </w:t>
      </w:r>
      <w:r w:rsidRPr="00C23C0B">
        <w:rPr>
          <w:i/>
          <w:iCs/>
        </w:rPr>
        <w:t>Tourism: Change, Impacts, and Opportunities</w:t>
      </w:r>
      <w:r w:rsidRPr="00C23C0B">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FA4E0" w14:textId="77777777" w:rsidR="004B74B6" w:rsidRDefault="004B74B6" w:rsidP="00D65F10">
      <w:pPr>
        <w:spacing w:after="0" w:line="240" w:lineRule="auto"/>
      </w:pPr>
      <w:r>
        <w:separator/>
      </w:r>
    </w:p>
  </w:endnote>
  <w:endnote w:type="continuationSeparator" w:id="0">
    <w:p w14:paraId="69CE1828" w14:textId="77777777" w:rsidR="004B74B6" w:rsidRDefault="004B74B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A728A" w14:textId="77777777" w:rsidR="004B74B6" w:rsidRDefault="004B74B6" w:rsidP="00D65F10">
      <w:pPr>
        <w:spacing w:after="0" w:line="240" w:lineRule="auto"/>
      </w:pPr>
      <w:r>
        <w:separator/>
      </w:r>
    </w:p>
  </w:footnote>
  <w:footnote w:type="continuationSeparator" w:id="0">
    <w:p w14:paraId="576EBEA6" w14:textId="77777777" w:rsidR="004B74B6" w:rsidRDefault="004B74B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0CD"/>
    <w:multiLevelType w:val="multilevel"/>
    <w:tmpl w:val="07C2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E2389"/>
    <w:multiLevelType w:val="multilevel"/>
    <w:tmpl w:val="FB5E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325E71"/>
    <w:multiLevelType w:val="multilevel"/>
    <w:tmpl w:val="D092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8005F"/>
    <w:multiLevelType w:val="multilevel"/>
    <w:tmpl w:val="BFB4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91045"/>
    <w:multiLevelType w:val="multilevel"/>
    <w:tmpl w:val="9FB4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2"/>
  </w:num>
  <w:num w:numId="2" w16cid:durableId="1637442983">
    <w:abstractNumId w:val="3"/>
  </w:num>
  <w:num w:numId="3" w16cid:durableId="182984800">
    <w:abstractNumId w:val="1"/>
  </w:num>
  <w:num w:numId="4" w16cid:durableId="97139678">
    <w:abstractNumId w:val="4"/>
  </w:num>
  <w:num w:numId="5" w16cid:durableId="1465542372">
    <w:abstractNumId w:val="5"/>
  </w:num>
  <w:num w:numId="6" w16cid:durableId="832338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F733A"/>
    <w:rsid w:val="001036F7"/>
    <w:rsid w:val="0010587F"/>
    <w:rsid w:val="001152E1"/>
    <w:rsid w:val="0023200A"/>
    <w:rsid w:val="00244DCC"/>
    <w:rsid w:val="003B0996"/>
    <w:rsid w:val="00484C3B"/>
    <w:rsid w:val="004A1BAD"/>
    <w:rsid w:val="004B74B6"/>
    <w:rsid w:val="004D6FBF"/>
    <w:rsid w:val="004E71B8"/>
    <w:rsid w:val="004F0783"/>
    <w:rsid w:val="00595EA3"/>
    <w:rsid w:val="005A690A"/>
    <w:rsid w:val="005B582A"/>
    <w:rsid w:val="005D0CB5"/>
    <w:rsid w:val="005E01BE"/>
    <w:rsid w:val="00676350"/>
    <w:rsid w:val="006C754A"/>
    <w:rsid w:val="006E40ED"/>
    <w:rsid w:val="00702313"/>
    <w:rsid w:val="0070725F"/>
    <w:rsid w:val="00746FFA"/>
    <w:rsid w:val="00775880"/>
    <w:rsid w:val="007929E4"/>
    <w:rsid w:val="007E27E6"/>
    <w:rsid w:val="007F6ED5"/>
    <w:rsid w:val="00861984"/>
    <w:rsid w:val="008A03FE"/>
    <w:rsid w:val="00946DF5"/>
    <w:rsid w:val="009B072E"/>
    <w:rsid w:val="009E6A7F"/>
    <w:rsid w:val="00A149A4"/>
    <w:rsid w:val="00A52CFC"/>
    <w:rsid w:val="00AC75D6"/>
    <w:rsid w:val="00BA5D80"/>
    <w:rsid w:val="00BB6F73"/>
    <w:rsid w:val="00BC31ED"/>
    <w:rsid w:val="00BD38D8"/>
    <w:rsid w:val="00BF71B8"/>
    <w:rsid w:val="00C23C0B"/>
    <w:rsid w:val="00C873AD"/>
    <w:rsid w:val="00CE73B3"/>
    <w:rsid w:val="00D57E9B"/>
    <w:rsid w:val="00D65F10"/>
    <w:rsid w:val="00D80094"/>
    <w:rsid w:val="00D902E3"/>
    <w:rsid w:val="00DB267B"/>
    <w:rsid w:val="00DD4666"/>
    <w:rsid w:val="00DE1523"/>
    <w:rsid w:val="00E25D2C"/>
    <w:rsid w:val="00E844E1"/>
    <w:rsid w:val="00F41090"/>
    <w:rsid w:val="00F53663"/>
    <w:rsid w:val="00FB4FF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23C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23C0B"/>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E15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32</cp:revision>
  <dcterms:created xsi:type="dcterms:W3CDTF">2025-11-18T15:41:00Z</dcterms:created>
  <dcterms:modified xsi:type="dcterms:W3CDTF">2026-09-04T07:15:00Z</dcterms:modified>
</cp:coreProperties>
</file>