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7826079"/>
        <w:docPartObj>
          <w:docPartGallery w:val="Cover Pages"/>
          <w:docPartUnique/>
        </w:docPartObj>
      </w:sdtPr>
      <w:sdtEndPr/>
      <w:sdtContent>
        <w:p w14:paraId="11DDEDDF" w14:textId="3E84996C" w:rsidR="002C5C75" w:rsidRDefault="002C5C75" w:rsidP="002C5C75">
          <w:pPr>
            <w:jc w:val="center"/>
          </w:pPr>
        </w:p>
        <w:p w14:paraId="07434DDD" w14:textId="4AC54BCC" w:rsidR="001551FD" w:rsidRDefault="002C5C75">
          <w:pPr>
            <w:spacing w:after="160" w:line="259" w:lineRule="auto"/>
            <w:jc w:val="left"/>
          </w:pPr>
        </w:p>
      </w:sdtContent>
    </w:sdt>
    <w:sdt>
      <w:sdtPr>
        <w:rPr>
          <w:rFonts w:ascii="Times New Roman" w:eastAsia="Times New Roman" w:hAnsi="Times New Roman" w:cs="Times New Roman"/>
          <w:color w:val="auto"/>
          <w:sz w:val="24"/>
          <w:szCs w:val="24"/>
        </w:rPr>
        <w:id w:val="-1282343567"/>
        <w:docPartObj>
          <w:docPartGallery w:val="Table of Contents"/>
          <w:docPartUnique/>
        </w:docPartObj>
      </w:sdtPr>
      <w:sdtEndPr>
        <w:rPr>
          <w:b/>
          <w:bCs/>
          <w:noProof/>
        </w:rPr>
      </w:sdtEndPr>
      <w:sdtContent>
        <w:p w14:paraId="3C0EBF13" w14:textId="77777777" w:rsidR="00CE7650" w:rsidRDefault="00271EAA">
          <w:pPr>
            <w:pStyle w:val="TOCHeading"/>
          </w:pPr>
          <w:r>
            <w:t xml:space="preserve">Table of </w:t>
          </w:r>
          <w:r w:rsidR="00CE7650">
            <w:t>Contents</w:t>
          </w:r>
        </w:p>
        <w:p w14:paraId="1CC500B0" w14:textId="77777777" w:rsidR="006C4848" w:rsidRDefault="00CE7650">
          <w:pPr>
            <w:pStyle w:val="TOC1"/>
            <w:tabs>
              <w:tab w:val="right" w:leader="dot" w:pos="9350"/>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212150883" w:history="1">
            <w:r w:rsidR="006C4848" w:rsidRPr="00803B55">
              <w:rPr>
                <w:rStyle w:val="Hyperlink"/>
                <w:noProof/>
              </w:rPr>
              <w:t>The Need for Stakeholder Participation</w:t>
            </w:r>
            <w:r w:rsidR="006C4848">
              <w:rPr>
                <w:noProof/>
                <w:webHidden/>
              </w:rPr>
              <w:tab/>
            </w:r>
            <w:r w:rsidR="006C4848">
              <w:rPr>
                <w:noProof/>
                <w:webHidden/>
              </w:rPr>
              <w:fldChar w:fldCharType="begin"/>
            </w:r>
            <w:r w:rsidR="006C4848">
              <w:rPr>
                <w:noProof/>
                <w:webHidden/>
              </w:rPr>
              <w:instrText xml:space="preserve"> PAGEREF _Toc212150883 \h </w:instrText>
            </w:r>
            <w:r w:rsidR="006C4848">
              <w:rPr>
                <w:noProof/>
                <w:webHidden/>
              </w:rPr>
            </w:r>
            <w:r w:rsidR="006C4848">
              <w:rPr>
                <w:noProof/>
                <w:webHidden/>
              </w:rPr>
              <w:fldChar w:fldCharType="separate"/>
            </w:r>
            <w:r w:rsidR="006C4848">
              <w:rPr>
                <w:noProof/>
                <w:webHidden/>
              </w:rPr>
              <w:t>2</w:t>
            </w:r>
            <w:r w:rsidR="006C4848">
              <w:rPr>
                <w:noProof/>
                <w:webHidden/>
              </w:rPr>
              <w:fldChar w:fldCharType="end"/>
            </w:r>
          </w:hyperlink>
        </w:p>
        <w:p w14:paraId="4CB83009" w14:textId="77777777" w:rsidR="006C4848" w:rsidRDefault="002C5C75">
          <w:pPr>
            <w:pStyle w:val="TOC1"/>
            <w:tabs>
              <w:tab w:val="right" w:leader="dot" w:pos="9350"/>
            </w:tabs>
            <w:rPr>
              <w:rFonts w:asciiTheme="minorHAnsi" w:eastAsiaTheme="minorEastAsia" w:hAnsiTheme="minorHAnsi" w:cstheme="minorBidi"/>
              <w:noProof/>
              <w:sz w:val="22"/>
              <w:szCs w:val="22"/>
            </w:rPr>
          </w:pPr>
          <w:hyperlink w:anchor="_Toc212150884" w:history="1">
            <w:r w:rsidR="006C4848" w:rsidRPr="00803B55">
              <w:rPr>
                <w:rStyle w:val="Hyperlink"/>
                <w:noProof/>
              </w:rPr>
              <w:t>The Stakeholders Involved</w:t>
            </w:r>
            <w:r w:rsidR="006C4848">
              <w:rPr>
                <w:noProof/>
                <w:webHidden/>
              </w:rPr>
              <w:tab/>
            </w:r>
            <w:r w:rsidR="006C4848">
              <w:rPr>
                <w:noProof/>
                <w:webHidden/>
              </w:rPr>
              <w:fldChar w:fldCharType="begin"/>
            </w:r>
            <w:r w:rsidR="006C4848">
              <w:rPr>
                <w:noProof/>
                <w:webHidden/>
              </w:rPr>
              <w:instrText xml:space="preserve"> PAGEREF _Toc212150884 \h </w:instrText>
            </w:r>
            <w:r w:rsidR="006C4848">
              <w:rPr>
                <w:noProof/>
                <w:webHidden/>
              </w:rPr>
            </w:r>
            <w:r w:rsidR="006C4848">
              <w:rPr>
                <w:noProof/>
                <w:webHidden/>
              </w:rPr>
              <w:fldChar w:fldCharType="separate"/>
            </w:r>
            <w:r w:rsidR="006C4848">
              <w:rPr>
                <w:noProof/>
                <w:webHidden/>
              </w:rPr>
              <w:t>2</w:t>
            </w:r>
            <w:r w:rsidR="006C4848">
              <w:rPr>
                <w:noProof/>
                <w:webHidden/>
              </w:rPr>
              <w:fldChar w:fldCharType="end"/>
            </w:r>
          </w:hyperlink>
        </w:p>
        <w:p w14:paraId="5117A9C7" w14:textId="77777777" w:rsidR="006C4848" w:rsidRDefault="002C5C75">
          <w:pPr>
            <w:pStyle w:val="TOC1"/>
            <w:tabs>
              <w:tab w:val="right" w:leader="dot" w:pos="9350"/>
            </w:tabs>
            <w:rPr>
              <w:rFonts w:asciiTheme="minorHAnsi" w:eastAsiaTheme="minorEastAsia" w:hAnsiTheme="minorHAnsi" w:cstheme="minorBidi"/>
              <w:noProof/>
              <w:sz w:val="22"/>
              <w:szCs w:val="22"/>
            </w:rPr>
          </w:pPr>
          <w:hyperlink w:anchor="_Toc212150885" w:history="1">
            <w:r w:rsidR="006C4848" w:rsidRPr="00803B55">
              <w:rPr>
                <w:rStyle w:val="Hyperlink"/>
                <w:noProof/>
              </w:rPr>
              <w:t>Outcomes of Stakeholder Participation</w:t>
            </w:r>
            <w:r w:rsidR="006C4848">
              <w:rPr>
                <w:noProof/>
                <w:webHidden/>
              </w:rPr>
              <w:tab/>
            </w:r>
            <w:r w:rsidR="006C4848">
              <w:rPr>
                <w:noProof/>
                <w:webHidden/>
              </w:rPr>
              <w:fldChar w:fldCharType="begin"/>
            </w:r>
            <w:r w:rsidR="006C4848">
              <w:rPr>
                <w:noProof/>
                <w:webHidden/>
              </w:rPr>
              <w:instrText xml:space="preserve"> PAGEREF _Toc212150885 \h </w:instrText>
            </w:r>
            <w:r w:rsidR="006C4848">
              <w:rPr>
                <w:noProof/>
                <w:webHidden/>
              </w:rPr>
            </w:r>
            <w:r w:rsidR="006C4848">
              <w:rPr>
                <w:noProof/>
                <w:webHidden/>
              </w:rPr>
              <w:fldChar w:fldCharType="separate"/>
            </w:r>
            <w:r w:rsidR="006C4848">
              <w:rPr>
                <w:noProof/>
                <w:webHidden/>
              </w:rPr>
              <w:t>3</w:t>
            </w:r>
            <w:r w:rsidR="006C4848">
              <w:rPr>
                <w:noProof/>
                <w:webHidden/>
              </w:rPr>
              <w:fldChar w:fldCharType="end"/>
            </w:r>
          </w:hyperlink>
        </w:p>
        <w:p w14:paraId="13D90F56" w14:textId="77777777" w:rsidR="006C4848" w:rsidRDefault="002C5C75">
          <w:pPr>
            <w:pStyle w:val="TOC1"/>
            <w:tabs>
              <w:tab w:val="right" w:leader="dot" w:pos="9350"/>
            </w:tabs>
            <w:rPr>
              <w:rFonts w:asciiTheme="minorHAnsi" w:eastAsiaTheme="minorEastAsia" w:hAnsiTheme="minorHAnsi" w:cstheme="minorBidi"/>
              <w:noProof/>
              <w:sz w:val="22"/>
              <w:szCs w:val="22"/>
            </w:rPr>
          </w:pPr>
          <w:hyperlink w:anchor="_Toc212150886" w:history="1">
            <w:r w:rsidR="006C4848" w:rsidRPr="00803B55">
              <w:rPr>
                <w:rStyle w:val="Hyperlink"/>
                <w:noProof/>
              </w:rPr>
              <w:t>Benefits to the Site</w:t>
            </w:r>
            <w:r w:rsidR="006C4848">
              <w:rPr>
                <w:noProof/>
                <w:webHidden/>
              </w:rPr>
              <w:tab/>
            </w:r>
            <w:r w:rsidR="006C4848">
              <w:rPr>
                <w:noProof/>
                <w:webHidden/>
              </w:rPr>
              <w:fldChar w:fldCharType="begin"/>
            </w:r>
            <w:r w:rsidR="006C4848">
              <w:rPr>
                <w:noProof/>
                <w:webHidden/>
              </w:rPr>
              <w:instrText xml:space="preserve"> PAGEREF _Toc212150886 \h </w:instrText>
            </w:r>
            <w:r w:rsidR="006C4848">
              <w:rPr>
                <w:noProof/>
                <w:webHidden/>
              </w:rPr>
            </w:r>
            <w:r w:rsidR="006C4848">
              <w:rPr>
                <w:noProof/>
                <w:webHidden/>
              </w:rPr>
              <w:fldChar w:fldCharType="separate"/>
            </w:r>
            <w:r w:rsidR="006C4848">
              <w:rPr>
                <w:noProof/>
                <w:webHidden/>
              </w:rPr>
              <w:t>4</w:t>
            </w:r>
            <w:r w:rsidR="006C4848">
              <w:rPr>
                <w:noProof/>
                <w:webHidden/>
              </w:rPr>
              <w:fldChar w:fldCharType="end"/>
            </w:r>
          </w:hyperlink>
        </w:p>
        <w:p w14:paraId="092E1A22" w14:textId="77777777" w:rsidR="006C4848" w:rsidRDefault="002C5C75">
          <w:pPr>
            <w:pStyle w:val="TOC1"/>
            <w:tabs>
              <w:tab w:val="right" w:leader="dot" w:pos="9350"/>
            </w:tabs>
            <w:rPr>
              <w:rFonts w:asciiTheme="minorHAnsi" w:eastAsiaTheme="minorEastAsia" w:hAnsiTheme="minorHAnsi" w:cstheme="minorBidi"/>
              <w:noProof/>
              <w:sz w:val="22"/>
              <w:szCs w:val="22"/>
            </w:rPr>
          </w:pPr>
          <w:hyperlink w:anchor="_Toc212150887" w:history="1">
            <w:r w:rsidR="006C4848" w:rsidRPr="00803B55">
              <w:rPr>
                <w:rStyle w:val="Hyperlink"/>
                <w:noProof/>
              </w:rPr>
              <w:t>References</w:t>
            </w:r>
            <w:r w:rsidR="006C4848">
              <w:rPr>
                <w:noProof/>
                <w:webHidden/>
              </w:rPr>
              <w:tab/>
            </w:r>
            <w:r w:rsidR="006C4848">
              <w:rPr>
                <w:noProof/>
                <w:webHidden/>
              </w:rPr>
              <w:fldChar w:fldCharType="begin"/>
            </w:r>
            <w:r w:rsidR="006C4848">
              <w:rPr>
                <w:noProof/>
                <w:webHidden/>
              </w:rPr>
              <w:instrText xml:space="preserve"> PAGEREF _Toc212150887 \h </w:instrText>
            </w:r>
            <w:r w:rsidR="006C4848">
              <w:rPr>
                <w:noProof/>
                <w:webHidden/>
              </w:rPr>
            </w:r>
            <w:r w:rsidR="006C4848">
              <w:rPr>
                <w:noProof/>
                <w:webHidden/>
              </w:rPr>
              <w:fldChar w:fldCharType="separate"/>
            </w:r>
            <w:r w:rsidR="006C4848">
              <w:rPr>
                <w:noProof/>
                <w:webHidden/>
              </w:rPr>
              <w:t>6</w:t>
            </w:r>
            <w:r w:rsidR="006C4848">
              <w:rPr>
                <w:noProof/>
                <w:webHidden/>
              </w:rPr>
              <w:fldChar w:fldCharType="end"/>
            </w:r>
          </w:hyperlink>
        </w:p>
        <w:p w14:paraId="48AD2D31" w14:textId="77777777" w:rsidR="00CE7650" w:rsidRDefault="00CE7650">
          <w:r>
            <w:rPr>
              <w:b/>
              <w:bCs/>
              <w:noProof/>
            </w:rPr>
            <w:fldChar w:fldCharType="end"/>
          </w:r>
        </w:p>
      </w:sdtContent>
    </w:sdt>
    <w:p w14:paraId="36AB9C66" w14:textId="77777777" w:rsidR="00CE7650" w:rsidRDefault="00CE7650">
      <w:pPr>
        <w:spacing w:after="160" w:line="259" w:lineRule="auto"/>
        <w:jc w:val="left"/>
        <w:rPr>
          <w:rStyle w:val="Strong"/>
          <w:rFonts w:eastAsiaTheme="majorEastAsia" w:cstheme="majorBidi"/>
          <w:bCs w:val="0"/>
          <w:color w:val="000000" w:themeColor="text1"/>
          <w:sz w:val="28"/>
          <w:szCs w:val="32"/>
        </w:rPr>
      </w:pPr>
      <w:r>
        <w:rPr>
          <w:rStyle w:val="Strong"/>
          <w:b w:val="0"/>
          <w:bCs w:val="0"/>
        </w:rPr>
        <w:br w:type="page"/>
      </w:r>
    </w:p>
    <w:p w14:paraId="709BC899" w14:textId="77777777" w:rsidR="0086785A" w:rsidRDefault="0086785A" w:rsidP="0086785A">
      <w:pPr>
        <w:pStyle w:val="Heading1"/>
      </w:pPr>
      <w:bookmarkStart w:id="0" w:name="_Toc212150883"/>
      <w:r>
        <w:rPr>
          <w:rStyle w:val="Strong"/>
          <w:b/>
          <w:bCs w:val="0"/>
        </w:rPr>
        <w:lastRenderedPageBreak/>
        <w:t>The Need for Stakeholder Participation</w:t>
      </w:r>
      <w:bookmarkEnd w:id="0"/>
    </w:p>
    <w:p w14:paraId="236B83BB" w14:textId="77777777" w:rsidR="00413ACA" w:rsidRPr="00413ACA" w:rsidRDefault="00413ACA" w:rsidP="00413ACA">
      <w:r w:rsidRPr="00413ACA">
        <w:t xml:space="preserve">The Great Barrier Reef (GBR) is the largest coral reef ecosystem in the world and is among the most complicated marine ecosystems on the planet and is situated off the coast of the state of Queensland, Australia, (UNESCO, 2025). It has been a key concern of international conservation and sustainable tourism discourse due to its ecological, cultural and economic value. Nevertheless, climate change, coastal development, overfishing, and mass coral bleaching events are major threats to the </w:t>
      </w:r>
      <w:r w:rsidR="004517B8" w:rsidRPr="00413ACA">
        <w:t>reef (</w:t>
      </w:r>
      <w:r w:rsidRPr="00413ACA">
        <w:t>GBRF, 2025). Such multi-layered issues cannot be handled by just one body and there is a need to have the input of different stakeholders in its administration. The stakeholder involvement in the GBR is in line with the idea of integrated coastal zone management and sustainable tourism which underlines the significance of shared responsibility and exchange of information (</w:t>
      </w:r>
      <w:proofErr w:type="spellStart"/>
      <w:r w:rsidRPr="00413ACA">
        <w:t>Harriott</w:t>
      </w:r>
      <w:proofErr w:type="spellEnd"/>
      <w:r w:rsidRPr="00413ACA">
        <w:t>, 2004).</w:t>
      </w:r>
    </w:p>
    <w:p w14:paraId="6EA95102" w14:textId="77777777" w:rsidR="00413ACA" w:rsidRDefault="00413ACA" w:rsidP="00413ACA">
      <w:pPr>
        <w:rPr>
          <w:b/>
        </w:rPr>
      </w:pPr>
      <w:r w:rsidRPr="00413ACA">
        <w:t>Engagement of the stakeholders contributes to a balance in the management decisions on environmental conservation with social-economic interests of the local communities and industries relying on the reef. Some examples include tourism that generates a large amount of revenue to the Australian economy (estimated AUD 6 billion per annum) but also threatens the delicate marine ecosystem (GBRF, 2025). Hence, a participatory approach enables the policymaking team to balance ecological protection and economical sustainability. Local involvement improves the sense of legitimacy and adherence to reef protection policies, whereas the collaboration with science and NGOs contributes to evidence-based policy-making (Vella et al., 2025). Essentially, the involvement of stakeholders is crucial in making sure that the management of the GBR not only presents the ecological interests but also addresses the needs and interests of the stakeholders who rely on its good health and well-being.</w:t>
      </w:r>
    </w:p>
    <w:p w14:paraId="70959CC7" w14:textId="77777777" w:rsidR="0086785A" w:rsidRPr="00333DEB" w:rsidRDefault="0086785A" w:rsidP="00333DEB">
      <w:pPr>
        <w:pStyle w:val="Heading1"/>
      </w:pPr>
      <w:bookmarkStart w:id="1" w:name="_Toc212150884"/>
      <w:r w:rsidRPr="00333DEB">
        <w:rPr>
          <w:rStyle w:val="Strong"/>
          <w:b/>
          <w:bCs w:val="0"/>
        </w:rPr>
        <w:t>The Stakeholders Involved</w:t>
      </w:r>
      <w:bookmarkEnd w:id="1"/>
    </w:p>
    <w:p w14:paraId="36AC8397" w14:textId="77777777" w:rsidR="00333DEB" w:rsidRPr="00333DEB" w:rsidRDefault="00333DEB" w:rsidP="00252048">
      <w:r w:rsidRPr="00333DEB">
        <w:t xml:space="preserve">The Great Barrier Reef is characterized by a multi-level governance structure that entails the presence of a complex set of stakeholders. The heart of the matter is the Great Barrier Reef Marine Park Authority shorthand GBRMPA which is the federal authority that has the responsibility of enforcing the Great Barrier Reef Marine Park Act 1975. GBRMPA works in liaison with Queensland Government, in this case, the Department of Environment, Science and Innovation to control the use of marine parks, tourism activities, and coastal development (GBRMPA, 2019). These government agencies provide the legal and regulatory basics of sustainable management </w:t>
      </w:r>
      <w:r w:rsidRPr="00333DEB">
        <w:lastRenderedPageBreak/>
        <w:t>and implement the zoning schemes which preserve the biodiversity and provide controlled economic activities.</w:t>
      </w:r>
    </w:p>
    <w:p w14:paraId="13411718" w14:textId="77777777" w:rsidR="00333DEB" w:rsidRPr="00333DEB" w:rsidRDefault="00333DEB" w:rsidP="00252048">
      <w:r w:rsidRPr="00333DEB">
        <w:t xml:space="preserve">The Traditional Owners of the Reef including the </w:t>
      </w:r>
      <w:proofErr w:type="spellStart"/>
      <w:r w:rsidRPr="00333DEB">
        <w:t>Woppaburra</w:t>
      </w:r>
      <w:proofErr w:type="spellEnd"/>
      <w:r w:rsidRPr="00333DEB">
        <w:t xml:space="preserve"> and </w:t>
      </w:r>
      <w:proofErr w:type="spellStart"/>
      <w:r w:rsidRPr="00333DEB">
        <w:t>Yirrganydji</w:t>
      </w:r>
      <w:proofErr w:type="spellEnd"/>
      <w:r w:rsidRPr="00333DEB">
        <w:t xml:space="preserve"> people are another critical participant in the management of marine resources via Indigenous knowledge and sea country management programs </w:t>
      </w:r>
      <w:r w:rsidR="00252048">
        <w:t xml:space="preserve">(Nursey-Bray &amp; </w:t>
      </w:r>
      <w:proofErr w:type="spellStart"/>
      <w:r w:rsidR="00252048">
        <w:t>Rist</w:t>
      </w:r>
      <w:proofErr w:type="spellEnd"/>
      <w:r w:rsidR="00252048">
        <w:t>, 2009</w:t>
      </w:r>
      <w:r w:rsidR="00A233E6">
        <w:t>).</w:t>
      </w:r>
      <w:r w:rsidR="00A233E6" w:rsidRPr="00333DEB">
        <w:t xml:space="preserve"> The</w:t>
      </w:r>
      <w:r w:rsidRPr="00333DEB">
        <w:t xml:space="preserve"> operators of tourism, as well as individual business, are perhaps one of the crucial stakeholders since they are the ones who are in charge of the visitor experience and are required to comply with the eco- certification and sustainability guidelines. There is also continuous monitoring, research and climate resilience studies conducted by the scientific community, such as the Australian Institute of Marine Sciences (AIMS) and different universities that serve to inform adaptive management.</w:t>
      </w:r>
    </w:p>
    <w:p w14:paraId="431FA206" w14:textId="77777777" w:rsidR="00333DEB" w:rsidRDefault="00333DEB" w:rsidP="00252048">
      <w:pPr>
        <w:rPr>
          <w:b/>
        </w:rPr>
      </w:pPr>
      <w:r w:rsidRPr="00333DEB">
        <w:t>Moreover, non-governmental organizations (NGOs) like the World Wide Fund for Nature (WWF) and the Reef Restoration Foundation cooperate with the government agencies in the implementation of the projects on coral reef restoration and awareness efforts. Lastly, the international stakeholders, especially the UNESCO and the International Union to conserve nature (IUCN), are in keeping track of the status of the reef as a World Heritage site, and this drives the policy through the global conservation norms. These stakeholders collectively have created a collaborative governance model that incorporates a local interaction with global management to ensure the ecological integrity of the reef (UNESCO, 2025).</w:t>
      </w:r>
    </w:p>
    <w:p w14:paraId="2F97A3C3" w14:textId="77777777" w:rsidR="0086785A" w:rsidRPr="00EF03E3" w:rsidRDefault="0086785A" w:rsidP="00EF03E3">
      <w:pPr>
        <w:pStyle w:val="Heading1"/>
      </w:pPr>
      <w:bookmarkStart w:id="2" w:name="_Toc212150885"/>
      <w:r w:rsidRPr="00EF03E3">
        <w:rPr>
          <w:rStyle w:val="Strong"/>
          <w:b/>
          <w:bCs w:val="0"/>
        </w:rPr>
        <w:t>Outcomes of Stakeholder Participation</w:t>
      </w:r>
      <w:bookmarkEnd w:id="2"/>
    </w:p>
    <w:p w14:paraId="677232AC" w14:textId="77777777" w:rsidR="00EF03E3" w:rsidRPr="00EF03E3" w:rsidRDefault="00EF03E3" w:rsidP="00EF03E3">
      <w:r w:rsidRPr="00EF03E3">
        <w:t>The involvement of stakeholders in the management and sustainability of the Great Barrier Reef has resulted in a number of positive effects. Among the key results is the Reef 2050 Long-Term Sustainability Plan, one of the initiatives between the Australian and Queensland governments that incorporates the contributions of scientists, tourism operators, Indigenous leaders, and NGOs (DCCEW, 2021). It is an extensive plan that offers a long-term structure of enhancing water quality, enhancing the resilience of ecosystems, and sustaining their livelihoods. It has played a significant role in influencing the action taken to curb agricultural runoff, control the effects of tourism and repairing damaged coral sites.</w:t>
      </w:r>
    </w:p>
    <w:p w14:paraId="230EF197" w14:textId="77777777" w:rsidR="00EF03E3" w:rsidRPr="00EF03E3" w:rsidRDefault="00EF03E3" w:rsidP="00EF03E3">
      <w:r w:rsidRPr="00EF03E3">
        <w:t>The other specific outcome is the empowerment of the Indigenous involvement in the form of Traditional Owner partnerships that permit the cultural practices and ecological knowledge to be instilled into the mari</w:t>
      </w:r>
      <w:r w:rsidR="007B62B4">
        <w:t xml:space="preserve">ne park management (Nursey-Bray &amp; </w:t>
      </w:r>
      <w:proofErr w:type="spellStart"/>
      <w:r w:rsidRPr="00EF03E3">
        <w:t>Rist</w:t>
      </w:r>
      <w:proofErr w:type="spellEnd"/>
      <w:r w:rsidRPr="00EF03E3">
        <w:t xml:space="preserve">, 2009). Traditional Owners have </w:t>
      </w:r>
      <w:r w:rsidRPr="00EF03E3">
        <w:lastRenderedPageBreak/>
        <w:t>been included that has helped in improving the stewardship of the reefs and advance culturally informed conservation measures. Besides, participatory monitoring schemes, like the Eye on the Reef, enable citizen scientists, tour operators, and others to add real-time data, enhancing the reliability of reef health analyses (GBRMPA, 2019).</w:t>
      </w:r>
    </w:p>
    <w:p w14:paraId="0F56E010" w14:textId="77777777" w:rsidR="00EF03E3" w:rsidRDefault="00EF03E3" w:rsidP="00EF03E3">
      <w:pPr>
        <w:rPr>
          <w:b/>
        </w:rPr>
      </w:pPr>
      <w:r w:rsidRPr="00EF03E3">
        <w:t>Partnership with the non governmental organisations and the business world also raised investment in conservation programs. The Reef Trust is a public-private alliance that has enlisted millions of dollars to fund water quality improvement and habitat restoration initiatives. Together, these results indicate that the involvement of stakeholders promotes values of accountability, innovation, and resilience with the management decision-making process being inclusive, science-based, and socially justifiable.</w:t>
      </w:r>
    </w:p>
    <w:p w14:paraId="12DE6DC1" w14:textId="77777777" w:rsidR="0086785A" w:rsidRDefault="0086785A" w:rsidP="00EF03E3">
      <w:pPr>
        <w:pStyle w:val="Heading1"/>
      </w:pPr>
      <w:bookmarkStart w:id="3" w:name="_Toc212150886"/>
      <w:r>
        <w:rPr>
          <w:rStyle w:val="Strong"/>
          <w:b/>
          <w:bCs w:val="0"/>
        </w:rPr>
        <w:t>Benefits to the Site</w:t>
      </w:r>
      <w:bookmarkEnd w:id="3"/>
    </w:p>
    <w:p w14:paraId="7A253178" w14:textId="77777777" w:rsidR="00FD3287" w:rsidRDefault="00F948CD" w:rsidP="00534FF8">
      <w:r w:rsidRPr="00F948CD">
        <w:t>The benefits of stakeholder participation to the Great Barrier Reef can be traced to a multidimensional improvement that encompasses an ecological, social-economic, and governance dimension. There has been the incorporation of scientific monitoring and community based undertakings which have been ecologically integrated to improve the capacity of the reef to recover once there is any form of disturbance such as coral bleaching and cyclones. These initiatives as Reef Restoration and Adaptation Program (RRAP) involve collaboration of individuals, corporations and higher learning institutions to test new forms of coral restoration, which will lead to the sustainability of</w:t>
      </w:r>
      <w:r>
        <w:t xml:space="preserve"> the ecosystem in the long run </w:t>
      </w:r>
      <w:r w:rsidR="00FD3287">
        <w:t>(DCCEW, 2021).</w:t>
      </w:r>
    </w:p>
    <w:p w14:paraId="7FE7B6CF" w14:textId="77777777" w:rsidR="00FD3287" w:rsidRDefault="00FD3287" w:rsidP="00FD3287">
      <w:r>
        <w:t>To the socio-economic dimension, the participatory model has led to improved sustainable tourism practices. The introduction of eco-certification to the tourism operators, which is managed through collaborative management structures, is a guarantee that economic gains realized through tourism are reinvested into conservation and community development. Reef monitoring and educational tourism have also increased job opportunities in the area, resulting in communities being empowered, and enabling them to be environmental stewards (</w:t>
      </w:r>
      <w:proofErr w:type="spellStart"/>
      <w:r>
        <w:t>Harriott</w:t>
      </w:r>
      <w:proofErr w:type="spellEnd"/>
      <w:r>
        <w:t>, 2004).</w:t>
      </w:r>
    </w:p>
    <w:p w14:paraId="775D2AE4" w14:textId="77777777" w:rsidR="00B8420E" w:rsidRDefault="00E418C9" w:rsidP="00B8420E">
      <w:r>
        <w:br w:type="page"/>
      </w:r>
      <w:r w:rsidR="00B8420E">
        <w:lastRenderedPageBreak/>
        <w:t xml:space="preserve">This has enhanced transparency and compliance in governance, and minimized conflict between conservation and development interests through stakeholder collaboration. This has occurred through the development of shared decision-making mechanisms, which have increased coherence of the policies at the various levels of government and sectors. Besides, the Reef has improved the international standing of Australia as a leader in marine governance because people regard the Reef as a model to practice conservation.  </w:t>
      </w:r>
    </w:p>
    <w:p w14:paraId="4C436B3B" w14:textId="77777777" w:rsidR="00E418C9" w:rsidRDefault="00E418C9" w:rsidP="00E418C9"/>
    <w:p w14:paraId="5175A0C2" w14:textId="77777777" w:rsidR="00B8420E" w:rsidRDefault="00B8420E">
      <w:pPr>
        <w:spacing w:after="160" w:line="259" w:lineRule="auto"/>
        <w:jc w:val="left"/>
        <w:rPr>
          <w:rFonts w:eastAsiaTheme="majorEastAsia" w:cstheme="majorBidi"/>
          <w:b/>
          <w:color w:val="000000" w:themeColor="text1"/>
          <w:sz w:val="28"/>
          <w:szCs w:val="32"/>
        </w:rPr>
      </w:pPr>
      <w:r>
        <w:br w:type="page"/>
      </w:r>
    </w:p>
    <w:p w14:paraId="28A502A7" w14:textId="77777777" w:rsidR="00207AF0" w:rsidRDefault="00E418C9" w:rsidP="00E418C9">
      <w:pPr>
        <w:pStyle w:val="Heading1"/>
      </w:pPr>
      <w:bookmarkStart w:id="4" w:name="_Toc212150887"/>
      <w:r>
        <w:lastRenderedPageBreak/>
        <w:t>References</w:t>
      </w:r>
      <w:bookmarkEnd w:id="4"/>
    </w:p>
    <w:p w14:paraId="5D6381C7" w14:textId="77777777" w:rsidR="00E418C9" w:rsidRDefault="00E418C9" w:rsidP="00E418C9">
      <w:pPr>
        <w:pStyle w:val="NormalWeb"/>
        <w:spacing w:before="0" w:beforeAutospacing="0" w:after="0" w:afterAutospacing="0" w:line="480" w:lineRule="auto"/>
        <w:ind w:left="720" w:hanging="720"/>
      </w:pPr>
      <w:r>
        <w:t xml:space="preserve">DCCEEW. (2021). </w:t>
      </w:r>
      <w:r>
        <w:rPr>
          <w:i/>
          <w:iCs/>
        </w:rPr>
        <w:t>Reef 2050 Long-Term Sustainability Plan</w:t>
      </w:r>
      <w:r>
        <w:t>. https://www.agriculture.gov.au/sites/default/files/documents/reef-2050-long-term-sustainability-plan-2021-2025.pdf</w:t>
      </w:r>
    </w:p>
    <w:p w14:paraId="4D76A993" w14:textId="77777777" w:rsidR="00E418C9" w:rsidRDefault="00E418C9" w:rsidP="00E418C9">
      <w:pPr>
        <w:pStyle w:val="NormalWeb"/>
        <w:spacing w:before="0" w:beforeAutospacing="0" w:after="0" w:afterAutospacing="0" w:line="480" w:lineRule="auto"/>
        <w:ind w:left="720" w:hanging="720"/>
      </w:pPr>
      <w:r>
        <w:t xml:space="preserve">GBRF. (2025). </w:t>
      </w:r>
      <w:r>
        <w:rPr>
          <w:i/>
          <w:iCs/>
        </w:rPr>
        <w:t>The Value</w:t>
      </w:r>
      <w:r>
        <w:t>. Great Barrier Reef Foundation; Great Barrier Reef Foundation. https://www.barrierreef.org/the-reef/the-value</w:t>
      </w:r>
    </w:p>
    <w:p w14:paraId="5C545706" w14:textId="77777777" w:rsidR="00E418C9" w:rsidRDefault="00E418C9" w:rsidP="00E418C9">
      <w:pPr>
        <w:pStyle w:val="NormalWeb"/>
        <w:spacing w:before="0" w:beforeAutospacing="0" w:after="0" w:afterAutospacing="0" w:line="480" w:lineRule="auto"/>
        <w:ind w:left="720" w:hanging="720"/>
      </w:pPr>
      <w:r>
        <w:t xml:space="preserve">GBRMPA. (2019). </w:t>
      </w:r>
      <w:r>
        <w:rPr>
          <w:i/>
          <w:iCs/>
        </w:rPr>
        <w:t xml:space="preserve">Legislation | </w:t>
      </w:r>
      <w:proofErr w:type="spellStart"/>
      <w:r>
        <w:rPr>
          <w:i/>
          <w:iCs/>
        </w:rPr>
        <w:t>gbrmpa</w:t>
      </w:r>
      <w:proofErr w:type="spellEnd"/>
      <w:r>
        <w:t>. Gbrmpa.gov.au. https://www2.gbrmpa.gov.au/about-us/legislation-and-polices/Legislation</w:t>
      </w:r>
    </w:p>
    <w:p w14:paraId="2A9B6D3A" w14:textId="77777777" w:rsidR="00E418C9" w:rsidRDefault="00E418C9" w:rsidP="00E418C9">
      <w:pPr>
        <w:pStyle w:val="NormalWeb"/>
        <w:spacing w:before="0" w:beforeAutospacing="0" w:after="0" w:afterAutospacing="0" w:line="480" w:lineRule="auto"/>
        <w:ind w:left="720" w:hanging="720"/>
      </w:pPr>
      <w:proofErr w:type="spellStart"/>
      <w:r>
        <w:t>Harriott</w:t>
      </w:r>
      <w:proofErr w:type="spellEnd"/>
      <w:r>
        <w:t xml:space="preserve">, V. J. (2004). MARINE TOURISM IMPACTS ON THE GREAT BARRIER REEF. </w:t>
      </w:r>
      <w:r>
        <w:rPr>
          <w:i/>
          <w:iCs/>
        </w:rPr>
        <w:t>Tourism in Marine Environments</w:t>
      </w:r>
      <w:r>
        <w:t xml:space="preserve">, </w:t>
      </w:r>
      <w:r>
        <w:rPr>
          <w:i/>
          <w:iCs/>
        </w:rPr>
        <w:t>1</w:t>
      </w:r>
      <w:r>
        <w:t>(1), 29–40. https://doi.org/10.3727/154427304774865850</w:t>
      </w:r>
    </w:p>
    <w:p w14:paraId="27BA2110" w14:textId="77777777" w:rsidR="00E418C9" w:rsidRDefault="00E418C9" w:rsidP="00E418C9">
      <w:pPr>
        <w:pStyle w:val="NormalWeb"/>
        <w:spacing w:before="0" w:beforeAutospacing="0" w:after="0" w:afterAutospacing="0" w:line="480" w:lineRule="auto"/>
        <w:ind w:left="720" w:hanging="720"/>
      </w:pPr>
      <w:r>
        <w:t xml:space="preserve">Nursey-Bray, M., &amp; </w:t>
      </w:r>
      <w:proofErr w:type="spellStart"/>
      <w:r>
        <w:t>Rist</w:t>
      </w:r>
      <w:proofErr w:type="spellEnd"/>
      <w:r>
        <w:t xml:space="preserve">, P. (2009). Co-management and protected area management: Achieving effective management of a contested site, lessons from the Great Barrier Reef World Heritage Area (GBRWHA). </w:t>
      </w:r>
      <w:r>
        <w:rPr>
          <w:i/>
          <w:iCs/>
        </w:rPr>
        <w:t>Marine Policy</w:t>
      </w:r>
      <w:r>
        <w:t xml:space="preserve">, </w:t>
      </w:r>
      <w:r>
        <w:rPr>
          <w:i/>
          <w:iCs/>
        </w:rPr>
        <w:t>33</w:t>
      </w:r>
      <w:r>
        <w:t>(1), 118–127. https://doi.org/10.1016/j.marpol.2008.05.002</w:t>
      </w:r>
    </w:p>
    <w:p w14:paraId="2A93383B" w14:textId="77777777" w:rsidR="00E418C9" w:rsidRDefault="00E418C9" w:rsidP="00E418C9">
      <w:pPr>
        <w:pStyle w:val="NormalWeb"/>
        <w:spacing w:before="0" w:beforeAutospacing="0" w:after="0" w:afterAutospacing="0" w:line="480" w:lineRule="auto"/>
        <w:ind w:left="720" w:hanging="720"/>
      </w:pPr>
      <w:r>
        <w:t xml:space="preserve">UNESCO. (2025). </w:t>
      </w:r>
      <w:r>
        <w:rPr>
          <w:i/>
          <w:iCs/>
        </w:rPr>
        <w:t>Great Barrier Reef</w:t>
      </w:r>
      <w:r>
        <w:t>. UNESCO. https://whc.unesco.org/en/list/154/</w:t>
      </w:r>
    </w:p>
    <w:p w14:paraId="6CE10BF8" w14:textId="77777777" w:rsidR="00E418C9" w:rsidRDefault="00E418C9" w:rsidP="00E418C9">
      <w:pPr>
        <w:pStyle w:val="NormalWeb"/>
        <w:spacing w:before="0" w:beforeAutospacing="0" w:after="0" w:afterAutospacing="0" w:line="480" w:lineRule="auto"/>
        <w:ind w:left="720" w:hanging="720"/>
      </w:pPr>
      <w:r>
        <w:t xml:space="preserve">Vella, K., Dale, A. P., </w:t>
      </w:r>
      <w:proofErr w:type="spellStart"/>
      <w:r>
        <w:t>Calibeo</w:t>
      </w:r>
      <w:proofErr w:type="spellEnd"/>
      <w:r>
        <w:t xml:space="preserve">, D., Limb, M., Gooch, M., Eberhard, R., </w:t>
      </w:r>
      <w:proofErr w:type="spellStart"/>
      <w:r>
        <w:t>Hurriyet</w:t>
      </w:r>
      <w:proofErr w:type="spellEnd"/>
      <w:r>
        <w:t xml:space="preserve"> </w:t>
      </w:r>
      <w:proofErr w:type="spellStart"/>
      <w:r>
        <w:t>Babacan</w:t>
      </w:r>
      <w:proofErr w:type="spellEnd"/>
      <w:r>
        <w:t xml:space="preserve">, McHugh, J., &amp; Umberto </w:t>
      </w:r>
      <w:proofErr w:type="spellStart"/>
      <w:r>
        <w:t>Baresi</w:t>
      </w:r>
      <w:proofErr w:type="spellEnd"/>
      <w:r>
        <w:t xml:space="preserve">. (2025). The Health of the Governance System for Australia’s Great Barrier Reef 2050 Plan: A First Benchmark. </w:t>
      </w:r>
      <w:r>
        <w:rPr>
          <w:i/>
          <w:iCs/>
        </w:rPr>
        <w:t>Sustainability</w:t>
      </w:r>
      <w:r>
        <w:t xml:space="preserve">, </w:t>
      </w:r>
      <w:r>
        <w:rPr>
          <w:i/>
          <w:iCs/>
        </w:rPr>
        <w:t>17</w:t>
      </w:r>
      <w:r>
        <w:t>(18), 8131–8131. https://doi.org/10.3390/su17188131</w:t>
      </w:r>
    </w:p>
    <w:p w14:paraId="10950F73" w14:textId="77777777" w:rsidR="00E418C9" w:rsidRPr="00E418C9" w:rsidRDefault="00E418C9" w:rsidP="00E418C9"/>
    <w:p w14:paraId="417E670C" w14:textId="77777777" w:rsidR="00E418C9" w:rsidRDefault="00E418C9" w:rsidP="00FD3287"/>
    <w:sectPr w:rsidR="00E418C9" w:rsidSect="001551FD">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85A"/>
    <w:rsid w:val="000223AC"/>
    <w:rsid w:val="000E1816"/>
    <w:rsid w:val="0014136D"/>
    <w:rsid w:val="001551FD"/>
    <w:rsid w:val="001810F7"/>
    <w:rsid w:val="001847EF"/>
    <w:rsid w:val="001E10DF"/>
    <w:rsid w:val="001F29E7"/>
    <w:rsid w:val="001F707A"/>
    <w:rsid w:val="00207AF0"/>
    <w:rsid w:val="00252048"/>
    <w:rsid w:val="00271EAA"/>
    <w:rsid w:val="00272405"/>
    <w:rsid w:val="002C5C75"/>
    <w:rsid w:val="0031731B"/>
    <w:rsid w:val="00333DEB"/>
    <w:rsid w:val="003C670F"/>
    <w:rsid w:val="003D204C"/>
    <w:rsid w:val="003E4C7B"/>
    <w:rsid w:val="00413ACA"/>
    <w:rsid w:val="004517B8"/>
    <w:rsid w:val="00534FF8"/>
    <w:rsid w:val="0056439E"/>
    <w:rsid w:val="00605E86"/>
    <w:rsid w:val="00647CE6"/>
    <w:rsid w:val="006C4848"/>
    <w:rsid w:val="007216BE"/>
    <w:rsid w:val="00775970"/>
    <w:rsid w:val="007907C6"/>
    <w:rsid w:val="007B62B4"/>
    <w:rsid w:val="00803F73"/>
    <w:rsid w:val="0083056E"/>
    <w:rsid w:val="0086785A"/>
    <w:rsid w:val="008A3D8D"/>
    <w:rsid w:val="00943B3A"/>
    <w:rsid w:val="009561A4"/>
    <w:rsid w:val="00A233E6"/>
    <w:rsid w:val="00A5183C"/>
    <w:rsid w:val="00A65747"/>
    <w:rsid w:val="00B8420E"/>
    <w:rsid w:val="00B87F3F"/>
    <w:rsid w:val="00B9713A"/>
    <w:rsid w:val="00C76F00"/>
    <w:rsid w:val="00CE7650"/>
    <w:rsid w:val="00CF6125"/>
    <w:rsid w:val="00D3798C"/>
    <w:rsid w:val="00D80D96"/>
    <w:rsid w:val="00D80E58"/>
    <w:rsid w:val="00E418C9"/>
    <w:rsid w:val="00E86310"/>
    <w:rsid w:val="00EC4ED6"/>
    <w:rsid w:val="00EE186E"/>
    <w:rsid w:val="00EF03E3"/>
    <w:rsid w:val="00F57273"/>
    <w:rsid w:val="00F57A6F"/>
    <w:rsid w:val="00F86CE5"/>
    <w:rsid w:val="00F91F41"/>
    <w:rsid w:val="00F948CD"/>
    <w:rsid w:val="00FD32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B8AE4"/>
  <w15:chartTrackingRefBased/>
  <w15:docId w15:val="{4005DFF6-DA63-4EB4-8F39-5B510D89F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85A"/>
    <w:pPr>
      <w:spacing w:after="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B87F3F"/>
    <w:pPr>
      <w:keepNext/>
      <w:keepLines/>
      <w:spacing w:before="240"/>
      <w:outlineLvl w:val="0"/>
    </w:pPr>
    <w:rPr>
      <w:rFonts w:eastAsiaTheme="majorEastAsia" w:cstheme="majorBidi"/>
      <w:b/>
      <w:color w:val="000000" w:themeColor="text1"/>
      <w:sz w:val="28"/>
      <w:szCs w:val="32"/>
    </w:rPr>
  </w:style>
  <w:style w:type="paragraph" w:styleId="Heading3">
    <w:name w:val="heading 3"/>
    <w:basedOn w:val="Normal"/>
    <w:link w:val="Heading3Char"/>
    <w:uiPriority w:val="9"/>
    <w:qFormat/>
    <w:rsid w:val="0086785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86785A"/>
    <w:rPr>
      <w:rFonts w:ascii="Times New Roman" w:eastAsia="Times New Roman" w:hAnsi="Times New Roman" w:cs="Times New Roman"/>
      <w:b/>
      <w:bCs/>
      <w:sz w:val="27"/>
      <w:szCs w:val="27"/>
    </w:rPr>
  </w:style>
  <w:style w:type="character" w:styleId="Strong">
    <w:name w:val="Strong"/>
    <w:basedOn w:val="DefaultParagraphFont"/>
    <w:uiPriority w:val="22"/>
    <w:qFormat/>
    <w:rsid w:val="0086785A"/>
    <w:rPr>
      <w:b/>
      <w:bCs/>
    </w:rPr>
  </w:style>
  <w:style w:type="paragraph" w:styleId="NormalWeb">
    <w:name w:val="Normal (Web)"/>
    <w:basedOn w:val="Normal"/>
    <w:uiPriority w:val="99"/>
    <w:semiHidden/>
    <w:unhideWhenUsed/>
    <w:rsid w:val="0086785A"/>
    <w:pPr>
      <w:spacing w:before="100" w:beforeAutospacing="1" w:after="100" w:afterAutospacing="1"/>
    </w:pPr>
  </w:style>
  <w:style w:type="character" w:customStyle="1" w:styleId="Heading1Char">
    <w:name w:val="Heading 1 Char"/>
    <w:basedOn w:val="DefaultParagraphFont"/>
    <w:link w:val="Heading1"/>
    <w:uiPriority w:val="9"/>
    <w:rsid w:val="00B87F3F"/>
    <w:rPr>
      <w:rFonts w:ascii="Times New Roman" w:eastAsiaTheme="majorEastAsia" w:hAnsi="Times New Roman" w:cstheme="majorBidi"/>
      <w:b/>
      <w:color w:val="000000" w:themeColor="text1"/>
      <w:sz w:val="28"/>
      <w:szCs w:val="32"/>
    </w:rPr>
  </w:style>
  <w:style w:type="paragraph" w:styleId="TOCHeading">
    <w:name w:val="TOC Heading"/>
    <w:basedOn w:val="Heading1"/>
    <w:next w:val="Normal"/>
    <w:uiPriority w:val="39"/>
    <w:unhideWhenUsed/>
    <w:qFormat/>
    <w:rsid w:val="00CE7650"/>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E7650"/>
    <w:pPr>
      <w:spacing w:after="100"/>
    </w:pPr>
  </w:style>
  <w:style w:type="character" w:styleId="Hyperlink">
    <w:name w:val="Hyperlink"/>
    <w:basedOn w:val="DefaultParagraphFont"/>
    <w:uiPriority w:val="99"/>
    <w:unhideWhenUsed/>
    <w:rsid w:val="00CE7650"/>
    <w:rPr>
      <w:color w:val="0563C1" w:themeColor="hyperlink"/>
      <w:u w:val="single"/>
    </w:rPr>
  </w:style>
  <w:style w:type="paragraph" w:styleId="NoSpacing">
    <w:name w:val="No Spacing"/>
    <w:link w:val="NoSpacingChar"/>
    <w:uiPriority w:val="1"/>
    <w:qFormat/>
    <w:rsid w:val="001551FD"/>
    <w:pPr>
      <w:spacing w:after="0" w:line="240" w:lineRule="auto"/>
    </w:pPr>
    <w:rPr>
      <w:rFonts w:eastAsiaTheme="minorEastAsia"/>
    </w:rPr>
  </w:style>
  <w:style w:type="character" w:customStyle="1" w:styleId="NoSpacingChar">
    <w:name w:val="No Spacing Char"/>
    <w:basedOn w:val="DefaultParagraphFont"/>
    <w:link w:val="NoSpacing"/>
    <w:uiPriority w:val="1"/>
    <w:rsid w:val="001551F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07428">
      <w:bodyDiv w:val="1"/>
      <w:marLeft w:val="0"/>
      <w:marRight w:val="0"/>
      <w:marTop w:val="0"/>
      <w:marBottom w:val="0"/>
      <w:divBdr>
        <w:top w:val="none" w:sz="0" w:space="0" w:color="auto"/>
        <w:left w:val="none" w:sz="0" w:space="0" w:color="auto"/>
        <w:bottom w:val="none" w:sz="0" w:space="0" w:color="auto"/>
        <w:right w:val="none" w:sz="0" w:space="0" w:color="auto"/>
      </w:divBdr>
    </w:div>
    <w:div w:id="146752083">
      <w:bodyDiv w:val="1"/>
      <w:marLeft w:val="0"/>
      <w:marRight w:val="0"/>
      <w:marTop w:val="0"/>
      <w:marBottom w:val="0"/>
      <w:divBdr>
        <w:top w:val="none" w:sz="0" w:space="0" w:color="auto"/>
        <w:left w:val="none" w:sz="0" w:space="0" w:color="auto"/>
        <w:bottom w:val="none" w:sz="0" w:space="0" w:color="auto"/>
        <w:right w:val="none" w:sz="0" w:space="0" w:color="auto"/>
      </w:divBdr>
    </w:div>
    <w:div w:id="219439391">
      <w:bodyDiv w:val="1"/>
      <w:marLeft w:val="0"/>
      <w:marRight w:val="0"/>
      <w:marTop w:val="0"/>
      <w:marBottom w:val="0"/>
      <w:divBdr>
        <w:top w:val="none" w:sz="0" w:space="0" w:color="auto"/>
        <w:left w:val="none" w:sz="0" w:space="0" w:color="auto"/>
        <w:bottom w:val="none" w:sz="0" w:space="0" w:color="auto"/>
        <w:right w:val="none" w:sz="0" w:space="0" w:color="auto"/>
      </w:divBdr>
    </w:div>
    <w:div w:id="310064424">
      <w:bodyDiv w:val="1"/>
      <w:marLeft w:val="0"/>
      <w:marRight w:val="0"/>
      <w:marTop w:val="0"/>
      <w:marBottom w:val="0"/>
      <w:divBdr>
        <w:top w:val="none" w:sz="0" w:space="0" w:color="auto"/>
        <w:left w:val="none" w:sz="0" w:space="0" w:color="auto"/>
        <w:bottom w:val="none" w:sz="0" w:space="0" w:color="auto"/>
        <w:right w:val="none" w:sz="0" w:space="0" w:color="auto"/>
      </w:divBdr>
    </w:div>
    <w:div w:id="407850199">
      <w:bodyDiv w:val="1"/>
      <w:marLeft w:val="0"/>
      <w:marRight w:val="0"/>
      <w:marTop w:val="0"/>
      <w:marBottom w:val="0"/>
      <w:divBdr>
        <w:top w:val="none" w:sz="0" w:space="0" w:color="auto"/>
        <w:left w:val="none" w:sz="0" w:space="0" w:color="auto"/>
        <w:bottom w:val="none" w:sz="0" w:space="0" w:color="auto"/>
        <w:right w:val="none" w:sz="0" w:space="0" w:color="auto"/>
      </w:divBdr>
    </w:div>
    <w:div w:id="425075384">
      <w:bodyDiv w:val="1"/>
      <w:marLeft w:val="0"/>
      <w:marRight w:val="0"/>
      <w:marTop w:val="0"/>
      <w:marBottom w:val="0"/>
      <w:divBdr>
        <w:top w:val="none" w:sz="0" w:space="0" w:color="auto"/>
        <w:left w:val="none" w:sz="0" w:space="0" w:color="auto"/>
        <w:bottom w:val="none" w:sz="0" w:space="0" w:color="auto"/>
        <w:right w:val="none" w:sz="0" w:space="0" w:color="auto"/>
      </w:divBdr>
      <w:divsChild>
        <w:div w:id="1231695235">
          <w:marLeft w:val="-720"/>
          <w:marRight w:val="0"/>
          <w:marTop w:val="0"/>
          <w:marBottom w:val="0"/>
          <w:divBdr>
            <w:top w:val="none" w:sz="0" w:space="0" w:color="auto"/>
            <w:left w:val="none" w:sz="0" w:space="0" w:color="auto"/>
            <w:bottom w:val="none" w:sz="0" w:space="0" w:color="auto"/>
            <w:right w:val="none" w:sz="0" w:space="0" w:color="auto"/>
          </w:divBdr>
        </w:div>
      </w:divsChild>
    </w:div>
    <w:div w:id="441268919">
      <w:bodyDiv w:val="1"/>
      <w:marLeft w:val="0"/>
      <w:marRight w:val="0"/>
      <w:marTop w:val="0"/>
      <w:marBottom w:val="0"/>
      <w:divBdr>
        <w:top w:val="none" w:sz="0" w:space="0" w:color="auto"/>
        <w:left w:val="none" w:sz="0" w:space="0" w:color="auto"/>
        <w:bottom w:val="none" w:sz="0" w:space="0" w:color="auto"/>
        <w:right w:val="none" w:sz="0" w:space="0" w:color="auto"/>
      </w:divBdr>
    </w:div>
    <w:div w:id="634141550">
      <w:bodyDiv w:val="1"/>
      <w:marLeft w:val="0"/>
      <w:marRight w:val="0"/>
      <w:marTop w:val="0"/>
      <w:marBottom w:val="0"/>
      <w:divBdr>
        <w:top w:val="none" w:sz="0" w:space="0" w:color="auto"/>
        <w:left w:val="none" w:sz="0" w:space="0" w:color="auto"/>
        <w:bottom w:val="none" w:sz="0" w:space="0" w:color="auto"/>
        <w:right w:val="none" w:sz="0" w:space="0" w:color="auto"/>
      </w:divBdr>
    </w:div>
    <w:div w:id="759831309">
      <w:bodyDiv w:val="1"/>
      <w:marLeft w:val="0"/>
      <w:marRight w:val="0"/>
      <w:marTop w:val="0"/>
      <w:marBottom w:val="0"/>
      <w:divBdr>
        <w:top w:val="none" w:sz="0" w:space="0" w:color="auto"/>
        <w:left w:val="none" w:sz="0" w:space="0" w:color="auto"/>
        <w:bottom w:val="none" w:sz="0" w:space="0" w:color="auto"/>
        <w:right w:val="none" w:sz="0" w:space="0" w:color="auto"/>
      </w:divBdr>
    </w:div>
    <w:div w:id="852232576">
      <w:bodyDiv w:val="1"/>
      <w:marLeft w:val="0"/>
      <w:marRight w:val="0"/>
      <w:marTop w:val="0"/>
      <w:marBottom w:val="0"/>
      <w:divBdr>
        <w:top w:val="none" w:sz="0" w:space="0" w:color="auto"/>
        <w:left w:val="none" w:sz="0" w:space="0" w:color="auto"/>
        <w:bottom w:val="none" w:sz="0" w:space="0" w:color="auto"/>
        <w:right w:val="none" w:sz="0" w:space="0" w:color="auto"/>
      </w:divBdr>
    </w:div>
    <w:div w:id="1005133008">
      <w:bodyDiv w:val="1"/>
      <w:marLeft w:val="0"/>
      <w:marRight w:val="0"/>
      <w:marTop w:val="0"/>
      <w:marBottom w:val="0"/>
      <w:divBdr>
        <w:top w:val="none" w:sz="0" w:space="0" w:color="auto"/>
        <w:left w:val="none" w:sz="0" w:space="0" w:color="auto"/>
        <w:bottom w:val="none" w:sz="0" w:space="0" w:color="auto"/>
        <w:right w:val="none" w:sz="0" w:space="0" w:color="auto"/>
      </w:divBdr>
    </w:div>
    <w:div w:id="1626890677">
      <w:bodyDiv w:val="1"/>
      <w:marLeft w:val="0"/>
      <w:marRight w:val="0"/>
      <w:marTop w:val="0"/>
      <w:marBottom w:val="0"/>
      <w:divBdr>
        <w:top w:val="none" w:sz="0" w:space="0" w:color="auto"/>
        <w:left w:val="none" w:sz="0" w:space="0" w:color="auto"/>
        <w:bottom w:val="none" w:sz="0" w:space="0" w:color="auto"/>
        <w:right w:val="none" w:sz="0" w:space="0" w:color="auto"/>
      </w:divBdr>
    </w:div>
    <w:div w:id="1805266559">
      <w:bodyDiv w:val="1"/>
      <w:marLeft w:val="0"/>
      <w:marRight w:val="0"/>
      <w:marTop w:val="0"/>
      <w:marBottom w:val="0"/>
      <w:divBdr>
        <w:top w:val="none" w:sz="0" w:space="0" w:color="auto"/>
        <w:left w:val="none" w:sz="0" w:space="0" w:color="auto"/>
        <w:bottom w:val="none" w:sz="0" w:space="0" w:color="auto"/>
        <w:right w:val="none" w:sz="0" w:space="0" w:color="auto"/>
      </w:divBdr>
    </w:div>
    <w:div w:id="1856654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C059D-BD8C-49E9-BD2B-01F412436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187</TotalTime>
  <Pages>6</Pages>
  <Words>1291</Words>
  <Characters>8343</Characters>
  <Application>Microsoft Office Word</Application>
  <DocSecurity>0</DocSecurity>
  <Lines>143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PLANNING AND MANAGEMENT OF SUSTAINABLE TOURISM SPACES</dc:title>
  <dc:subject/>
  <dc:creator>dell</dc:creator>
  <cp:keywords/>
  <dc:description/>
  <cp:lastModifiedBy>Microsoft Office User</cp:lastModifiedBy>
  <cp:revision>54</cp:revision>
  <dcterms:created xsi:type="dcterms:W3CDTF">2025-10-23T09:26:00Z</dcterms:created>
  <dcterms:modified xsi:type="dcterms:W3CDTF">2025-10-23T17:49:00Z</dcterms:modified>
</cp:coreProperties>
</file>