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B4FB2" w14:textId="37714EAF" w:rsidR="0055332C" w:rsidRPr="0055332C" w:rsidRDefault="0055332C" w:rsidP="00D7347B">
      <w:pPr>
        <w:jc w:val="center"/>
        <w:rPr>
          <w:b/>
          <w:bCs/>
          <w:sz w:val="44"/>
          <w:szCs w:val="44"/>
          <w:lang w:val="en-IN"/>
        </w:rPr>
      </w:pPr>
      <w:r w:rsidRPr="0055332C">
        <w:rPr>
          <w:b/>
          <w:bCs/>
          <w:color w:val="0070C0"/>
          <w:sz w:val="44"/>
          <w:szCs w:val="44"/>
          <w:lang w:val="en-IN"/>
        </w:rPr>
        <w:t>TOPIC</w:t>
      </w:r>
      <w:r w:rsidRPr="0055332C">
        <w:rPr>
          <w:b/>
          <w:bCs/>
          <w:sz w:val="44"/>
          <w:szCs w:val="44"/>
          <w:lang w:val="en-IN"/>
        </w:rPr>
        <w:t xml:space="preserve"> </w:t>
      </w:r>
    </w:p>
    <w:p w14:paraId="262E335D" w14:textId="77777777" w:rsidR="0055332C" w:rsidRDefault="0055332C" w:rsidP="00D7347B">
      <w:pPr>
        <w:jc w:val="center"/>
        <w:rPr>
          <w:b/>
          <w:bCs/>
          <w:sz w:val="32"/>
          <w:szCs w:val="28"/>
          <w:lang w:val="en-IN"/>
        </w:rPr>
      </w:pPr>
    </w:p>
    <w:p w14:paraId="5B342AA0" w14:textId="330D45CB" w:rsidR="00D7347B" w:rsidRPr="00D40940" w:rsidRDefault="00D7347B" w:rsidP="00D7347B">
      <w:pPr>
        <w:jc w:val="center"/>
        <w:rPr>
          <w:sz w:val="32"/>
          <w:szCs w:val="28"/>
          <w:lang w:val="en-IN"/>
        </w:rPr>
      </w:pPr>
      <w:r w:rsidRPr="00D40940">
        <w:rPr>
          <w:b/>
          <w:bCs/>
          <w:sz w:val="32"/>
          <w:szCs w:val="28"/>
          <w:lang w:val="en-IN"/>
        </w:rPr>
        <w:t>Cross-Cultural Health Practices in Tourism</w:t>
      </w:r>
    </w:p>
    <w:p w14:paraId="1038362F" w14:textId="55BE9193" w:rsidR="00D40940" w:rsidRDefault="00D40940" w:rsidP="00D40940"/>
    <w:p w14:paraId="046C7ECF" w14:textId="77777777" w:rsidR="000D54E3" w:rsidRDefault="000D54E3" w:rsidP="00D40940"/>
    <w:p w14:paraId="59560688" w14:textId="77777777" w:rsidR="00D35054" w:rsidRDefault="00D35054" w:rsidP="00D35054">
      <w:pPr>
        <w:spacing w:before="0" w:after="0" w:line="276" w:lineRule="auto"/>
        <w:jc w:val="center"/>
      </w:pPr>
    </w:p>
    <w:p w14:paraId="0A880220" w14:textId="0FA546B5" w:rsidR="00D35054" w:rsidRDefault="00D35054" w:rsidP="00D35054">
      <w:pPr>
        <w:tabs>
          <w:tab w:val="left" w:pos="3552"/>
        </w:tabs>
        <w:spacing w:before="0" w:after="0" w:line="276" w:lineRule="auto"/>
      </w:pPr>
      <w:r>
        <w:tab/>
      </w:r>
      <w:r>
        <w:rPr>
          <w:noProof/>
        </w:rPr>
        <w:drawing>
          <wp:inline distT="0" distB="0" distL="0" distR="0" wp14:anchorId="52964905" wp14:editId="261C258B">
            <wp:extent cx="1593850" cy="1454785"/>
            <wp:effectExtent l="0" t="0" r="6350" b="0"/>
            <wp:docPr id="763916044" name="Picture 76391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3850" cy="1454785"/>
                    </a:xfrm>
                    <a:prstGeom prst="rect">
                      <a:avLst/>
                    </a:prstGeom>
                    <a:noFill/>
                  </pic:spPr>
                </pic:pic>
              </a:graphicData>
            </a:graphic>
          </wp:inline>
        </w:drawing>
      </w:r>
    </w:p>
    <w:p w14:paraId="12A80343" w14:textId="77777777" w:rsidR="000D54E3" w:rsidRDefault="000D54E3" w:rsidP="00D35054">
      <w:pPr>
        <w:tabs>
          <w:tab w:val="left" w:pos="3552"/>
        </w:tabs>
        <w:spacing w:before="0" w:after="0" w:line="276" w:lineRule="auto"/>
      </w:pPr>
    </w:p>
    <w:p w14:paraId="4161734B" w14:textId="77777777" w:rsidR="000D54E3" w:rsidRDefault="000D54E3" w:rsidP="00D35054">
      <w:pPr>
        <w:tabs>
          <w:tab w:val="left" w:pos="3552"/>
        </w:tabs>
        <w:spacing w:before="0" w:after="0" w:line="276" w:lineRule="auto"/>
      </w:pPr>
    </w:p>
    <w:p w14:paraId="0AB02E7B" w14:textId="77777777" w:rsidR="000D54E3" w:rsidRDefault="000D54E3" w:rsidP="00D35054">
      <w:pPr>
        <w:tabs>
          <w:tab w:val="left" w:pos="3552"/>
        </w:tabs>
        <w:spacing w:before="0" w:after="0" w:line="276" w:lineRule="auto"/>
      </w:pPr>
    </w:p>
    <w:p w14:paraId="1B59DB85" w14:textId="77777777" w:rsidR="000D54E3" w:rsidRDefault="000D54E3" w:rsidP="00D35054">
      <w:pPr>
        <w:tabs>
          <w:tab w:val="left" w:pos="3552"/>
        </w:tabs>
        <w:spacing w:before="0" w:after="0" w:line="276" w:lineRule="auto"/>
      </w:pPr>
    </w:p>
    <w:p w14:paraId="4CD71B90" w14:textId="77777777" w:rsidR="000D54E3" w:rsidRPr="000D54E3" w:rsidRDefault="000D54E3" w:rsidP="000D54E3">
      <w:pPr>
        <w:spacing w:before="100" w:beforeAutospacing="1" w:after="100" w:afterAutospacing="1"/>
        <w:jc w:val="center"/>
        <w:rPr>
          <w:rFonts w:eastAsia="Times New Roman" w:cs="Times New Roman"/>
          <w:sz w:val="32"/>
          <w:szCs w:val="32"/>
          <w:lang w:bidi="hi-IN"/>
        </w:rPr>
      </w:pPr>
      <w:r w:rsidRPr="000D54E3">
        <w:rPr>
          <w:rFonts w:eastAsia="Times New Roman" w:cs="Times New Roman"/>
          <w:b/>
          <w:bCs/>
          <w:sz w:val="32"/>
          <w:szCs w:val="32"/>
          <w:lang w:bidi="hi-IN"/>
        </w:rPr>
        <w:t>Student Name</w:t>
      </w:r>
      <w:r w:rsidRPr="000D54E3">
        <w:rPr>
          <w:rFonts w:eastAsia="Times New Roman" w:cs="Times New Roman"/>
          <w:sz w:val="32"/>
          <w:szCs w:val="32"/>
          <w:lang w:bidi="hi-IN"/>
        </w:rPr>
        <w:t>: [Sahil]</w:t>
      </w:r>
    </w:p>
    <w:p w14:paraId="73494FCE" w14:textId="77777777" w:rsidR="000D54E3" w:rsidRPr="000D54E3" w:rsidRDefault="000D54E3" w:rsidP="000D54E3">
      <w:pPr>
        <w:spacing w:before="100" w:beforeAutospacing="1" w:after="100" w:afterAutospacing="1"/>
        <w:jc w:val="center"/>
        <w:rPr>
          <w:rFonts w:eastAsia="Times New Roman" w:cs="Times New Roman"/>
          <w:sz w:val="32"/>
          <w:szCs w:val="32"/>
          <w:lang w:bidi="hi-IN"/>
        </w:rPr>
      </w:pPr>
      <w:r w:rsidRPr="000D54E3">
        <w:rPr>
          <w:rFonts w:eastAsia="Times New Roman" w:cs="Times New Roman"/>
          <w:b/>
          <w:bCs/>
          <w:sz w:val="32"/>
          <w:szCs w:val="32"/>
          <w:lang w:bidi="hi-IN"/>
        </w:rPr>
        <w:t>Student ID</w:t>
      </w:r>
      <w:r w:rsidRPr="000D54E3">
        <w:rPr>
          <w:rFonts w:eastAsia="Times New Roman" w:cs="Times New Roman"/>
          <w:sz w:val="32"/>
          <w:szCs w:val="32"/>
          <w:lang w:bidi="hi-IN"/>
        </w:rPr>
        <w:t>: [</w:t>
      </w:r>
      <w:r w:rsidRPr="000D54E3">
        <w:rPr>
          <w:b/>
          <w:sz w:val="32"/>
          <w:szCs w:val="32"/>
          <w:lang w:val="en-IN"/>
        </w:rPr>
        <w:t>DE240031</w:t>
      </w:r>
      <w:r w:rsidRPr="000D54E3">
        <w:rPr>
          <w:rFonts w:eastAsia="Times New Roman" w:cs="Times New Roman"/>
          <w:sz w:val="32"/>
          <w:szCs w:val="32"/>
          <w:lang w:bidi="hi-IN"/>
        </w:rPr>
        <w:t>]</w:t>
      </w:r>
    </w:p>
    <w:p w14:paraId="5E8792A3" w14:textId="77777777" w:rsidR="000D54E3" w:rsidRPr="000D54E3" w:rsidRDefault="000D54E3" w:rsidP="000D54E3">
      <w:pPr>
        <w:spacing w:before="100" w:beforeAutospacing="1" w:after="100" w:afterAutospacing="1"/>
        <w:jc w:val="center"/>
        <w:rPr>
          <w:rFonts w:eastAsia="Times New Roman" w:cs="Times New Roman"/>
          <w:sz w:val="32"/>
          <w:szCs w:val="32"/>
          <w:lang w:bidi="hi-IN"/>
        </w:rPr>
      </w:pPr>
      <w:r w:rsidRPr="000D54E3">
        <w:rPr>
          <w:rFonts w:eastAsia="Times New Roman" w:cs="Times New Roman"/>
          <w:b/>
          <w:bCs/>
          <w:sz w:val="32"/>
          <w:szCs w:val="32"/>
          <w:lang w:bidi="hi-IN"/>
        </w:rPr>
        <w:t>Date of Submission</w:t>
      </w:r>
      <w:r w:rsidRPr="000D54E3">
        <w:rPr>
          <w:rFonts w:eastAsia="Times New Roman" w:cs="Times New Roman"/>
          <w:sz w:val="32"/>
          <w:szCs w:val="32"/>
          <w:lang w:bidi="hi-IN"/>
        </w:rPr>
        <w:t>: [04-04-2025]</w:t>
      </w:r>
    </w:p>
    <w:p w14:paraId="67FDA250" w14:textId="74E168FA" w:rsidR="00D40940" w:rsidRDefault="00D40940" w:rsidP="00D35054">
      <w:pPr>
        <w:spacing w:before="0" w:after="0" w:line="276" w:lineRule="auto"/>
        <w:jc w:val="center"/>
        <w:rPr>
          <w:b/>
          <w:szCs w:val="40"/>
        </w:rPr>
      </w:pPr>
      <w:r w:rsidRPr="00D35054">
        <w:br w:type="page"/>
      </w:r>
    </w:p>
    <w:sdt>
      <w:sdtPr>
        <w:rPr>
          <w:rFonts w:ascii="Times New Roman" w:eastAsia="Arial" w:hAnsi="Times New Roman" w:cs="Arial"/>
          <w:color w:val="auto"/>
          <w:sz w:val="24"/>
          <w:szCs w:val="22"/>
          <w:lang w:val="en-GB" w:eastAsia="en-IN"/>
        </w:rPr>
        <w:id w:val="-1085759888"/>
        <w:docPartObj>
          <w:docPartGallery w:val="Table of Contents"/>
          <w:docPartUnique/>
        </w:docPartObj>
      </w:sdtPr>
      <w:sdtEndPr>
        <w:rPr>
          <w:b/>
          <w:bCs/>
          <w:noProof/>
        </w:rPr>
      </w:sdtEndPr>
      <w:sdtContent>
        <w:p w14:paraId="215EBF74" w14:textId="7BD2C38C" w:rsidR="00D40940" w:rsidRPr="00D40940" w:rsidRDefault="00D40940" w:rsidP="00D40940">
          <w:pPr>
            <w:pStyle w:val="TOCHeading"/>
            <w:spacing w:line="480" w:lineRule="auto"/>
            <w:jc w:val="center"/>
            <w:rPr>
              <w:rFonts w:ascii="Times New Roman" w:hAnsi="Times New Roman" w:cs="Times New Roman"/>
              <w:b/>
              <w:bCs/>
              <w:color w:val="auto"/>
              <w:sz w:val="28"/>
              <w:szCs w:val="28"/>
            </w:rPr>
          </w:pPr>
          <w:r w:rsidRPr="00D40940">
            <w:rPr>
              <w:rFonts w:ascii="Times New Roman" w:hAnsi="Times New Roman" w:cs="Times New Roman"/>
              <w:b/>
              <w:bCs/>
              <w:color w:val="auto"/>
              <w:sz w:val="28"/>
              <w:szCs w:val="28"/>
            </w:rPr>
            <w:t>Table of Contents</w:t>
          </w:r>
        </w:p>
        <w:p w14:paraId="68797C08" w14:textId="7EF0C6EE" w:rsidR="00D40940" w:rsidRDefault="00D40940">
          <w:pPr>
            <w:pStyle w:val="TOC1"/>
            <w:tabs>
              <w:tab w:val="right" w:leader="dot" w:pos="9019"/>
            </w:tabs>
            <w:rPr>
              <w:noProof/>
            </w:rPr>
          </w:pPr>
          <w:r>
            <w:fldChar w:fldCharType="begin"/>
          </w:r>
          <w:r>
            <w:instrText xml:space="preserve"> TOC \o "1-3" \h \z \u </w:instrText>
          </w:r>
          <w:r>
            <w:fldChar w:fldCharType="separate"/>
          </w:r>
          <w:hyperlink w:anchor="_Toc194445350" w:history="1">
            <w:r w:rsidRPr="00944CE3">
              <w:rPr>
                <w:rStyle w:val="Hyperlink"/>
                <w:noProof/>
              </w:rPr>
              <w:t>Introduction</w:t>
            </w:r>
            <w:r>
              <w:rPr>
                <w:noProof/>
                <w:webHidden/>
              </w:rPr>
              <w:tab/>
            </w:r>
            <w:r>
              <w:rPr>
                <w:noProof/>
                <w:webHidden/>
              </w:rPr>
              <w:fldChar w:fldCharType="begin"/>
            </w:r>
            <w:r>
              <w:rPr>
                <w:noProof/>
                <w:webHidden/>
              </w:rPr>
              <w:instrText xml:space="preserve"> PAGEREF _Toc194445350 \h </w:instrText>
            </w:r>
            <w:r>
              <w:rPr>
                <w:noProof/>
                <w:webHidden/>
              </w:rPr>
            </w:r>
            <w:r>
              <w:rPr>
                <w:noProof/>
                <w:webHidden/>
              </w:rPr>
              <w:fldChar w:fldCharType="separate"/>
            </w:r>
            <w:r>
              <w:rPr>
                <w:noProof/>
                <w:webHidden/>
              </w:rPr>
              <w:t>3</w:t>
            </w:r>
            <w:r>
              <w:rPr>
                <w:noProof/>
                <w:webHidden/>
              </w:rPr>
              <w:fldChar w:fldCharType="end"/>
            </w:r>
          </w:hyperlink>
        </w:p>
        <w:p w14:paraId="179827CF" w14:textId="4CB6B2C1" w:rsidR="00D40940" w:rsidRDefault="00D40940">
          <w:pPr>
            <w:pStyle w:val="TOC1"/>
            <w:tabs>
              <w:tab w:val="right" w:leader="dot" w:pos="9019"/>
            </w:tabs>
            <w:rPr>
              <w:noProof/>
            </w:rPr>
          </w:pPr>
          <w:hyperlink w:anchor="_Toc194445351" w:history="1">
            <w:r w:rsidRPr="00944CE3">
              <w:rPr>
                <w:rStyle w:val="Hyperlink"/>
                <w:rFonts w:cs="Times New Roman"/>
                <w:noProof/>
                <w:highlight w:val="white"/>
              </w:rPr>
              <w:t>Cultural Perspectives on Health and Wellness using Hofstede’s Cultural Dimension</w:t>
            </w:r>
            <w:r>
              <w:rPr>
                <w:noProof/>
                <w:webHidden/>
              </w:rPr>
              <w:tab/>
            </w:r>
            <w:r>
              <w:rPr>
                <w:noProof/>
                <w:webHidden/>
              </w:rPr>
              <w:fldChar w:fldCharType="begin"/>
            </w:r>
            <w:r>
              <w:rPr>
                <w:noProof/>
                <w:webHidden/>
              </w:rPr>
              <w:instrText xml:space="preserve"> PAGEREF _Toc194445351 \h </w:instrText>
            </w:r>
            <w:r>
              <w:rPr>
                <w:noProof/>
                <w:webHidden/>
              </w:rPr>
            </w:r>
            <w:r>
              <w:rPr>
                <w:noProof/>
                <w:webHidden/>
              </w:rPr>
              <w:fldChar w:fldCharType="separate"/>
            </w:r>
            <w:r>
              <w:rPr>
                <w:noProof/>
                <w:webHidden/>
              </w:rPr>
              <w:t>3</w:t>
            </w:r>
            <w:r>
              <w:rPr>
                <w:noProof/>
                <w:webHidden/>
              </w:rPr>
              <w:fldChar w:fldCharType="end"/>
            </w:r>
          </w:hyperlink>
        </w:p>
        <w:p w14:paraId="433BEF10" w14:textId="6DF00A99" w:rsidR="00D40940" w:rsidRDefault="00D40940">
          <w:pPr>
            <w:pStyle w:val="TOC2"/>
            <w:tabs>
              <w:tab w:val="right" w:leader="dot" w:pos="9019"/>
            </w:tabs>
            <w:rPr>
              <w:noProof/>
            </w:rPr>
          </w:pPr>
          <w:hyperlink w:anchor="_Toc194445352" w:history="1">
            <w:r w:rsidRPr="00944CE3">
              <w:rPr>
                <w:rStyle w:val="Hyperlink"/>
                <w:noProof/>
              </w:rPr>
              <w:t>Power Distance and Healthcare Accessibility in Tourism</w:t>
            </w:r>
            <w:r>
              <w:rPr>
                <w:noProof/>
                <w:webHidden/>
              </w:rPr>
              <w:tab/>
            </w:r>
            <w:r>
              <w:rPr>
                <w:noProof/>
                <w:webHidden/>
              </w:rPr>
              <w:fldChar w:fldCharType="begin"/>
            </w:r>
            <w:r>
              <w:rPr>
                <w:noProof/>
                <w:webHidden/>
              </w:rPr>
              <w:instrText xml:space="preserve"> PAGEREF _Toc194445352 \h </w:instrText>
            </w:r>
            <w:r>
              <w:rPr>
                <w:noProof/>
                <w:webHidden/>
              </w:rPr>
            </w:r>
            <w:r>
              <w:rPr>
                <w:noProof/>
                <w:webHidden/>
              </w:rPr>
              <w:fldChar w:fldCharType="separate"/>
            </w:r>
            <w:r>
              <w:rPr>
                <w:noProof/>
                <w:webHidden/>
              </w:rPr>
              <w:t>3</w:t>
            </w:r>
            <w:r>
              <w:rPr>
                <w:noProof/>
                <w:webHidden/>
              </w:rPr>
              <w:fldChar w:fldCharType="end"/>
            </w:r>
          </w:hyperlink>
        </w:p>
        <w:p w14:paraId="6D4F21DC" w14:textId="34364937" w:rsidR="00D40940" w:rsidRDefault="00D40940">
          <w:pPr>
            <w:pStyle w:val="TOC2"/>
            <w:tabs>
              <w:tab w:val="right" w:leader="dot" w:pos="9019"/>
            </w:tabs>
            <w:rPr>
              <w:noProof/>
            </w:rPr>
          </w:pPr>
          <w:hyperlink w:anchor="_Toc194445353" w:history="1">
            <w:r w:rsidRPr="00944CE3">
              <w:rPr>
                <w:rStyle w:val="Hyperlink"/>
                <w:noProof/>
              </w:rPr>
              <w:t>Individualism vs. Collectivism and Wellness Tourism Preferences</w:t>
            </w:r>
            <w:r>
              <w:rPr>
                <w:noProof/>
                <w:webHidden/>
              </w:rPr>
              <w:tab/>
            </w:r>
            <w:r>
              <w:rPr>
                <w:noProof/>
                <w:webHidden/>
              </w:rPr>
              <w:fldChar w:fldCharType="begin"/>
            </w:r>
            <w:r>
              <w:rPr>
                <w:noProof/>
                <w:webHidden/>
              </w:rPr>
              <w:instrText xml:space="preserve"> PAGEREF _Toc194445353 \h </w:instrText>
            </w:r>
            <w:r>
              <w:rPr>
                <w:noProof/>
                <w:webHidden/>
              </w:rPr>
            </w:r>
            <w:r>
              <w:rPr>
                <w:noProof/>
                <w:webHidden/>
              </w:rPr>
              <w:fldChar w:fldCharType="separate"/>
            </w:r>
            <w:r>
              <w:rPr>
                <w:noProof/>
                <w:webHidden/>
              </w:rPr>
              <w:t>4</w:t>
            </w:r>
            <w:r>
              <w:rPr>
                <w:noProof/>
                <w:webHidden/>
              </w:rPr>
              <w:fldChar w:fldCharType="end"/>
            </w:r>
          </w:hyperlink>
        </w:p>
        <w:p w14:paraId="0FD2E817" w14:textId="1F877FFF" w:rsidR="00D40940" w:rsidRDefault="00D40940">
          <w:pPr>
            <w:pStyle w:val="TOC2"/>
            <w:tabs>
              <w:tab w:val="right" w:leader="dot" w:pos="9019"/>
            </w:tabs>
            <w:rPr>
              <w:noProof/>
            </w:rPr>
          </w:pPr>
          <w:hyperlink w:anchor="_Toc194445354" w:history="1">
            <w:r w:rsidRPr="00944CE3">
              <w:rPr>
                <w:rStyle w:val="Hyperlink"/>
                <w:noProof/>
              </w:rPr>
              <w:t>Masculinity vs. Femininity: Gendered Approaches to Wellness Tourism</w:t>
            </w:r>
            <w:r>
              <w:rPr>
                <w:noProof/>
                <w:webHidden/>
              </w:rPr>
              <w:tab/>
            </w:r>
            <w:r>
              <w:rPr>
                <w:noProof/>
                <w:webHidden/>
              </w:rPr>
              <w:fldChar w:fldCharType="begin"/>
            </w:r>
            <w:r>
              <w:rPr>
                <w:noProof/>
                <w:webHidden/>
              </w:rPr>
              <w:instrText xml:space="preserve"> PAGEREF _Toc194445354 \h </w:instrText>
            </w:r>
            <w:r>
              <w:rPr>
                <w:noProof/>
                <w:webHidden/>
              </w:rPr>
            </w:r>
            <w:r>
              <w:rPr>
                <w:noProof/>
                <w:webHidden/>
              </w:rPr>
              <w:fldChar w:fldCharType="separate"/>
            </w:r>
            <w:r>
              <w:rPr>
                <w:noProof/>
                <w:webHidden/>
              </w:rPr>
              <w:t>5</w:t>
            </w:r>
            <w:r>
              <w:rPr>
                <w:noProof/>
                <w:webHidden/>
              </w:rPr>
              <w:fldChar w:fldCharType="end"/>
            </w:r>
          </w:hyperlink>
        </w:p>
        <w:p w14:paraId="291E74E0" w14:textId="7EBA2DD8" w:rsidR="00D40940" w:rsidRDefault="00D40940">
          <w:pPr>
            <w:pStyle w:val="TOC2"/>
            <w:tabs>
              <w:tab w:val="right" w:leader="dot" w:pos="9019"/>
            </w:tabs>
            <w:rPr>
              <w:noProof/>
            </w:rPr>
          </w:pPr>
          <w:hyperlink w:anchor="_Toc194445355" w:history="1">
            <w:r w:rsidRPr="00944CE3">
              <w:rPr>
                <w:rStyle w:val="Hyperlink"/>
                <w:noProof/>
              </w:rPr>
              <w:t>Uncertainty Avoidance: Risk Perception in Health Tourism</w:t>
            </w:r>
            <w:r>
              <w:rPr>
                <w:noProof/>
                <w:webHidden/>
              </w:rPr>
              <w:tab/>
            </w:r>
            <w:r>
              <w:rPr>
                <w:noProof/>
                <w:webHidden/>
              </w:rPr>
              <w:fldChar w:fldCharType="begin"/>
            </w:r>
            <w:r>
              <w:rPr>
                <w:noProof/>
                <w:webHidden/>
              </w:rPr>
              <w:instrText xml:space="preserve"> PAGEREF _Toc194445355 \h </w:instrText>
            </w:r>
            <w:r>
              <w:rPr>
                <w:noProof/>
                <w:webHidden/>
              </w:rPr>
            </w:r>
            <w:r>
              <w:rPr>
                <w:noProof/>
                <w:webHidden/>
              </w:rPr>
              <w:fldChar w:fldCharType="separate"/>
            </w:r>
            <w:r>
              <w:rPr>
                <w:noProof/>
                <w:webHidden/>
              </w:rPr>
              <w:t>5</w:t>
            </w:r>
            <w:r>
              <w:rPr>
                <w:noProof/>
                <w:webHidden/>
              </w:rPr>
              <w:fldChar w:fldCharType="end"/>
            </w:r>
          </w:hyperlink>
        </w:p>
        <w:p w14:paraId="107689E6" w14:textId="0FBC1EC5" w:rsidR="00D40940" w:rsidRDefault="00D40940">
          <w:pPr>
            <w:pStyle w:val="TOC2"/>
            <w:tabs>
              <w:tab w:val="right" w:leader="dot" w:pos="9019"/>
            </w:tabs>
            <w:rPr>
              <w:noProof/>
            </w:rPr>
          </w:pPr>
          <w:hyperlink w:anchor="_Toc194445356" w:history="1">
            <w:r w:rsidRPr="00944CE3">
              <w:rPr>
                <w:rStyle w:val="Hyperlink"/>
                <w:noProof/>
              </w:rPr>
              <w:t>Long-Term vs. Short-Term Orientation: Future Perspectives on Wellness Tourism</w:t>
            </w:r>
            <w:r>
              <w:rPr>
                <w:noProof/>
                <w:webHidden/>
              </w:rPr>
              <w:tab/>
            </w:r>
            <w:r>
              <w:rPr>
                <w:noProof/>
                <w:webHidden/>
              </w:rPr>
              <w:fldChar w:fldCharType="begin"/>
            </w:r>
            <w:r>
              <w:rPr>
                <w:noProof/>
                <w:webHidden/>
              </w:rPr>
              <w:instrText xml:space="preserve"> PAGEREF _Toc194445356 \h </w:instrText>
            </w:r>
            <w:r>
              <w:rPr>
                <w:noProof/>
                <w:webHidden/>
              </w:rPr>
            </w:r>
            <w:r>
              <w:rPr>
                <w:noProof/>
                <w:webHidden/>
              </w:rPr>
              <w:fldChar w:fldCharType="separate"/>
            </w:r>
            <w:r>
              <w:rPr>
                <w:noProof/>
                <w:webHidden/>
              </w:rPr>
              <w:t>6</w:t>
            </w:r>
            <w:r>
              <w:rPr>
                <w:noProof/>
                <w:webHidden/>
              </w:rPr>
              <w:fldChar w:fldCharType="end"/>
            </w:r>
          </w:hyperlink>
        </w:p>
        <w:p w14:paraId="2E94EBD6" w14:textId="051AE652" w:rsidR="00D40940" w:rsidRDefault="00D40940">
          <w:pPr>
            <w:pStyle w:val="TOC1"/>
            <w:tabs>
              <w:tab w:val="right" w:leader="dot" w:pos="9019"/>
            </w:tabs>
            <w:rPr>
              <w:noProof/>
            </w:rPr>
          </w:pPr>
          <w:hyperlink w:anchor="_Toc194445357" w:history="1">
            <w:r w:rsidRPr="00944CE3">
              <w:rPr>
                <w:rStyle w:val="Hyperlink"/>
                <w:noProof/>
                <w:highlight w:val="white"/>
              </w:rPr>
              <w:t>Interdisciplinary Insights on Health and Safety using Social Ecological Model (SEM)</w:t>
            </w:r>
            <w:r>
              <w:rPr>
                <w:noProof/>
                <w:webHidden/>
              </w:rPr>
              <w:tab/>
            </w:r>
            <w:r>
              <w:rPr>
                <w:noProof/>
                <w:webHidden/>
              </w:rPr>
              <w:fldChar w:fldCharType="begin"/>
            </w:r>
            <w:r>
              <w:rPr>
                <w:noProof/>
                <w:webHidden/>
              </w:rPr>
              <w:instrText xml:space="preserve"> PAGEREF _Toc194445357 \h </w:instrText>
            </w:r>
            <w:r>
              <w:rPr>
                <w:noProof/>
                <w:webHidden/>
              </w:rPr>
            </w:r>
            <w:r>
              <w:rPr>
                <w:noProof/>
                <w:webHidden/>
              </w:rPr>
              <w:fldChar w:fldCharType="separate"/>
            </w:r>
            <w:r>
              <w:rPr>
                <w:noProof/>
                <w:webHidden/>
              </w:rPr>
              <w:t>6</w:t>
            </w:r>
            <w:r>
              <w:rPr>
                <w:noProof/>
                <w:webHidden/>
              </w:rPr>
              <w:fldChar w:fldCharType="end"/>
            </w:r>
          </w:hyperlink>
        </w:p>
        <w:p w14:paraId="22283BD3" w14:textId="68DAD25A" w:rsidR="00D40940" w:rsidRDefault="00D40940">
          <w:pPr>
            <w:pStyle w:val="TOC2"/>
            <w:tabs>
              <w:tab w:val="right" w:leader="dot" w:pos="9019"/>
            </w:tabs>
            <w:rPr>
              <w:noProof/>
            </w:rPr>
          </w:pPr>
          <w:hyperlink w:anchor="_Toc194445358" w:history="1">
            <w:r w:rsidRPr="00944CE3">
              <w:rPr>
                <w:rStyle w:val="Hyperlink"/>
                <w:rFonts w:cs="Times New Roman"/>
                <w:noProof/>
              </w:rPr>
              <w:t>Individual Level: Tourist Behaviour and Health Choices</w:t>
            </w:r>
            <w:r>
              <w:rPr>
                <w:noProof/>
                <w:webHidden/>
              </w:rPr>
              <w:tab/>
            </w:r>
            <w:r>
              <w:rPr>
                <w:noProof/>
                <w:webHidden/>
              </w:rPr>
              <w:fldChar w:fldCharType="begin"/>
            </w:r>
            <w:r>
              <w:rPr>
                <w:noProof/>
                <w:webHidden/>
              </w:rPr>
              <w:instrText xml:space="preserve"> PAGEREF _Toc194445358 \h </w:instrText>
            </w:r>
            <w:r>
              <w:rPr>
                <w:noProof/>
                <w:webHidden/>
              </w:rPr>
            </w:r>
            <w:r>
              <w:rPr>
                <w:noProof/>
                <w:webHidden/>
              </w:rPr>
              <w:fldChar w:fldCharType="separate"/>
            </w:r>
            <w:r>
              <w:rPr>
                <w:noProof/>
                <w:webHidden/>
              </w:rPr>
              <w:t>7</w:t>
            </w:r>
            <w:r>
              <w:rPr>
                <w:noProof/>
                <w:webHidden/>
              </w:rPr>
              <w:fldChar w:fldCharType="end"/>
            </w:r>
          </w:hyperlink>
        </w:p>
        <w:p w14:paraId="7C8BC146" w14:textId="1D197D52" w:rsidR="00D40940" w:rsidRDefault="00D40940">
          <w:pPr>
            <w:pStyle w:val="TOC2"/>
            <w:tabs>
              <w:tab w:val="right" w:leader="dot" w:pos="9019"/>
            </w:tabs>
            <w:rPr>
              <w:noProof/>
            </w:rPr>
          </w:pPr>
          <w:hyperlink w:anchor="_Toc194445359" w:history="1">
            <w:r w:rsidRPr="00944CE3">
              <w:rPr>
                <w:rStyle w:val="Hyperlink"/>
                <w:rFonts w:cs="Times New Roman"/>
                <w:noProof/>
              </w:rPr>
              <w:t>Interpersonal Level: Social Influence on Health and Safety</w:t>
            </w:r>
            <w:r>
              <w:rPr>
                <w:noProof/>
                <w:webHidden/>
              </w:rPr>
              <w:tab/>
            </w:r>
            <w:r>
              <w:rPr>
                <w:noProof/>
                <w:webHidden/>
              </w:rPr>
              <w:fldChar w:fldCharType="begin"/>
            </w:r>
            <w:r>
              <w:rPr>
                <w:noProof/>
                <w:webHidden/>
              </w:rPr>
              <w:instrText xml:space="preserve"> PAGEREF _Toc194445359 \h </w:instrText>
            </w:r>
            <w:r>
              <w:rPr>
                <w:noProof/>
                <w:webHidden/>
              </w:rPr>
            </w:r>
            <w:r>
              <w:rPr>
                <w:noProof/>
                <w:webHidden/>
              </w:rPr>
              <w:fldChar w:fldCharType="separate"/>
            </w:r>
            <w:r>
              <w:rPr>
                <w:noProof/>
                <w:webHidden/>
              </w:rPr>
              <w:t>8</w:t>
            </w:r>
            <w:r>
              <w:rPr>
                <w:noProof/>
                <w:webHidden/>
              </w:rPr>
              <w:fldChar w:fldCharType="end"/>
            </w:r>
          </w:hyperlink>
        </w:p>
        <w:p w14:paraId="1882A067" w14:textId="06228EAE" w:rsidR="00D40940" w:rsidRDefault="00D40940">
          <w:pPr>
            <w:pStyle w:val="TOC2"/>
            <w:tabs>
              <w:tab w:val="right" w:leader="dot" w:pos="9019"/>
            </w:tabs>
            <w:rPr>
              <w:noProof/>
            </w:rPr>
          </w:pPr>
          <w:hyperlink w:anchor="_Toc194445360" w:history="1">
            <w:r w:rsidRPr="00944CE3">
              <w:rPr>
                <w:rStyle w:val="Hyperlink"/>
                <w:rFonts w:cs="Times New Roman"/>
                <w:noProof/>
              </w:rPr>
              <w:t>Organizational Level: Tourism Industry’s Role in Health and Safety</w:t>
            </w:r>
            <w:r>
              <w:rPr>
                <w:noProof/>
                <w:webHidden/>
              </w:rPr>
              <w:tab/>
            </w:r>
            <w:r>
              <w:rPr>
                <w:noProof/>
                <w:webHidden/>
              </w:rPr>
              <w:fldChar w:fldCharType="begin"/>
            </w:r>
            <w:r>
              <w:rPr>
                <w:noProof/>
                <w:webHidden/>
              </w:rPr>
              <w:instrText xml:space="preserve"> PAGEREF _Toc194445360 \h </w:instrText>
            </w:r>
            <w:r>
              <w:rPr>
                <w:noProof/>
                <w:webHidden/>
              </w:rPr>
            </w:r>
            <w:r>
              <w:rPr>
                <w:noProof/>
                <w:webHidden/>
              </w:rPr>
              <w:fldChar w:fldCharType="separate"/>
            </w:r>
            <w:r>
              <w:rPr>
                <w:noProof/>
                <w:webHidden/>
              </w:rPr>
              <w:t>8</w:t>
            </w:r>
            <w:r>
              <w:rPr>
                <w:noProof/>
                <w:webHidden/>
              </w:rPr>
              <w:fldChar w:fldCharType="end"/>
            </w:r>
          </w:hyperlink>
        </w:p>
        <w:p w14:paraId="66506090" w14:textId="270148FE" w:rsidR="00D40940" w:rsidRDefault="00D40940">
          <w:pPr>
            <w:pStyle w:val="TOC2"/>
            <w:tabs>
              <w:tab w:val="right" w:leader="dot" w:pos="9019"/>
            </w:tabs>
            <w:rPr>
              <w:noProof/>
            </w:rPr>
          </w:pPr>
          <w:hyperlink w:anchor="_Toc194445361" w:history="1">
            <w:r w:rsidRPr="00944CE3">
              <w:rPr>
                <w:rStyle w:val="Hyperlink"/>
                <w:rFonts w:cs="Times New Roman"/>
                <w:noProof/>
              </w:rPr>
              <w:t>Community Level: Cultural and Environmental Health Factors</w:t>
            </w:r>
            <w:r>
              <w:rPr>
                <w:noProof/>
                <w:webHidden/>
              </w:rPr>
              <w:tab/>
            </w:r>
            <w:r>
              <w:rPr>
                <w:noProof/>
                <w:webHidden/>
              </w:rPr>
              <w:fldChar w:fldCharType="begin"/>
            </w:r>
            <w:r>
              <w:rPr>
                <w:noProof/>
                <w:webHidden/>
              </w:rPr>
              <w:instrText xml:space="preserve"> PAGEREF _Toc194445361 \h </w:instrText>
            </w:r>
            <w:r>
              <w:rPr>
                <w:noProof/>
                <w:webHidden/>
              </w:rPr>
            </w:r>
            <w:r>
              <w:rPr>
                <w:noProof/>
                <w:webHidden/>
              </w:rPr>
              <w:fldChar w:fldCharType="separate"/>
            </w:r>
            <w:r>
              <w:rPr>
                <w:noProof/>
                <w:webHidden/>
              </w:rPr>
              <w:t>9</w:t>
            </w:r>
            <w:r>
              <w:rPr>
                <w:noProof/>
                <w:webHidden/>
              </w:rPr>
              <w:fldChar w:fldCharType="end"/>
            </w:r>
          </w:hyperlink>
        </w:p>
        <w:p w14:paraId="349569A7" w14:textId="1831D89B" w:rsidR="00D40940" w:rsidRDefault="00D40940">
          <w:pPr>
            <w:pStyle w:val="TOC2"/>
            <w:tabs>
              <w:tab w:val="right" w:leader="dot" w:pos="9019"/>
            </w:tabs>
            <w:rPr>
              <w:noProof/>
            </w:rPr>
          </w:pPr>
          <w:hyperlink w:anchor="_Toc194445362" w:history="1">
            <w:r w:rsidRPr="00944CE3">
              <w:rPr>
                <w:rStyle w:val="Hyperlink"/>
                <w:rFonts w:cs="Times New Roman"/>
                <w:noProof/>
              </w:rPr>
              <w:t>Policy Level: Government Regulations and Global Health Standards</w:t>
            </w:r>
            <w:r>
              <w:rPr>
                <w:noProof/>
                <w:webHidden/>
              </w:rPr>
              <w:tab/>
            </w:r>
            <w:r>
              <w:rPr>
                <w:noProof/>
                <w:webHidden/>
              </w:rPr>
              <w:fldChar w:fldCharType="begin"/>
            </w:r>
            <w:r>
              <w:rPr>
                <w:noProof/>
                <w:webHidden/>
              </w:rPr>
              <w:instrText xml:space="preserve"> PAGEREF _Toc194445362 \h </w:instrText>
            </w:r>
            <w:r>
              <w:rPr>
                <w:noProof/>
                <w:webHidden/>
              </w:rPr>
            </w:r>
            <w:r>
              <w:rPr>
                <w:noProof/>
                <w:webHidden/>
              </w:rPr>
              <w:fldChar w:fldCharType="separate"/>
            </w:r>
            <w:r>
              <w:rPr>
                <w:noProof/>
                <w:webHidden/>
              </w:rPr>
              <w:t>9</w:t>
            </w:r>
            <w:r>
              <w:rPr>
                <w:noProof/>
                <w:webHidden/>
              </w:rPr>
              <w:fldChar w:fldCharType="end"/>
            </w:r>
          </w:hyperlink>
        </w:p>
        <w:p w14:paraId="6302F060" w14:textId="304E697D" w:rsidR="00D40940" w:rsidRDefault="00D40940">
          <w:pPr>
            <w:pStyle w:val="TOC1"/>
            <w:tabs>
              <w:tab w:val="right" w:leader="dot" w:pos="9019"/>
            </w:tabs>
            <w:rPr>
              <w:noProof/>
            </w:rPr>
          </w:pPr>
          <w:hyperlink w:anchor="_Toc194445363" w:history="1">
            <w:r w:rsidRPr="00944CE3">
              <w:rPr>
                <w:rStyle w:val="Hyperlink"/>
                <w:rFonts w:cs="Times New Roman"/>
                <w:noProof/>
              </w:rPr>
              <w:t>Empirical Findings: Perspectives from Practitioners and Tourists</w:t>
            </w:r>
            <w:r>
              <w:rPr>
                <w:noProof/>
                <w:webHidden/>
              </w:rPr>
              <w:tab/>
            </w:r>
            <w:r>
              <w:rPr>
                <w:noProof/>
                <w:webHidden/>
              </w:rPr>
              <w:fldChar w:fldCharType="begin"/>
            </w:r>
            <w:r>
              <w:rPr>
                <w:noProof/>
                <w:webHidden/>
              </w:rPr>
              <w:instrText xml:space="preserve"> PAGEREF _Toc194445363 \h </w:instrText>
            </w:r>
            <w:r>
              <w:rPr>
                <w:noProof/>
                <w:webHidden/>
              </w:rPr>
            </w:r>
            <w:r>
              <w:rPr>
                <w:noProof/>
                <w:webHidden/>
              </w:rPr>
              <w:fldChar w:fldCharType="separate"/>
            </w:r>
            <w:r>
              <w:rPr>
                <w:noProof/>
                <w:webHidden/>
              </w:rPr>
              <w:t>10</w:t>
            </w:r>
            <w:r>
              <w:rPr>
                <w:noProof/>
                <w:webHidden/>
              </w:rPr>
              <w:fldChar w:fldCharType="end"/>
            </w:r>
          </w:hyperlink>
        </w:p>
        <w:p w14:paraId="02CC825F" w14:textId="389FAC0F" w:rsidR="00D40940" w:rsidRDefault="00D40940">
          <w:pPr>
            <w:pStyle w:val="TOC2"/>
            <w:tabs>
              <w:tab w:val="right" w:leader="dot" w:pos="9019"/>
            </w:tabs>
            <w:rPr>
              <w:noProof/>
            </w:rPr>
          </w:pPr>
          <w:hyperlink w:anchor="_Toc194445364" w:history="1">
            <w:r w:rsidRPr="00944CE3">
              <w:rPr>
                <w:rStyle w:val="Hyperlink"/>
                <w:rFonts w:cs="Times New Roman"/>
                <w:noProof/>
              </w:rPr>
              <w:t>Practitioner Perspectives: Insights into Wellness Tourism Operations</w:t>
            </w:r>
            <w:r>
              <w:rPr>
                <w:noProof/>
                <w:webHidden/>
              </w:rPr>
              <w:tab/>
            </w:r>
            <w:r>
              <w:rPr>
                <w:noProof/>
                <w:webHidden/>
              </w:rPr>
              <w:fldChar w:fldCharType="begin"/>
            </w:r>
            <w:r>
              <w:rPr>
                <w:noProof/>
                <w:webHidden/>
              </w:rPr>
              <w:instrText xml:space="preserve"> PAGEREF _Toc194445364 \h </w:instrText>
            </w:r>
            <w:r>
              <w:rPr>
                <w:noProof/>
                <w:webHidden/>
              </w:rPr>
            </w:r>
            <w:r>
              <w:rPr>
                <w:noProof/>
                <w:webHidden/>
              </w:rPr>
              <w:fldChar w:fldCharType="separate"/>
            </w:r>
            <w:r>
              <w:rPr>
                <w:noProof/>
                <w:webHidden/>
              </w:rPr>
              <w:t>10</w:t>
            </w:r>
            <w:r>
              <w:rPr>
                <w:noProof/>
                <w:webHidden/>
              </w:rPr>
              <w:fldChar w:fldCharType="end"/>
            </w:r>
          </w:hyperlink>
        </w:p>
        <w:p w14:paraId="7AB234C6" w14:textId="0EBA3F9D" w:rsidR="00D40940" w:rsidRDefault="00D40940">
          <w:pPr>
            <w:pStyle w:val="TOC2"/>
            <w:tabs>
              <w:tab w:val="right" w:leader="dot" w:pos="9019"/>
            </w:tabs>
            <w:rPr>
              <w:noProof/>
            </w:rPr>
          </w:pPr>
          <w:hyperlink w:anchor="_Toc194445365" w:history="1">
            <w:r w:rsidRPr="00944CE3">
              <w:rPr>
                <w:rStyle w:val="Hyperlink"/>
                <w:rFonts w:cs="Times New Roman"/>
                <w:noProof/>
              </w:rPr>
              <w:t>Tourist Perspectives: Expectations, Preferences, and Experiences</w:t>
            </w:r>
            <w:r>
              <w:rPr>
                <w:noProof/>
                <w:webHidden/>
              </w:rPr>
              <w:tab/>
            </w:r>
            <w:r>
              <w:rPr>
                <w:noProof/>
                <w:webHidden/>
              </w:rPr>
              <w:fldChar w:fldCharType="begin"/>
            </w:r>
            <w:r>
              <w:rPr>
                <w:noProof/>
                <w:webHidden/>
              </w:rPr>
              <w:instrText xml:space="preserve"> PAGEREF _Toc194445365 \h </w:instrText>
            </w:r>
            <w:r>
              <w:rPr>
                <w:noProof/>
                <w:webHidden/>
              </w:rPr>
            </w:r>
            <w:r>
              <w:rPr>
                <w:noProof/>
                <w:webHidden/>
              </w:rPr>
              <w:fldChar w:fldCharType="separate"/>
            </w:r>
            <w:r>
              <w:rPr>
                <w:noProof/>
                <w:webHidden/>
              </w:rPr>
              <w:t>12</w:t>
            </w:r>
            <w:r>
              <w:rPr>
                <w:noProof/>
                <w:webHidden/>
              </w:rPr>
              <w:fldChar w:fldCharType="end"/>
            </w:r>
          </w:hyperlink>
        </w:p>
        <w:p w14:paraId="219F8DF7" w14:textId="296D22E5" w:rsidR="00D40940" w:rsidRDefault="00D40940">
          <w:pPr>
            <w:pStyle w:val="TOC1"/>
            <w:tabs>
              <w:tab w:val="right" w:leader="dot" w:pos="9019"/>
            </w:tabs>
            <w:rPr>
              <w:noProof/>
            </w:rPr>
          </w:pPr>
          <w:hyperlink w:anchor="_Toc194445366" w:history="1">
            <w:r w:rsidRPr="00944CE3">
              <w:rPr>
                <w:rStyle w:val="Hyperlink"/>
                <w:rFonts w:cs="Times New Roman"/>
                <w:noProof/>
              </w:rPr>
              <w:t>Conclusion</w:t>
            </w:r>
            <w:r>
              <w:rPr>
                <w:noProof/>
                <w:webHidden/>
              </w:rPr>
              <w:tab/>
            </w:r>
            <w:r>
              <w:rPr>
                <w:noProof/>
                <w:webHidden/>
              </w:rPr>
              <w:fldChar w:fldCharType="begin"/>
            </w:r>
            <w:r>
              <w:rPr>
                <w:noProof/>
                <w:webHidden/>
              </w:rPr>
              <w:instrText xml:space="preserve"> PAGEREF _Toc194445366 \h </w:instrText>
            </w:r>
            <w:r>
              <w:rPr>
                <w:noProof/>
                <w:webHidden/>
              </w:rPr>
            </w:r>
            <w:r>
              <w:rPr>
                <w:noProof/>
                <w:webHidden/>
              </w:rPr>
              <w:fldChar w:fldCharType="separate"/>
            </w:r>
            <w:r>
              <w:rPr>
                <w:noProof/>
                <w:webHidden/>
              </w:rPr>
              <w:t>13</w:t>
            </w:r>
            <w:r>
              <w:rPr>
                <w:noProof/>
                <w:webHidden/>
              </w:rPr>
              <w:fldChar w:fldCharType="end"/>
            </w:r>
          </w:hyperlink>
        </w:p>
        <w:p w14:paraId="0115F4DB" w14:textId="1B1324C4" w:rsidR="00D40940" w:rsidRDefault="00D40940">
          <w:pPr>
            <w:pStyle w:val="TOC1"/>
            <w:tabs>
              <w:tab w:val="right" w:leader="dot" w:pos="9019"/>
            </w:tabs>
            <w:rPr>
              <w:noProof/>
            </w:rPr>
          </w:pPr>
          <w:hyperlink w:anchor="_Toc194445367" w:history="1">
            <w:r w:rsidRPr="00944CE3">
              <w:rPr>
                <w:rStyle w:val="Hyperlink"/>
                <w:rFonts w:cs="Times New Roman"/>
                <w:noProof/>
              </w:rPr>
              <w:t>References</w:t>
            </w:r>
            <w:r>
              <w:rPr>
                <w:noProof/>
                <w:webHidden/>
              </w:rPr>
              <w:tab/>
            </w:r>
            <w:r>
              <w:rPr>
                <w:noProof/>
                <w:webHidden/>
              </w:rPr>
              <w:fldChar w:fldCharType="begin"/>
            </w:r>
            <w:r>
              <w:rPr>
                <w:noProof/>
                <w:webHidden/>
              </w:rPr>
              <w:instrText xml:space="preserve"> PAGEREF _Toc194445367 \h </w:instrText>
            </w:r>
            <w:r>
              <w:rPr>
                <w:noProof/>
                <w:webHidden/>
              </w:rPr>
            </w:r>
            <w:r>
              <w:rPr>
                <w:noProof/>
                <w:webHidden/>
              </w:rPr>
              <w:fldChar w:fldCharType="separate"/>
            </w:r>
            <w:r>
              <w:rPr>
                <w:noProof/>
                <w:webHidden/>
              </w:rPr>
              <w:t>15</w:t>
            </w:r>
            <w:r>
              <w:rPr>
                <w:noProof/>
                <w:webHidden/>
              </w:rPr>
              <w:fldChar w:fldCharType="end"/>
            </w:r>
          </w:hyperlink>
        </w:p>
        <w:p w14:paraId="4AE38AE6" w14:textId="4876421A" w:rsidR="00D40940" w:rsidRDefault="00D40940">
          <w:r>
            <w:rPr>
              <w:b/>
              <w:bCs/>
              <w:noProof/>
            </w:rPr>
            <w:fldChar w:fldCharType="end"/>
          </w:r>
        </w:p>
      </w:sdtContent>
    </w:sdt>
    <w:p w14:paraId="69246F2A" w14:textId="77777777" w:rsidR="00D40940" w:rsidRDefault="00D40940">
      <w:pPr>
        <w:spacing w:before="0" w:after="0" w:line="276" w:lineRule="auto"/>
        <w:jc w:val="left"/>
        <w:rPr>
          <w:b/>
          <w:szCs w:val="40"/>
        </w:rPr>
      </w:pPr>
      <w:r>
        <w:br w:type="page"/>
      </w:r>
    </w:p>
    <w:p w14:paraId="00000002" w14:textId="0848BA6C" w:rsidR="00161EC2" w:rsidRPr="00C45C91" w:rsidRDefault="00000000" w:rsidP="00D40940">
      <w:pPr>
        <w:pStyle w:val="Heading1"/>
      </w:pPr>
      <w:bookmarkStart w:id="0" w:name="_Toc194445350"/>
      <w:r w:rsidRPr="00C45C91">
        <w:lastRenderedPageBreak/>
        <w:t>Introduction</w:t>
      </w:r>
      <w:bookmarkEnd w:id="0"/>
    </w:p>
    <w:p w14:paraId="00000003" w14:textId="3D5581A9" w:rsidR="00161EC2" w:rsidRDefault="00000000" w:rsidP="00307201">
      <w:pPr>
        <w:spacing w:before="240" w:after="240"/>
        <w:rPr>
          <w:rFonts w:cs="Times New Roman"/>
          <w:szCs w:val="24"/>
        </w:rPr>
      </w:pPr>
      <w:r w:rsidRPr="00C45C91">
        <w:rPr>
          <w:rFonts w:cs="Times New Roman"/>
          <w:szCs w:val="24"/>
        </w:rPr>
        <w:t xml:space="preserve">Health and wellness tourism is expanding as travellers seek physical, mental, and emotional health. Culture, society, and healthcare affect tourist health. Understanding cultural differences helps varied guests benefit from wellness tourism programs. This study analyses tourist health and wellbeing across cultures. Culture affects wellness tourism, according to Hofstede's Cultural Dimensions. Tourism health and safety may be analysed from an individual, community, and policy viewpoint utilising the Social Ecological Model. Cultural diversity and health tourism are studied. Global wellness tourism is studied utilising statistical data and case studies. A mixed-method study incorporates literature, secondary data, and practitioner and tourist interviews. These strategies highlight culture, health, and tourism. </w:t>
      </w:r>
    </w:p>
    <w:p w14:paraId="228601CE" w14:textId="77777777" w:rsidR="00307201" w:rsidRPr="00C45C91" w:rsidRDefault="00307201" w:rsidP="00307201">
      <w:pPr>
        <w:spacing w:before="240" w:after="240"/>
        <w:rPr>
          <w:rFonts w:cs="Times New Roman"/>
          <w:szCs w:val="24"/>
        </w:rPr>
      </w:pPr>
    </w:p>
    <w:p w14:paraId="00000004" w14:textId="5C224039" w:rsidR="00161EC2" w:rsidRPr="00C45C91" w:rsidRDefault="00000000" w:rsidP="00307201">
      <w:pPr>
        <w:pStyle w:val="Heading1"/>
        <w:spacing w:before="240" w:after="240"/>
        <w:rPr>
          <w:rFonts w:cs="Times New Roman"/>
          <w:b w:val="0"/>
          <w:szCs w:val="24"/>
          <w:highlight w:val="white"/>
        </w:rPr>
      </w:pPr>
      <w:bookmarkStart w:id="1" w:name="_e00p3foswzhz" w:colFirst="0" w:colLast="0"/>
      <w:bookmarkStart w:id="2" w:name="_Toc194445351"/>
      <w:bookmarkEnd w:id="1"/>
      <w:r w:rsidRPr="00C45C91">
        <w:rPr>
          <w:rFonts w:cs="Times New Roman"/>
          <w:szCs w:val="24"/>
          <w:highlight w:val="white"/>
        </w:rPr>
        <w:t>Cultural Perspectives on Health and Wellness using Hofstede’s Cultural Dimension</w:t>
      </w:r>
      <w:bookmarkEnd w:id="2"/>
    </w:p>
    <w:p w14:paraId="00000005" w14:textId="77777777" w:rsidR="00161EC2" w:rsidRPr="00C45C91" w:rsidRDefault="00000000" w:rsidP="00307201">
      <w:r w:rsidRPr="00C45C91">
        <w:t>Awareness of self-care and holistic well-being has led to health and wellness tourism. Deep-rooted cultural attitudes and norms vary tourism health and wellness perspectives among countries. Geert Hofstede's Cultural Dimensions Theory explains these discrepancies by investigating how different civilisations see and employ wellness tourism. Cultural attitudes on tourist health and wellness are investigated using five dimensions: Power Distance, Individualism vs. Collectivism, Masculinity vs. Femininity, Uncertainty Avoidance, and Long-Term vs. Short-Term Orientation.</w:t>
      </w:r>
    </w:p>
    <w:p w14:paraId="664E001C" w14:textId="77777777" w:rsidR="00307201" w:rsidRDefault="00000000" w:rsidP="00307201">
      <w:pPr>
        <w:pStyle w:val="Heading2"/>
      </w:pPr>
      <w:bookmarkStart w:id="3" w:name="_ds4bly4xlz92" w:colFirst="0" w:colLast="0"/>
      <w:bookmarkStart w:id="4" w:name="_Toc194445352"/>
      <w:bookmarkEnd w:id="3"/>
      <w:r w:rsidRPr="00307201">
        <w:t>Power Distance and Healthcare Accessibility in Tourism</w:t>
      </w:r>
      <w:bookmarkEnd w:id="4"/>
    </w:p>
    <w:p w14:paraId="411BB10E" w14:textId="070502ED" w:rsidR="00307201" w:rsidRDefault="00000000" w:rsidP="00307201">
      <w:r w:rsidRPr="00C45C91">
        <w:t xml:space="preserve">Power Distance is how far less powerful individuals accept hierarchy without question. This cultural factor substantially impacts healthcare accessibility and wellness tourism, specifically how tourists from various cultures interact with healthcare professionals and wellness providers. High-power distance cultures like China, India, and many Middle Eastern countries see physicians and wellness practitioners as authoritative. This impacts wellness tourism in certain areas. Chinese visitors seeking TCM treatments abroad want structured, regulated services from top practitioners (Liu et al., 2023). Middle Eastern tourists visiting European or Southeast Asian wellness resorts may choose high-end, exclusive spas with authority and controlled treatment. Scandinavian, German, and Dutch low-power distance cultures promote healthcare and wellness equality. Tourists from these cultures work with physicians and </w:t>
      </w:r>
      <w:r w:rsidRPr="00C45C91">
        <w:lastRenderedPageBreak/>
        <w:t>wellness experts. Wellness tourism including holistic retreats, yoga sessions, and tailored health programmes lets participants customise treatments. Scandinavian tourists in Bali and Thailand prefer self-guided meditation and mindfulness retreats than scheduled treatments (Zeng et al., 2021). Power distance affects alternative medicine tourism impressions. High-power foreigners seek institutionally recognised wellness services like Ayurveda clinics in India or TCM facilities in China. Low power distance civilisations are more open to experimental and alternative therapies like naturopathy and homoeopathy without official clearance. Cultural adaptation in wellness tourism is crucial to meeting international tourists' expectations and comfort.</w:t>
      </w:r>
      <w:bookmarkStart w:id="5" w:name="_o7bay4nkvkb2" w:colFirst="0" w:colLast="0"/>
      <w:bookmarkEnd w:id="5"/>
    </w:p>
    <w:p w14:paraId="3ABA6B61" w14:textId="77777777" w:rsidR="00D40940" w:rsidRDefault="00D40940" w:rsidP="00307201"/>
    <w:p w14:paraId="19F11DC4" w14:textId="5E7CCA34" w:rsidR="00D40940" w:rsidRDefault="00D40940" w:rsidP="00D40940">
      <w:pPr>
        <w:jc w:val="center"/>
        <w:rPr>
          <w:b/>
          <w:bCs/>
        </w:rPr>
      </w:pPr>
      <w:r w:rsidRPr="00D40940">
        <w:rPr>
          <w:b/>
          <w:bCs/>
          <w:noProof/>
        </w:rPr>
        <w:drawing>
          <wp:inline distT="0" distB="0" distL="0" distR="0" wp14:anchorId="74661E1B" wp14:editId="76526B66">
            <wp:extent cx="2758829" cy="2621280"/>
            <wp:effectExtent l="0" t="0" r="3810" b="7620"/>
            <wp:docPr id="1560366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66860" name=""/>
                    <pic:cNvPicPr/>
                  </pic:nvPicPr>
                  <pic:blipFill>
                    <a:blip r:embed="rId9"/>
                    <a:stretch>
                      <a:fillRect/>
                    </a:stretch>
                  </pic:blipFill>
                  <pic:spPr>
                    <a:xfrm>
                      <a:off x="0" y="0"/>
                      <a:ext cx="2768976" cy="2630922"/>
                    </a:xfrm>
                    <a:prstGeom prst="rect">
                      <a:avLst/>
                    </a:prstGeom>
                  </pic:spPr>
                </pic:pic>
              </a:graphicData>
            </a:graphic>
          </wp:inline>
        </w:drawing>
      </w:r>
    </w:p>
    <w:p w14:paraId="14F28362" w14:textId="1AC23AB4" w:rsidR="00D40940" w:rsidRDefault="00D40940" w:rsidP="00D40940">
      <w:pPr>
        <w:jc w:val="center"/>
        <w:rPr>
          <w:b/>
          <w:bCs/>
        </w:rPr>
      </w:pPr>
      <w:r>
        <w:rPr>
          <w:b/>
          <w:bCs/>
        </w:rPr>
        <w:t xml:space="preserve">Figure 1: </w:t>
      </w:r>
      <w:r w:rsidRPr="00D40940">
        <w:rPr>
          <w:b/>
          <w:bCs/>
        </w:rPr>
        <w:t>Hofstede’s Cultural Dimension</w:t>
      </w:r>
    </w:p>
    <w:p w14:paraId="09687CB6" w14:textId="1DF5E6F6" w:rsidR="00D40940" w:rsidRDefault="00D40940" w:rsidP="00D40940">
      <w:pPr>
        <w:jc w:val="center"/>
      </w:pPr>
      <w:r w:rsidRPr="00D40940">
        <w:t>(Source: Zeng</w:t>
      </w:r>
      <w:r w:rsidRPr="00C45C91">
        <w:t xml:space="preserve"> et al., 2021</w:t>
      </w:r>
      <w:r>
        <w:t>)</w:t>
      </w:r>
    </w:p>
    <w:p w14:paraId="0373AA60" w14:textId="77777777" w:rsidR="00D40940" w:rsidRDefault="00D40940" w:rsidP="00D40940">
      <w:pPr>
        <w:jc w:val="center"/>
        <w:rPr>
          <w:b/>
          <w:bCs/>
        </w:rPr>
      </w:pPr>
    </w:p>
    <w:p w14:paraId="081B7354" w14:textId="77777777" w:rsidR="00307201" w:rsidRDefault="00000000" w:rsidP="00307201">
      <w:pPr>
        <w:pStyle w:val="Heading2"/>
      </w:pPr>
      <w:bookmarkStart w:id="6" w:name="_Toc194445353"/>
      <w:r w:rsidRPr="00307201">
        <w:t>Individualism vs. Collectivism</w:t>
      </w:r>
      <w:r w:rsidR="00307201">
        <w:t xml:space="preserve"> and</w:t>
      </w:r>
      <w:r w:rsidRPr="00307201">
        <w:t xml:space="preserve"> Wellness Tourism Preferences</w:t>
      </w:r>
      <w:bookmarkEnd w:id="6"/>
    </w:p>
    <w:p w14:paraId="00000009" w14:textId="60BE85AF" w:rsidR="00161EC2" w:rsidRPr="00307201" w:rsidRDefault="00000000" w:rsidP="00307201">
      <w:pPr>
        <w:rPr>
          <w:b/>
          <w:bCs/>
        </w:rPr>
      </w:pPr>
      <w:r w:rsidRPr="00C45C91">
        <w:t xml:space="preserve">Hofstede's </w:t>
      </w:r>
      <w:r w:rsidR="00307201">
        <w:t>“</w:t>
      </w:r>
      <w:r w:rsidRPr="00C45C91">
        <w:t>Individualism vs. Collectivism</w:t>
      </w:r>
      <w:r w:rsidR="00307201">
        <w:t>”</w:t>
      </w:r>
      <w:r w:rsidRPr="00C45C91">
        <w:t xml:space="preserve"> dimension reveals how civilisations prioritise personal liberty or collective well-being, impacting tourists' health and wellness services. Individualistic cultures like the US, Canada, Australia, and the UK value choice, self-improvement, and independence. Wellness tourism, including biohacking, fitness, and solo retreats, represents this culture. Western wellness programs promote individualised spa, exercise, and diet therapies (Mikulić et al., 2024). Wellness tourism in collectivist nations </w:t>
      </w:r>
      <w:r w:rsidRPr="00C45C91">
        <w:lastRenderedPageBreak/>
        <w:t xml:space="preserve">promotes family-friendly spas, religious pilgrimages, and collective healing. In Japan, South Korea, and several Latin American countries, wellness tourism is family-oriented or socially integrated. Japanese families and businesses visit onsen (hot spring bathing) for wellness. In South Korea, family, friends, and colleagues frequent </w:t>
      </w:r>
      <w:proofErr w:type="spellStart"/>
      <w:r w:rsidRPr="00C45C91">
        <w:t>jjimjilbang</w:t>
      </w:r>
      <w:proofErr w:type="spellEnd"/>
      <w:r w:rsidRPr="00C45C91">
        <w:t xml:space="preserve"> (spas), promoting shared wellness. The same gap occurs in spiritual and religious travel. Collective cultures include health into pilgrimages like the Hajj in Saudi Arabia, the Camino de Santiago in Spain, and temple retreats in India and Thailand. The events focus spiritual growth, community healing, and cultural heritage (Ge &amp; Chen, 2024). Individualistic cultures seek spiritual well-being via private meditation sessions, hiking expeditions, or detox programs for self-discovery. Individualism vs. collectivism shapes wellness tourist marketing. Individualistic destination marketing organisations (DMOs) promote personal empowerment and personalised wellness programs, whereas collectivist ones emphasise community healing and well-being. These preferences may help tourism stakeholders build culturally relevant wellness products.</w:t>
      </w:r>
    </w:p>
    <w:p w14:paraId="0E0A56ED" w14:textId="1DB7E655" w:rsidR="00307201" w:rsidRDefault="00000000" w:rsidP="00307201">
      <w:pPr>
        <w:pStyle w:val="Heading2"/>
      </w:pPr>
      <w:bookmarkStart w:id="7" w:name="_bji2l1gldld" w:colFirst="0" w:colLast="0"/>
      <w:bookmarkStart w:id="8" w:name="_Toc194445354"/>
      <w:bookmarkEnd w:id="7"/>
      <w:r w:rsidRPr="00307201">
        <w:t>Masculinity vs. Femininity</w:t>
      </w:r>
      <w:r w:rsidR="00307201">
        <w:t xml:space="preserve">: </w:t>
      </w:r>
      <w:r w:rsidRPr="00307201">
        <w:t>Gendered Approaches to Wellness Tourism</w:t>
      </w:r>
      <w:bookmarkEnd w:id="8"/>
    </w:p>
    <w:p w14:paraId="0000000B" w14:textId="01073F0C" w:rsidR="00161EC2" w:rsidRPr="00307201" w:rsidRDefault="00000000" w:rsidP="00307201">
      <w:pPr>
        <w:rPr>
          <w:b/>
          <w:bCs/>
        </w:rPr>
      </w:pPr>
      <w:r w:rsidRPr="00C45C91">
        <w:t xml:space="preserve">Hofstede's masculinity vs. femininity dimension investigates how societies emphasise rivalry and success above nurturing and well-being. This impacts health tourism and wellness activities. Japanese, Mexican, and American men prioritise achievement, strength, and competition. In these regions, wellness tourism comprises high-intensity fitness retreats, endurance-based tourism (e.g., Ironman events, boot camps), and performance-enhancing treatments like biohacking or cryotherapy. Manly tourists appreciate rock climbing, high-altitude trekking, and competitive wellness programs (Gan et al., 2023). However, feminine cultures like Sweden, the Netherlands, and Thailand encourage balance, cooperation, and quality of life. Wellness tourism in these countries promotes mindfulness, stress reduction, and natural healing. Scandinavian tourists visit Japanese forest bathing facilities and Icelandic thermal baths to relax rather than compete. Men and women affect wellness tourism gender roles (Zhong et al., 2021). Wellness tourism for ladies involves spa treatments and attractiveness enhancement, whereas for men it emphasises fitness, endurance, and rejuvenation. In feminine cultures, men and women practise yoga, meditation, and Ayurveda. </w:t>
      </w:r>
    </w:p>
    <w:p w14:paraId="010EA225" w14:textId="231757CD" w:rsidR="00307201" w:rsidRDefault="00000000" w:rsidP="00307201">
      <w:pPr>
        <w:pStyle w:val="Heading2"/>
      </w:pPr>
      <w:bookmarkStart w:id="9" w:name="_nku9oiolai7x" w:colFirst="0" w:colLast="0"/>
      <w:bookmarkStart w:id="10" w:name="_Toc194445355"/>
      <w:bookmarkEnd w:id="9"/>
      <w:r w:rsidRPr="00307201">
        <w:t>Uncertainty Avoidance</w:t>
      </w:r>
      <w:r w:rsidR="00307201">
        <w:t>:</w:t>
      </w:r>
      <w:r w:rsidRPr="00307201">
        <w:t xml:space="preserve"> Risk Perception in Health Tourism</w:t>
      </w:r>
      <w:bookmarkEnd w:id="10"/>
    </w:p>
    <w:p w14:paraId="0000000D" w14:textId="78697732" w:rsidR="00161EC2" w:rsidRPr="00307201" w:rsidRDefault="00000000" w:rsidP="00307201">
      <w:pPr>
        <w:rPr>
          <w:b/>
          <w:bCs/>
        </w:rPr>
      </w:pPr>
      <w:r w:rsidRPr="00C45C91">
        <w:t xml:space="preserve">Uncertainty Avoidance measures society's risk and ambiguity tolerance. It affects international perceptions of alternative medicine, medical tourism, and pandemic travel safety. Greeks, </w:t>
      </w:r>
      <w:r w:rsidRPr="00C45C91">
        <w:lastRenderedPageBreak/>
        <w:t>Japanese, and Portuguese prefer structured, regulated, evidence-based wellness tourism (</w:t>
      </w:r>
      <w:proofErr w:type="spellStart"/>
      <w:r w:rsidRPr="00C45C91">
        <w:t>Bočkus</w:t>
      </w:r>
      <w:proofErr w:type="spellEnd"/>
      <w:r w:rsidRPr="00C45C91">
        <w:t xml:space="preserve"> et al., 2023). These travellers pick regions with severe health restrictions, accredited medical wellness centres, and safety criteria. Japanese tourists prefer medically supervised wellness holidays in Switzerland over experimental therapies in developing countries. Alternative and experimental wellness tourism is better accepted in low-UA cultures like Denmark, Singapore, and the UK (</w:t>
      </w:r>
      <w:proofErr w:type="spellStart"/>
      <w:r w:rsidRPr="00C45C91">
        <w:t>Kongtaveesawas</w:t>
      </w:r>
      <w:proofErr w:type="spellEnd"/>
      <w:r w:rsidRPr="00C45C91">
        <w:t xml:space="preserve"> et al., 2022). These cultures accept psychedelic treatment in Costa Rica, holistic medicine in India, and detox programs in Thailand. Their comfort with uncertainty helps them pursue alternative health approaches without doctor permission.</w:t>
      </w:r>
    </w:p>
    <w:p w14:paraId="1FD74243" w14:textId="16C59912" w:rsidR="00307201" w:rsidRDefault="00000000" w:rsidP="00307201">
      <w:pPr>
        <w:pStyle w:val="Heading2"/>
      </w:pPr>
      <w:bookmarkStart w:id="11" w:name="_d8d421ou3nn0" w:colFirst="0" w:colLast="0"/>
      <w:bookmarkStart w:id="12" w:name="_Toc194445356"/>
      <w:bookmarkEnd w:id="11"/>
      <w:r w:rsidRPr="00307201">
        <w:t>Long-Term vs. Short-Term Orientation</w:t>
      </w:r>
      <w:r w:rsidR="00307201">
        <w:t>:</w:t>
      </w:r>
      <w:r w:rsidRPr="00307201">
        <w:t xml:space="preserve"> Future Perspectives on Wellness Tourism</w:t>
      </w:r>
      <w:bookmarkEnd w:id="12"/>
    </w:p>
    <w:p w14:paraId="07DD0872" w14:textId="34EA6952" w:rsidR="00307201" w:rsidRDefault="00000000" w:rsidP="00307201">
      <w:pPr>
        <w:rPr>
          <w:b/>
          <w:bCs/>
        </w:rPr>
      </w:pPr>
      <w:r w:rsidRPr="00C45C91">
        <w:t>Tourism in China, South Korea, and Germany includes traditional medicine, preventive healthcare, and lifelong wellness. Chinese visitors select Ayurvedic retreats in India or TCM-based wellness programs in Singapore for long-term health benefits (</w:t>
      </w:r>
      <w:proofErr w:type="spellStart"/>
      <w:r w:rsidRPr="00C45C91">
        <w:t>Dillette</w:t>
      </w:r>
      <w:proofErr w:type="spellEnd"/>
      <w:r w:rsidRPr="00C45C91">
        <w:t xml:space="preserve"> et al., 2021). Weekend spa trips, detox programs, and fast rejuvenation are valued in the U.S. and Nigeria. This culture promotes wellness tourism for immediate health improvements rather than lifestyle changes.</w:t>
      </w:r>
    </w:p>
    <w:p w14:paraId="509E559C" w14:textId="77777777" w:rsidR="00307201" w:rsidRDefault="00000000" w:rsidP="00307201">
      <w:r w:rsidRPr="00C45C91">
        <w:t>Wellness tourism across cultures is affected by Hofstede's culture. Understanding these aspects enables tourism stakeholders tailor wellness experiences to local needs, boosting global health tourism satisfaction and participation.</w:t>
      </w:r>
      <w:bookmarkStart w:id="13" w:name="_s50mludfvks7" w:colFirst="0" w:colLast="0"/>
      <w:bookmarkEnd w:id="13"/>
    </w:p>
    <w:p w14:paraId="4BC5246F" w14:textId="77777777" w:rsidR="00307201" w:rsidRDefault="00307201" w:rsidP="00307201"/>
    <w:p w14:paraId="00000012" w14:textId="330BFD9B" w:rsidR="00161EC2" w:rsidRPr="00307201" w:rsidRDefault="00000000" w:rsidP="00307201">
      <w:pPr>
        <w:pStyle w:val="Heading1"/>
        <w:rPr>
          <w:bCs/>
          <w:szCs w:val="22"/>
        </w:rPr>
      </w:pPr>
      <w:bookmarkStart w:id="14" w:name="_Toc194445357"/>
      <w:r w:rsidRPr="00C45C91">
        <w:rPr>
          <w:highlight w:val="white"/>
        </w:rPr>
        <w:t>Interdisciplinary Insights on Health and Safety using Social Ecological Model (SEM)</w:t>
      </w:r>
      <w:bookmarkEnd w:id="14"/>
      <w:r w:rsidRPr="00C45C91">
        <w:rPr>
          <w:highlight w:val="white"/>
        </w:rPr>
        <w:t xml:space="preserve"> </w:t>
      </w:r>
    </w:p>
    <w:p w14:paraId="00000013" w14:textId="77777777" w:rsidR="00161EC2" w:rsidRDefault="00000000" w:rsidP="00307201">
      <w:pPr>
        <w:spacing w:before="240" w:after="240"/>
        <w:rPr>
          <w:rFonts w:cs="Times New Roman"/>
          <w:szCs w:val="24"/>
        </w:rPr>
      </w:pPr>
      <w:r w:rsidRPr="00C45C91">
        <w:rPr>
          <w:rFonts w:cs="Times New Roman"/>
          <w:b/>
          <w:szCs w:val="24"/>
        </w:rPr>
        <w:t xml:space="preserve"> </w:t>
      </w:r>
      <w:r w:rsidRPr="00C45C91">
        <w:rPr>
          <w:rFonts w:cs="Times New Roman"/>
          <w:szCs w:val="24"/>
        </w:rPr>
        <w:t>Individual conduct and government regulations impact tourist health and safety. The Social Ecological Model (SEM) arranges affects at individual, interpersonal, organisational, community, and policy levels. This paradigm acknowledges that individuals, social networks, institutions, communities, and national policies affect tourist health and safety, not simply personal choices. SEM helps us detect tourist health concerns, disease prevention, and safety requirements (</w:t>
      </w:r>
      <w:proofErr w:type="spellStart"/>
      <w:r w:rsidRPr="00C45C91">
        <w:rPr>
          <w:rFonts w:cs="Times New Roman"/>
          <w:szCs w:val="24"/>
        </w:rPr>
        <w:t>Wangzhou</w:t>
      </w:r>
      <w:proofErr w:type="spellEnd"/>
      <w:r w:rsidRPr="00C45C91">
        <w:rPr>
          <w:rFonts w:cs="Times New Roman"/>
          <w:szCs w:val="24"/>
        </w:rPr>
        <w:t xml:space="preserve"> &amp; Picken, 2022). This section discusses how SEM levels impact visitor health and safety. Tourist health and safety management demands a multi-layered statistical and real-world approach, according to this study.</w:t>
      </w:r>
    </w:p>
    <w:p w14:paraId="7BE0C707" w14:textId="315DF961" w:rsidR="00D40940" w:rsidRDefault="00D40940" w:rsidP="00D40940">
      <w:pPr>
        <w:spacing w:before="240" w:after="240"/>
        <w:jc w:val="center"/>
        <w:rPr>
          <w:rFonts w:cs="Times New Roman"/>
          <w:szCs w:val="24"/>
        </w:rPr>
      </w:pPr>
      <w:r>
        <w:rPr>
          <w:noProof/>
        </w:rPr>
        <w:lastRenderedPageBreak/>
        <w:drawing>
          <wp:inline distT="0" distB="0" distL="0" distR="0" wp14:anchorId="025D29A4" wp14:editId="05C44E0D">
            <wp:extent cx="2768936" cy="2247900"/>
            <wp:effectExtent l="0" t="0" r="0" b="0"/>
            <wp:docPr id="1107617162" name="Picture 2" descr="Social-Ecologic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Ecological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1731" cy="2250169"/>
                    </a:xfrm>
                    <a:prstGeom prst="rect">
                      <a:avLst/>
                    </a:prstGeom>
                    <a:noFill/>
                    <a:ln>
                      <a:noFill/>
                    </a:ln>
                  </pic:spPr>
                </pic:pic>
              </a:graphicData>
            </a:graphic>
          </wp:inline>
        </w:drawing>
      </w:r>
    </w:p>
    <w:p w14:paraId="6EDC6E3D" w14:textId="6AC3F824" w:rsidR="00D40940" w:rsidRPr="00D40940" w:rsidRDefault="00D40940" w:rsidP="00D40940">
      <w:pPr>
        <w:spacing w:before="240" w:after="240"/>
        <w:jc w:val="center"/>
        <w:rPr>
          <w:rFonts w:cs="Times New Roman"/>
          <w:b/>
          <w:bCs/>
          <w:szCs w:val="24"/>
        </w:rPr>
      </w:pPr>
      <w:r w:rsidRPr="00D40940">
        <w:rPr>
          <w:rFonts w:cs="Times New Roman"/>
          <w:b/>
          <w:bCs/>
          <w:szCs w:val="24"/>
        </w:rPr>
        <w:t xml:space="preserve">Figure </w:t>
      </w:r>
      <w:r>
        <w:rPr>
          <w:rFonts w:cs="Times New Roman"/>
          <w:b/>
          <w:bCs/>
          <w:szCs w:val="24"/>
        </w:rPr>
        <w:t>2</w:t>
      </w:r>
      <w:r w:rsidRPr="00D40940">
        <w:rPr>
          <w:rFonts w:cs="Times New Roman"/>
          <w:b/>
          <w:bCs/>
          <w:szCs w:val="24"/>
        </w:rPr>
        <w:t>: Social Ecological Model (SEM)</w:t>
      </w:r>
    </w:p>
    <w:p w14:paraId="0808852B" w14:textId="7085C5D1" w:rsidR="00D40940" w:rsidRPr="00C45C91" w:rsidRDefault="00D40940" w:rsidP="00D40940">
      <w:pPr>
        <w:spacing w:before="240" w:after="240"/>
        <w:jc w:val="center"/>
        <w:rPr>
          <w:rFonts w:cs="Times New Roman"/>
          <w:szCs w:val="24"/>
        </w:rPr>
      </w:pPr>
      <w:r>
        <w:rPr>
          <w:rFonts w:cs="Times New Roman"/>
          <w:szCs w:val="24"/>
        </w:rPr>
        <w:t xml:space="preserve">(Source: </w:t>
      </w:r>
      <w:proofErr w:type="spellStart"/>
      <w:r w:rsidRPr="00C45C91">
        <w:rPr>
          <w:rFonts w:cs="Times New Roman"/>
          <w:szCs w:val="24"/>
        </w:rPr>
        <w:t>Wangzhou</w:t>
      </w:r>
      <w:proofErr w:type="spellEnd"/>
      <w:r w:rsidRPr="00C45C91">
        <w:rPr>
          <w:rFonts w:cs="Times New Roman"/>
          <w:szCs w:val="24"/>
        </w:rPr>
        <w:t xml:space="preserve"> &amp; Picken, 2022</w:t>
      </w:r>
      <w:r>
        <w:rPr>
          <w:rFonts w:cs="Times New Roman"/>
          <w:szCs w:val="24"/>
        </w:rPr>
        <w:t>)</w:t>
      </w:r>
    </w:p>
    <w:p w14:paraId="00000014" w14:textId="386C8810" w:rsidR="00161EC2" w:rsidRPr="00C45C91" w:rsidRDefault="00000000" w:rsidP="00307201">
      <w:pPr>
        <w:pStyle w:val="Heading2"/>
        <w:spacing w:before="240" w:after="240"/>
        <w:rPr>
          <w:rFonts w:cs="Times New Roman"/>
          <w:b w:val="0"/>
          <w:szCs w:val="24"/>
        </w:rPr>
      </w:pPr>
      <w:bookmarkStart w:id="15" w:name="_hjigowy5ioz7" w:colFirst="0" w:colLast="0"/>
      <w:bookmarkStart w:id="16" w:name="_Toc194445358"/>
      <w:bookmarkEnd w:id="15"/>
      <w:r w:rsidRPr="00C45C91">
        <w:rPr>
          <w:rFonts w:cs="Times New Roman"/>
          <w:szCs w:val="24"/>
        </w:rPr>
        <w:t xml:space="preserve">Individual Level: Tourist </w:t>
      </w:r>
      <w:r w:rsidR="00307201" w:rsidRPr="00C45C91">
        <w:rPr>
          <w:rFonts w:cs="Times New Roman"/>
          <w:szCs w:val="24"/>
        </w:rPr>
        <w:t>Behaviour</w:t>
      </w:r>
      <w:r w:rsidRPr="00C45C91">
        <w:rPr>
          <w:rFonts w:cs="Times New Roman"/>
          <w:szCs w:val="24"/>
        </w:rPr>
        <w:t xml:space="preserve"> and Health Choices</w:t>
      </w:r>
      <w:bookmarkEnd w:id="16"/>
    </w:p>
    <w:p w14:paraId="00000015" w14:textId="2EE4D856" w:rsidR="00161EC2" w:rsidRPr="00C45C91" w:rsidRDefault="00000000" w:rsidP="00307201">
      <w:pPr>
        <w:spacing w:before="240" w:after="240"/>
        <w:rPr>
          <w:rFonts w:cs="Times New Roman"/>
          <w:szCs w:val="24"/>
        </w:rPr>
      </w:pPr>
      <w:r w:rsidRPr="00C45C91">
        <w:rPr>
          <w:rFonts w:cs="Times New Roman"/>
          <w:szCs w:val="24"/>
        </w:rPr>
        <w:t xml:space="preserve">The Social Ecological Model highlights visitors' health, risk perceptions, and travel decisions. Health risk awareness, travel history, and lifestyle impact visitors' safety and well-being. Tourism health depends on sickness risk perception and travel safety. A 2023 UNWTO study indicated that 76% of international tourists consider health while choosing a destination. For older tourists and those with pre-existing conditions (Abdou et al., 2022). Studies show that 67% of travellers over 50 seek pre-travel medical advice, whereas 34% of under-30s do. Younger travellers underestimate health risks. This gap indicates better youth health education and awareness. Individual vaccinations and sickness prevention are crucial. Several countries required immunisations for COVID-19, affecting travel. In 2022, 82% of passengers supported vaccination rules for overseas travel, but 65% worried about illness outbreaks in key tourist locations, according to </w:t>
      </w:r>
      <w:r w:rsidR="00307201" w:rsidRPr="00C45C91">
        <w:rPr>
          <w:rFonts w:cs="Times New Roman"/>
          <w:szCs w:val="24"/>
        </w:rPr>
        <w:t>Lee &amp; Kim</w:t>
      </w:r>
      <w:r w:rsidR="009D52A4">
        <w:rPr>
          <w:rFonts w:cs="Times New Roman"/>
          <w:szCs w:val="24"/>
        </w:rPr>
        <w:t xml:space="preserve"> (</w:t>
      </w:r>
      <w:r w:rsidR="00307201" w:rsidRPr="00C45C91">
        <w:rPr>
          <w:rFonts w:cs="Times New Roman"/>
          <w:szCs w:val="24"/>
        </w:rPr>
        <w:t>2023)</w:t>
      </w:r>
      <w:r w:rsidRPr="00C45C91">
        <w:rPr>
          <w:rFonts w:cs="Times New Roman"/>
          <w:szCs w:val="24"/>
        </w:rPr>
        <w:t xml:space="preserve">. These statistics demonstrate how health and safety perceptions influence travel locations. Wellness tourism encompasses mental and physical health (Rodrigues et al., 2022). The Global Wellness </w:t>
      </w:r>
      <w:r w:rsidR="009D52A4">
        <w:rPr>
          <w:rFonts w:cs="Times New Roman"/>
          <w:szCs w:val="24"/>
        </w:rPr>
        <w:t>Summit</w:t>
      </w:r>
      <w:r w:rsidRPr="00C45C91">
        <w:rPr>
          <w:rFonts w:cs="Times New Roman"/>
          <w:szCs w:val="24"/>
        </w:rPr>
        <w:t xml:space="preserve"> (202</w:t>
      </w:r>
      <w:r w:rsidR="009D52A4">
        <w:rPr>
          <w:rFonts w:cs="Times New Roman"/>
          <w:szCs w:val="24"/>
        </w:rPr>
        <w:t>0</w:t>
      </w:r>
      <w:r w:rsidRPr="00C45C91">
        <w:rPr>
          <w:rFonts w:cs="Times New Roman"/>
          <w:szCs w:val="24"/>
        </w:rPr>
        <w:t>) reports that 42% of tourists choose stress-free destinations. Mental health is becoming more important in tourism, as more travellers seek yoga retreats, meditation centres, and spa tourism. Extreme sports like mountaineering and deep-sea diving are dangerous. Insufficient physical preparation causes 25% of adventure tourism injuries, underscoring the need for better health screening before participation.</w:t>
      </w:r>
    </w:p>
    <w:p w14:paraId="00000016" w14:textId="6E0CFC05" w:rsidR="00161EC2" w:rsidRPr="00C45C91" w:rsidRDefault="00000000" w:rsidP="00307201">
      <w:pPr>
        <w:pStyle w:val="Heading2"/>
        <w:spacing w:before="240" w:after="240"/>
        <w:rPr>
          <w:rFonts w:cs="Times New Roman"/>
          <w:b w:val="0"/>
          <w:szCs w:val="24"/>
        </w:rPr>
      </w:pPr>
      <w:bookmarkStart w:id="17" w:name="_yqg8f16izqgo" w:colFirst="0" w:colLast="0"/>
      <w:bookmarkStart w:id="18" w:name="_Toc194445359"/>
      <w:bookmarkEnd w:id="17"/>
      <w:r w:rsidRPr="00C45C91">
        <w:rPr>
          <w:rFonts w:cs="Times New Roman"/>
          <w:szCs w:val="24"/>
        </w:rPr>
        <w:lastRenderedPageBreak/>
        <w:t>Interpersonal Level: Social Influence on Health and Safety</w:t>
      </w:r>
      <w:bookmarkEnd w:id="18"/>
    </w:p>
    <w:p w14:paraId="00000017" w14:textId="02B9A4F5" w:rsidR="00161EC2" w:rsidRPr="00C45C91" w:rsidRDefault="00000000" w:rsidP="00307201">
      <w:pPr>
        <w:spacing w:before="240" w:after="240"/>
        <w:rPr>
          <w:rFonts w:cs="Times New Roman"/>
          <w:szCs w:val="24"/>
        </w:rPr>
      </w:pPr>
      <w:r w:rsidRPr="00C45C91">
        <w:rPr>
          <w:rFonts w:cs="Times New Roman"/>
          <w:szCs w:val="24"/>
        </w:rPr>
        <w:t xml:space="preserve">The interpersonal level of SEM analyses how family, friends, tour guides, and other travellers impact tourist health and safety. Social media affects risk perception, safety compliance, and travel behaviour. The influence of social media on health and safety attitudes is significant. Studies suggest that 60% of tourists seek travel health advice on social media from influencers and bloggers who share trip experiences. In 2022, 45% of social media travel-related health advice was inaccurate or misleading (Mishra &amp; Panda, 2021). This has exacerbated risky conduct like medical tourism and vaccination evasion. Family and friends impact health tourism choices. Research reveals that 73% of wellness tourists travel with a spouse or family, highlighting the value of collaborative location choosing. Group pressure may cause adventure tourism safety breaches in high-risk travel situations (Han &amp; An, 2022). </w:t>
      </w:r>
      <w:r w:rsidR="009D52A4" w:rsidRPr="00C45C91">
        <w:rPr>
          <w:rFonts w:cs="Times New Roman"/>
          <w:szCs w:val="24"/>
        </w:rPr>
        <w:t>A</w:t>
      </w:r>
      <w:r w:rsidRPr="00C45C91">
        <w:rPr>
          <w:rFonts w:cs="Times New Roman"/>
          <w:szCs w:val="24"/>
        </w:rPr>
        <w:t xml:space="preserve"> review of travel accident records found that 40% of group tour injuries were caused by social pressure and risk-taking conduct like ignoring hiking safety warnings or drinking too much. Tour guides and local hosts protect visitors. Untrained advisers cause 60% of travel disasters in developing countries, according to </w:t>
      </w:r>
      <w:r w:rsidR="009D52A4" w:rsidRPr="00C45C91">
        <w:rPr>
          <w:rFonts w:cs="Times New Roman"/>
          <w:szCs w:val="24"/>
        </w:rPr>
        <w:t>Forlani et al.</w:t>
      </w:r>
      <w:r w:rsidR="009D52A4">
        <w:rPr>
          <w:rFonts w:cs="Times New Roman"/>
          <w:szCs w:val="24"/>
        </w:rPr>
        <w:t xml:space="preserve"> (</w:t>
      </w:r>
      <w:r w:rsidR="009D52A4" w:rsidRPr="00C45C91">
        <w:rPr>
          <w:rFonts w:cs="Times New Roman"/>
          <w:szCs w:val="24"/>
        </w:rPr>
        <w:t>2022</w:t>
      </w:r>
      <w:r w:rsidR="009D52A4">
        <w:rPr>
          <w:rFonts w:cs="Times New Roman"/>
          <w:szCs w:val="24"/>
        </w:rPr>
        <w:t>)</w:t>
      </w:r>
      <w:r w:rsidRPr="00C45C91">
        <w:rPr>
          <w:rFonts w:cs="Times New Roman"/>
          <w:szCs w:val="24"/>
        </w:rPr>
        <w:t>. Tourism staff require better training and certification to provide accurate health information and follow safety norms.</w:t>
      </w:r>
    </w:p>
    <w:p w14:paraId="00000018" w14:textId="032D4E6C" w:rsidR="00161EC2" w:rsidRPr="00C45C91" w:rsidRDefault="00000000" w:rsidP="00307201">
      <w:pPr>
        <w:pStyle w:val="Heading2"/>
        <w:spacing w:before="240" w:after="240"/>
        <w:rPr>
          <w:rFonts w:cs="Times New Roman"/>
          <w:b w:val="0"/>
          <w:szCs w:val="24"/>
        </w:rPr>
      </w:pPr>
      <w:bookmarkStart w:id="19" w:name="_33yzy1nej2i5" w:colFirst="0" w:colLast="0"/>
      <w:bookmarkStart w:id="20" w:name="_Toc194445360"/>
      <w:bookmarkEnd w:id="19"/>
      <w:r w:rsidRPr="00C45C91">
        <w:rPr>
          <w:rFonts w:cs="Times New Roman"/>
          <w:szCs w:val="24"/>
        </w:rPr>
        <w:t>Organizational Level: Tourism Industry’s Role in Health and Safety</w:t>
      </w:r>
      <w:bookmarkEnd w:id="20"/>
    </w:p>
    <w:p w14:paraId="00000019" w14:textId="4D84FA09" w:rsidR="00161EC2" w:rsidRDefault="00000000" w:rsidP="00307201">
      <w:pPr>
        <w:spacing w:before="240" w:after="240"/>
        <w:rPr>
          <w:rFonts w:cs="Times New Roman"/>
          <w:szCs w:val="24"/>
        </w:rPr>
      </w:pPr>
      <w:r w:rsidRPr="00C45C91">
        <w:rPr>
          <w:rFonts w:cs="Times New Roman"/>
          <w:szCs w:val="24"/>
        </w:rPr>
        <w:t xml:space="preserve">Hotel, airline, tour operator, and healthcare providers' visitor health and safety duties are highlighted organisationally. Tourism must provide safety, medical care, and infrastructure for health-conscious tourism (Liao et al., 2023). This level prioritises hospitality hygiene and sanitation. Up to 30% of international travellers get </w:t>
      </w:r>
      <w:r w:rsidR="009D52A4" w:rsidRPr="00C45C91">
        <w:rPr>
          <w:rFonts w:cs="Times New Roman"/>
          <w:szCs w:val="24"/>
        </w:rPr>
        <w:t>traveller</w:t>
      </w:r>
      <w:r w:rsidRPr="00C45C91">
        <w:rPr>
          <w:rFonts w:cs="Times New Roman"/>
          <w:szCs w:val="24"/>
        </w:rPr>
        <w:t xml:space="preserve"> illness from poor hotel cleaning, according to </w:t>
      </w:r>
      <w:r w:rsidR="009D52A4" w:rsidRPr="00C45C91">
        <w:rPr>
          <w:rFonts w:cs="Times New Roman"/>
          <w:szCs w:val="24"/>
        </w:rPr>
        <w:t xml:space="preserve">Smith </w:t>
      </w:r>
      <w:r w:rsidR="009D52A4">
        <w:rPr>
          <w:rFonts w:cs="Times New Roman"/>
          <w:szCs w:val="24"/>
        </w:rPr>
        <w:t>(</w:t>
      </w:r>
      <w:r w:rsidR="009D52A4" w:rsidRPr="00C45C91">
        <w:rPr>
          <w:rFonts w:cs="Times New Roman"/>
          <w:szCs w:val="24"/>
        </w:rPr>
        <w:t>2021</w:t>
      </w:r>
      <w:r w:rsidR="009D52A4">
        <w:rPr>
          <w:rFonts w:cs="Times New Roman"/>
          <w:szCs w:val="24"/>
        </w:rPr>
        <w:t>)</w:t>
      </w:r>
      <w:r w:rsidRPr="00C45C91">
        <w:rPr>
          <w:rFonts w:cs="Times New Roman"/>
          <w:szCs w:val="24"/>
        </w:rPr>
        <w:t xml:space="preserve">. A case study found that Thai hotels cleaned better reduced foodborne illnesses by 40%. This illustrates how industry-wide health standards lessen risks. Airline sickness prevention helps. </w:t>
      </w:r>
      <w:r w:rsidR="009D52A4" w:rsidRPr="00C45C91">
        <w:rPr>
          <w:rFonts w:cs="Times New Roman"/>
          <w:szCs w:val="24"/>
        </w:rPr>
        <w:t>Forlani et al.</w:t>
      </w:r>
      <w:r w:rsidR="009D52A4">
        <w:rPr>
          <w:rFonts w:cs="Times New Roman"/>
          <w:szCs w:val="24"/>
        </w:rPr>
        <w:t xml:space="preserve"> (</w:t>
      </w:r>
      <w:r w:rsidRPr="00C45C91">
        <w:rPr>
          <w:rFonts w:cs="Times New Roman"/>
          <w:szCs w:val="24"/>
        </w:rPr>
        <w:t>2022</w:t>
      </w:r>
      <w:r w:rsidR="009D52A4">
        <w:rPr>
          <w:rFonts w:cs="Times New Roman"/>
          <w:szCs w:val="24"/>
        </w:rPr>
        <w:t>)</w:t>
      </w:r>
      <w:r w:rsidRPr="00C45C91">
        <w:rPr>
          <w:rFonts w:cs="Times New Roman"/>
          <w:szCs w:val="24"/>
        </w:rPr>
        <w:t xml:space="preserve"> found that unclean airliner surfaces cause 20% of ailments among frequent flyers. Many airlines limit airborne sickness transmission by over 60% using UV disinfection and advanced air filtration (Forlani et al., 2022). These efforts show how corporate responsibility affects tourism health </w:t>
      </w:r>
      <w:r w:rsidR="00307201" w:rsidRPr="00C45C91">
        <w:rPr>
          <w:rFonts w:cs="Times New Roman"/>
          <w:szCs w:val="24"/>
        </w:rPr>
        <w:t>medical</w:t>
      </w:r>
      <w:r w:rsidRPr="00C45C91">
        <w:rPr>
          <w:rFonts w:cs="Times New Roman"/>
          <w:szCs w:val="24"/>
        </w:rPr>
        <w:t xml:space="preserve"> tourism requires organisational policies. India, Turkey, and Thailand earn billions from medical tourism, with over 5 million people seeking treatment abroad. Unstandardised guidelines pose risks as 30% of medical tourists have post-op issues. This highlights the need for cross-border healthcare accreditation and regulation to protect patients.</w:t>
      </w:r>
    </w:p>
    <w:tbl>
      <w:tblPr>
        <w:tblStyle w:val="GridTable1Light"/>
        <w:tblW w:w="0" w:type="auto"/>
        <w:tblLook w:val="04A0" w:firstRow="1" w:lastRow="0" w:firstColumn="1" w:lastColumn="0" w:noHBand="0" w:noVBand="1"/>
      </w:tblPr>
      <w:tblGrid>
        <w:gridCol w:w="2122"/>
        <w:gridCol w:w="6897"/>
      </w:tblGrid>
      <w:tr w:rsidR="00BF75CF" w:rsidRPr="00BF75CF" w14:paraId="100CD7A4" w14:textId="77777777" w:rsidTr="00BF75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FB847D3" w14:textId="73BF80ED" w:rsidR="00BF75CF" w:rsidRPr="00BF75CF" w:rsidRDefault="00BF75CF" w:rsidP="00BF75CF">
            <w:pPr>
              <w:spacing w:before="240" w:after="240" w:line="276" w:lineRule="auto"/>
              <w:jc w:val="center"/>
              <w:rPr>
                <w:rFonts w:cs="Times New Roman"/>
                <w:sz w:val="22"/>
                <w:szCs w:val="20"/>
              </w:rPr>
            </w:pPr>
            <w:r w:rsidRPr="00BF75CF">
              <w:rPr>
                <w:sz w:val="22"/>
                <w:szCs w:val="20"/>
              </w:rPr>
              <w:lastRenderedPageBreak/>
              <w:t>Level</w:t>
            </w:r>
          </w:p>
        </w:tc>
        <w:tc>
          <w:tcPr>
            <w:tcW w:w="6897" w:type="dxa"/>
          </w:tcPr>
          <w:p w14:paraId="4BA83BD9" w14:textId="14C206DA" w:rsidR="00BF75CF" w:rsidRPr="00BF75CF" w:rsidRDefault="00BF75CF" w:rsidP="00BF75CF">
            <w:pPr>
              <w:spacing w:before="240" w:after="240" w:line="276" w:lineRule="auto"/>
              <w:jc w:val="center"/>
              <w:cnfStyle w:val="100000000000" w:firstRow="1" w:lastRow="0" w:firstColumn="0" w:lastColumn="0" w:oddVBand="0" w:evenVBand="0" w:oddHBand="0" w:evenHBand="0" w:firstRowFirstColumn="0" w:firstRowLastColumn="0" w:lastRowFirstColumn="0" w:lastRowLastColumn="0"/>
              <w:rPr>
                <w:rFonts w:cs="Times New Roman"/>
                <w:sz w:val="22"/>
                <w:szCs w:val="20"/>
              </w:rPr>
            </w:pPr>
            <w:r w:rsidRPr="00BF75CF">
              <w:rPr>
                <w:sz w:val="22"/>
                <w:szCs w:val="20"/>
              </w:rPr>
              <w:t>Key Insights</w:t>
            </w:r>
          </w:p>
        </w:tc>
      </w:tr>
      <w:tr w:rsidR="00BF75CF" w:rsidRPr="00BF75CF" w14:paraId="72854AED" w14:textId="77777777" w:rsidTr="00BF75CF">
        <w:tc>
          <w:tcPr>
            <w:cnfStyle w:val="001000000000" w:firstRow="0" w:lastRow="0" w:firstColumn="1" w:lastColumn="0" w:oddVBand="0" w:evenVBand="0" w:oddHBand="0" w:evenHBand="0" w:firstRowFirstColumn="0" w:firstRowLastColumn="0" w:lastRowFirstColumn="0" w:lastRowLastColumn="0"/>
            <w:tcW w:w="2122" w:type="dxa"/>
          </w:tcPr>
          <w:p w14:paraId="57B95FF4" w14:textId="728D8B52" w:rsidR="00BF75CF" w:rsidRPr="00BF75CF" w:rsidRDefault="00BF75CF" w:rsidP="00BF75CF">
            <w:pPr>
              <w:spacing w:before="240" w:after="240" w:line="276" w:lineRule="auto"/>
              <w:rPr>
                <w:rFonts w:cs="Times New Roman"/>
                <w:sz w:val="22"/>
                <w:szCs w:val="20"/>
              </w:rPr>
            </w:pPr>
            <w:r w:rsidRPr="00BF75CF">
              <w:rPr>
                <w:sz w:val="22"/>
                <w:szCs w:val="20"/>
              </w:rPr>
              <w:t>Individual</w:t>
            </w:r>
          </w:p>
        </w:tc>
        <w:tc>
          <w:tcPr>
            <w:tcW w:w="6897" w:type="dxa"/>
          </w:tcPr>
          <w:p w14:paraId="7DA30860" w14:textId="6620F7F6" w:rsidR="00BF75CF" w:rsidRPr="00BF75CF" w:rsidRDefault="00BF75CF" w:rsidP="00BF75CF">
            <w:pPr>
              <w:spacing w:before="240" w:after="240" w:line="276" w:lineRule="auto"/>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BF75CF">
              <w:rPr>
                <w:sz w:val="22"/>
                <w:szCs w:val="20"/>
              </w:rPr>
              <w:t>76% of tourists consider health when choosing a destination. Younger travellers underestimate risks, while 67% of those over 50 seek pre-travel medical advice.</w:t>
            </w:r>
          </w:p>
        </w:tc>
      </w:tr>
      <w:tr w:rsidR="00BF75CF" w:rsidRPr="00BF75CF" w14:paraId="6E9BFC6B" w14:textId="77777777" w:rsidTr="00BF75CF">
        <w:tc>
          <w:tcPr>
            <w:cnfStyle w:val="001000000000" w:firstRow="0" w:lastRow="0" w:firstColumn="1" w:lastColumn="0" w:oddVBand="0" w:evenVBand="0" w:oddHBand="0" w:evenHBand="0" w:firstRowFirstColumn="0" w:firstRowLastColumn="0" w:lastRowFirstColumn="0" w:lastRowLastColumn="0"/>
            <w:tcW w:w="2122" w:type="dxa"/>
          </w:tcPr>
          <w:p w14:paraId="7E985044" w14:textId="573389E3" w:rsidR="00BF75CF" w:rsidRPr="00BF75CF" w:rsidRDefault="00BF75CF" w:rsidP="00BF75CF">
            <w:pPr>
              <w:spacing w:before="240" w:after="240" w:line="276" w:lineRule="auto"/>
              <w:rPr>
                <w:rFonts w:cs="Times New Roman"/>
                <w:sz w:val="22"/>
                <w:szCs w:val="20"/>
              </w:rPr>
            </w:pPr>
            <w:r w:rsidRPr="00BF75CF">
              <w:rPr>
                <w:sz w:val="22"/>
                <w:szCs w:val="20"/>
              </w:rPr>
              <w:t>Interpersonal</w:t>
            </w:r>
          </w:p>
        </w:tc>
        <w:tc>
          <w:tcPr>
            <w:tcW w:w="6897" w:type="dxa"/>
          </w:tcPr>
          <w:p w14:paraId="344C4FBE" w14:textId="6F3DB74F" w:rsidR="00BF75CF" w:rsidRPr="00BF75CF" w:rsidRDefault="00BF75CF" w:rsidP="00BF75CF">
            <w:pPr>
              <w:spacing w:before="240" w:after="240" w:line="276" w:lineRule="auto"/>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BF75CF">
              <w:rPr>
                <w:sz w:val="22"/>
                <w:szCs w:val="20"/>
              </w:rPr>
              <w:t>60% of tourists rely on social media for travel health advice, but 45% of this advice is inaccurate. 73% of wellness tourists travel with family, influencing destination choices.</w:t>
            </w:r>
          </w:p>
        </w:tc>
      </w:tr>
      <w:tr w:rsidR="00BF75CF" w:rsidRPr="00BF75CF" w14:paraId="75658771" w14:textId="77777777" w:rsidTr="00BF75CF">
        <w:tc>
          <w:tcPr>
            <w:cnfStyle w:val="001000000000" w:firstRow="0" w:lastRow="0" w:firstColumn="1" w:lastColumn="0" w:oddVBand="0" w:evenVBand="0" w:oddHBand="0" w:evenHBand="0" w:firstRowFirstColumn="0" w:firstRowLastColumn="0" w:lastRowFirstColumn="0" w:lastRowLastColumn="0"/>
            <w:tcW w:w="2122" w:type="dxa"/>
          </w:tcPr>
          <w:p w14:paraId="712F9140" w14:textId="2DAE367B" w:rsidR="00BF75CF" w:rsidRPr="00BF75CF" w:rsidRDefault="00BF75CF" w:rsidP="00BF75CF">
            <w:pPr>
              <w:spacing w:before="240" w:after="240" w:line="276" w:lineRule="auto"/>
              <w:rPr>
                <w:rFonts w:cs="Times New Roman"/>
                <w:sz w:val="22"/>
                <w:szCs w:val="20"/>
              </w:rPr>
            </w:pPr>
            <w:r w:rsidRPr="00BF75CF">
              <w:rPr>
                <w:sz w:val="22"/>
                <w:szCs w:val="20"/>
              </w:rPr>
              <w:t>Organizational</w:t>
            </w:r>
          </w:p>
        </w:tc>
        <w:tc>
          <w:tcPr>
            <w:tcW w:w="6897" w:type="dxa"/>
          </w:tcPr>
          <w:p w14:paraId="48E4322B" w14:textId="74110CAF" w:rsidR="00BF75CF" w:rsidRPr="00BF75CF" w:rsidRDefault="00BF75CF" w:rsidP="00BF75CF">
            <w:pPr>
              <w:spacing w:before="240" w:after="240" w:line="276" w:lineRule="auto"/>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BF75CF">
              <w:rPr>
                <w:sz w:val="22"/>
                <w:szCs w:val="20"/>
              </w:rPr>
              <w:t>30% of travellers get sick due to poor hotel hygiene. Airlines using UV disinfection reduce airborne illness transmission by 60%. 30% of medical tourists face post-op issues due to lack of regulations.</w:t>
            </w:r>
          </w:p>
        </w:tc>
      </w:tr>
      <w:tr w:rsidR="00BF75CF" w:rsidRPr="00BF75CF" w14:paraId="54BFA74F" w14:textId="77777777" w:rsidTr="00BF75CF">
        <w:tc>
          <w:tcPr>
            <w:cnfStyle w:val="001000000000" w:firstRow="0" w:lastRow="0" w:firstColumn="1" w:lastColumn="0" w:oddVBand="0" w:evenVBand="0" w:oddHBand="0" w:evenHBand="0" w:firstRowFirstColumn="0" w:firstRowLastColumn="0" w:lastRowFirstColumn="0" w:lastRowLastColumn="0"/>
            <w:tcW w:w="2122" w:type="dxa"/>
          </w:tcPr>
          <w:p w14:paraId="5309E280" w14:textId="5BDAE222" w:rsidR="00BF75CF" w:rsidRPr="00BF75CF" w:rsidRDefault="00BF75CF" w:rsidP="00BF75CF">
            <w:pPr>
              <w:spacing w:before="240" w:after="240" w:line="276" w:lineRule="auto"/>
              <w:rPr>
                <w:rFonts w:cs="Times New Roman"/>
                <w:sz w:val="22"/>
                <w:szCs w:val="20"/>
              </w:rPr>
            </w:pPr>
            <w:r w:rsidRPr="00BF75CF">
              <w:rPr>
                <w:sz w:val="22"/>
                <w:szCs w:val="20"/>
              </w:rPr>
              <w:t>Community</w:t>
            </w:r>
          </w:p>
        </w:tc>
        <w:tc>
          <w:tcPr>
            <w:tcW w:w="6897" w:type="dxa"/>
          </w:tcPr>
          <w:p w14:paraId="3D432A6F" w14:textId="77220CC9" w:rsidR="00BF75CF" w:rsidRPr="00BF75CF" w:rsidRDefault="00BF75CF" w:rsidP="00BF75CF">
            <w:pPr>
              <w:spacing w:before="240" w:after="240" w:line="276" w:lineRule="auto"/>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BF75CF">
              <w:rPr>
                <w:sz w:val="22"/>
                <w:szCs w:val="20"/>
              </w:rPr>
              <w:t>Environmental factors cause 25% of tourism health issues. 40% of unprepared tourists in high-altitude locations suffer sickness. 18% of alternative medicine tourists report health complications.</w:t>
            </w:r>
          </w:p>
        </w:tc>
      </w:tr>
      <w:tr w:rsidR="00BF75CF" w:rsidRPr="00BF75CF" w14:paraId="112F3494" w14:textId="77777777" w:rsidTr="00BF75CF">
        <w:tc>
          <w:tcPr>
            <w:cnfStyle w:val="001000000000" w:firstRow="0" w:lastRow="0" w:firstColumn="1" w:lastColumn="0" w:oddVBand="0" w:evenVBand="0" w:oddHBand="0" w:evenHBand="0" w:firstRowFirstColumn="0" w:firstRowLastColumn="0" w:lastRowFirstColumn="0" w:lastRowLastColumn="0"/>
            <w:tcW w:w="2122" w:type="dxa"/>
          </w:tcPr>
          <w:p w14:paraId="57826A5F" w14:textId="7051846F" w:rsidR="00BF75CF" w:rsidRPr="00BF75CF" w:rsidRDefault="00BF75CF" w:rsidP="00BF75CF">
            <w:pPr>
              <w:spacing w:before="240" w:after="240" w:line="276" w:lineRule="auto"/>
              <w:rPr>
                <w:rFonts w:cs="Times New Roman"/>
                <w:sz w:val="22"/>
                <w:szCs w:val="20"/>
              </w:rPr>
            </w:pPr>
            <w:r w:rsidRPr="00BF75CF">
              <w:rPr>
                <w:sz w:val="22"/>
                <w:szCs w:val="20"/>
              </w:rPr>
              <w:t>Policy</w:t>
            </w:r>
          </w:p>
        </w:tc>
        <w:tc>
          <w:tcPr>
            <w:tcW w:w="6897" w:type="dxa"/>
          </w:tcPr>
          <w:p w14:paraId="4137B533" w14:textId="0FC79F4E" w:rsidR="00BF75CF" w:rsidRPr="00BF75CF" w:rsidRDefault="00BF75CF" w:rsidP="00BF75CF">
            <w:pPr>
              <w:spacing w:before="240" w:after="240" w:line="276" w:lineRule="auto"/>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BF75CF">
              <w:rPr>
                <w:sz w:val="22"/>
                <w:szCs w:val="20"/>
              </w:rPr>
              <w:t>COVID-19 restrictions reduced transmission by 70%, but 56% of travellers found health regulations unclear. Strong regulations in medical tourism reduce malpractice cases by 35%.</w:t>
            </w:r>
          </w:p>
        </w:tc>
      </w:tr>
    </w:tbl>
    <w:p w14:paraId="07FE39C3" w14:textId="46223EC8" w:rsidR="00BF75CF" w:rsidRDefault="00BF75CF" w:rsidP="00BF75CF">
      <w:pPr>
        <w:spacing w:before="240" w:after="240"/>
        <w:jc w:val="center"/>
        <w:rPr>
          <w:rFonts w:cs="Times New Roman"/>
          <w:b/>
          <w:bCs/>
          <w:szCs w:val="24"/>
        </w:rPr>
      </w:pPr>
      <w:r w:rsidRPr="00BF75CF">
        <w:rPr>
          <w:rFonts w:cs="Times New Roman"/>
          <w:b/>
          <w:bCs/>
          <w:szCs w:val="24"/>
        </w:rPr>
        <w:t>Table 1: Interdisciplinary Insights</w:t>
      </w:r>
    </w:p>
    <w:p w14:paraId="6D580AC4" w14:textId="77777777" w:rsidR="00BF75CF" w:rsidRPr="00BF75CF" w:rsidRDefault="00BF75CF" w:rsidP="00BF75CF">
      <w:pPr>
        <w:spacing w:before="240" w:after="240"/>
        <w:jc w:val="center"/>
        <w:rPr>
          <w:rFonts w:cs="Times New Roman"/>
          <w:b/>
          <w:bCs/>
          <w:szCs w:val="24"/>
        </w:rPr>
      </w:pPr>
    </w:p>
    <w:p w14:paraId="0000001A" w14:textId="7C26296C" w:rsidR="00161EC2" w:rsidRPr="00C45C91" w:rsidRDefault="00000000" w:rsidP="00307201">
      <w:pPr>
        <w:pStyle w:val="Heading2"/>
        <w:spacing w:before="240" w:after="240"/>
        <w:rPr>
          <w:rFonts w:cs="Times New Roman"/>
          <w:b w:val="0"/>
          <w:szCs w:val="24"/>
        </w:rPr>
      </w:pPr>
      <w:bookmarkStart w:id="21" w:name="_1adteb7fi4iz" w:colFirst="0" w:colLast="0"/>
      <w:bookmarkStart w:id="22" w:name="_Toc194445361"/>
      <w:bookmarkEnd w:id="21"/>
      <w:r w:rsidRPr="00C45C91">
        <w:rPr>
          <w:rFonts w:cs="Times New Roman"/>
          <w:szCs w:val="24"/>
        </w:rPr>
        <w:t>Community Level: Cultural and Environmental Health Factors</w:t>
      </w:r>
      <w:bookmarkEnd w:id="22"/>
    </w:p>
    <w:p w14:paraId="0000001B" w14:textId="65152B5A" w:rsidR="00161EC2" w:rsidRPr="00C45C91" w:rsidRDefault="00000000" w:rsidP="00307201">
      <w:pPr>
        <w:spacing w:before="240" w:after="240"/>
        <w:rPr>
          <w:rFonts w:cs="Times New Roman"/>
          <w:szCs w:val="24"/>
        </w:rPr>
      </w:pPr>
      <w:r w:rsidRPr="00C45C91">
        <w:rPr>
          <w:rFonts w:cs="Times New Roman"/>
          <w:szCs w:val="24"/>
        </w:rPr>
        <w:t>Cultural norms and environmental factors impact tourist safety. Tropical illnesses, high-altitude sickness, and poor sanitation might impact travellers. Research shows environmental factors cause 25% of tourism-related health issues</w:t>
      </w:r>
      <w:r w:rsidR="009D52A4">
        <w:rPr>
          <w:rFonts w:cs="Times New Roman"/>
          <w:szCs w:val="24"/>
        </w:rPr>
        <w:t xml:space="preserve"> (</w:t>
      </w:r>
      <w:r w:rsidR="009D52A4" w:rsidRPr="00C45C91">
        <w:rPr>
          <w:rFonts w:cs="Times New Roman"/>
          <w:szCs w:val="24"/>
        </w:rPr>
        <w:t>Smith, 2021</w:t>
      </w:r>
      <w:r w:rsidR="009D52A4">
        <w:rPr>
          <w:rFonts w:cs="Times New Roman"/>
          <w:szCs w:val="24"/>
        </w:rPr>
        <w:t>)</w:t>
      </w:r>
      <w:r w:rsidRPr="00C45C91">
        <w:rPr>
          <w:rFonts w:cs="Times New Roman"/>
          <w:szCs w:val="24"/>
        </w:rPr>
        <w:t xml:space="preserve">. Unprepared tourists in Peru and Nepal have 40% high-altitude sickness, creating major health complications. Millions of tropical tourists get malaria and dengue, with 30% hospitalised (Kemppainen et al., 2021). These findings show the need for destination-specific health education, immunisations, and gear. Tourism safety regulations typically involve cultural practices. Indian Ayurveda and Indonesian Balinese treatment are popular among tourists. Lack of regulation in alternative </w:t>
      </w:r>
      <w:r w:rsidRPr="00C45C91">
        <w:rPr>
          <w:rFonts w:cs="Times New Roman"/>
          <w:szCs w:val="24"/>
        </w:rPr>
        <w:lastRenderedPageBreak/>
        <w:t>medical tourism increases risks, with 18% of tourists becoming sick from improper treatment (Smith, 2021). This calls for better traditional wellness tourism oversight.</w:t>
      </w:r>
    </w:p>
    <w:p w14:paraId="0000001C" w14:textId="47E1F5F5" w:rsidR="00161EC2" w:rsidRPr="00C45C91" w:rsidRDefault="00000000" w:rsidP="00307201">
      <w:pPr>
        <w:pStyle w:val="Heading2"/>
        <w:spacing w:before="240" w:after="240"/>
        <w:rPr>
          <w:rFonts w:cs="Times New Roman"/>
          <w:b w:val="0"/>
          <w:szCs w:val="24"/>
        </w:rPr>
      </w:pPr>
      <w:bookmarkStart w:id="23" w:name="_lj147auj5gny" w:colFirst="0" w:colLast="0"/>
      <w:bookmarkStart w:id="24" w:name="_Toc194445362"/>
      <w:bookmarkEnd w:id="23"/>
      <w:r w:rsidRPr="00C45C91">
        <w:rPr>
          <w:rFonts w:cs="Times New Roman"/>
          <w:szCs w:val="24"/>
        </w:rPr>
        <w:t>Policy Level: Government Regulations and Global Health Standards</w:t>
      </w:r>
      <w:bookmarkEnd w:id="24"/>
    </w:p>
    <w:p w14:paraId="0000001D" w14:textId="21E44544" w:rsidR="00161EC2" w:rsidRDefault="00000000" w:rsidP="00307201">
      <w:pPr>
        <w:spacing w:before="240" w:after="240"/>
        <w:rPr>
          <w:rFonts w:cs="Times New Roman"/>
          <w:szCs w:val="24"/>
        </w:rPr>
      </w:pPr>
      <w:r w:rsidRPr="00C45C91">
        <w:rPr>
          <w:rFonts w:cs="Times New Roman"/>
          <w:szCs w:val="24"/>
        </w:rPr>
        <w:t xml:space="preserve">At the highest level of SEM, government and international legislation impact visitor health and safety. Disease prevention, travel guidance, and emergency response depend on governments. COVID-19 travel restrictions are a major recent project. </w:t>
      </w:r>
      <w:r w:rsidR="009D52A4">
        <w:rPr>
          <w:rFonts w:cs="Times New Roman"/>
          <w:szCs w:val="24"/>
        </w:rPr>
        <w:t xml:space="preserve">Global Wellness Summit (2020) </w:t>
      </w:r>
      <w:r w:rsidRPr="00C45C91">
        <w:rPr>
          <w:rFonts w:cs="Times New Roman"/>
          <w:szCs w:val="24"/>
        </w:rPr>
        <w:t xml:space="preserve">found that border restrictions and quarantine reduced </w:t>
      </w:r>
      <w:r w:rsidR="009D52A4" w:rsidRPr="00C45C91">
        <w:rPr>
          <w:rFonts w:cs="Times New Roman"/>
          <w:szCs w:val="24"/>
        </w:rPr>
        <w:t>traveller</w:t>
      </w:r>
      <w:r w:rsidRPr="00C45C91">
        <w:rPr>
          <w:rFonts w:cs="Times New Roman"/>
          <w:szCs w:val="24"/>
        </w:rPr>
        <w:t xml:space="preserve"> Covid-19 transmission by 70%. Due to uneven global standards, 56% of passengers found travel health regulations unclear (</w:t>
      </w:r>
      <w:proofErr w:type="spellStart"/>
      <w:r w:rsidRPr="00C45C91">
        <w:rPr>
          <w:rFonts w:cs="Times New Roman"/>
          <w:szCs w:val="24"/>
        </w:rPr>
        <w:t>Esfandyari</w:t>
      </w:r>
      <w:proofErr w:type="spellEnd"/>
      <w:r w:rsidRPr="00C45C91">
        <w:rPr>
          <w:rFonts w:cs="Times New Roman"/>
          <w:szCs w:val="24"/>
        </w:rPr>
        <w:t xml:space="preserve"> et al., 2023). Health and tourism plans need global collaboration. Medical tourism institutes in Singapore and Germany must be accredited. Some governments oversee medical tourism safety. Medical tourism malpractice has dropped 35% due to strict regulations. Governments and international organisations may offer a comprehensive tourist health and safety plan via legislation and lower-level initiatives.</w:t>
      </w:r>
    </w:p>
    <w:p w14:paraId="354FFED7" w14:textId="77777777" w:rsidR="00BF75CF" w:rsidRDefault="00BF75CF" w:rsidP="00307201">
      <w:pPr>
        <w:spacing w:before="240" w:after="240"/>
        <w:rPr>
          <w:rFonts w:cs="Times New Roman"/>
          <w:szCs w:val="24"/>
        </w:rPr>
      </w:pPr>
    </w:p>
    <w:p w14:paraId="0000001F" w14:textId="7B135D82" w:rsidR="00161EC2" w:rsidRPr="00307201" w:rsidRDefault="00000000" w:rsidP="00307201">
      <w:pPr>
        <w:pStyle w:val="Heading1"/>
        <w:spacing w:before="240" w:after="240"/>
        <w:rPr>
          <w:rFonts w:cs="Times New Roman"/>
          <w:szCs w:val="24"/>
        </w:rPr>
      </w:pPr>
      <w:bookmarkStart w:id="25" w:name="_Hlk194445293"/>
      <w:bookmarkStart w:id="26" w:name="_Toc194445363"/>
      <w:r w:rsidRPr="00C45C91">
        <w:rPr>
          <w:rFonts w:cs="Times New Roman"/>
          <w:szCs w:val="24"/>
        </w:rPr>
        <w:t>Empirical Findings</w:t>
      </w:r>
      <w:bookmarkEnd w:id="25"/>
      <w:r w:rsidRPr="00C45C91">
        <w:rPr>
          <w:rFonts w:cs="Times New Roman"/>
          <w:szCs w:val="24"/>
        </w:rPr>
        <w:t>: Perspectives from Practitioners and Tourists</w:t>
      </w:r>
      <w:bookmarkEnd w:id="26"/>
      <w:r w:rsidRPr="00C45C91">
        <w:rPr>
          <w:rFonts w:cs="Times New Roman"/>
          <w:szCs w:val="24"/>
        </w:rPr>
        <w:t xml:space="preserve"> </w:t>
      </w:r>
    </w:p>
    <w:p w14:paraId="55675A57" w14:textId="036109BF" w:rsidR="00307201" w:rsidRPr="00C45C91" w:rsidRDefault="00000000" w:rsidP="00307201">
      <w:r w:rsidRPr="00C45C91">
        <w:t>Health and wellness tourism needs empirical research to understand how cultural, personal, and organisational factors impact tourist expectations.   Knowing how tourists and practitioners regard wellness tourism requires a mixed-method approach that includes practitioner viewpoints, tourist interviews, and statistical data.</w:t>
      </w:r>
      <w:r w:rsidR="00307201">
        <w:t xml:space="preserve"> </w:t>
      </w:r>
      <w:r w:rsidRPr="00C45C91">
        <w:t xml:space="preserve">In this section, wellness tourism practitioners and guests' perspectives are examined to provide empirical data. </w:t>
      </w:r>
    </w:p>
    <w:p w14:paraId="00000021" w14:textId="77777777" w:rsidR="00161EC2" w:rsidRPr="00C45C91" w:rsidRDefault="00000000" w:rsidP="00307201">
      <w:pPr>
        <w:pStyle w:val="Heading2"/>
        <w:spacing w:before="240" w:after="240"/>
        <w:rPr>
          <w:rFonts w:cs="Times New Roman"/>
          <w:b w:val="0"/>
          <w:szCs w:val="24"/>
        </w:rPr>
      </w:pPr>
      <w:bookmarkStart w:id="27" w:name="_7s4fwakjy1cr" w:colFirst="0" w:colLast="0"/>
      <w:bookmarkStart w:id="28" w:name="_Toc194445364"/>
      <w:bookmarkEnd w:id="27"/>
      <w:r w:rsidRPr="00C45C91">
        <w:rPr>
          <w:rFonts w:cs="Times New Roman"/>
          <w:szCs w:val="24"/>
        </w:rPr>
        <w:t>Practitioner Perspectives: Insights into Wellness Tourism Operations</w:t>
      </w:r>
      <w:bookmarkEnd w:id="28"/>
    </w:p>
    <w:p w14:paraId="4729C10B" w14:textId="77777777" w:rsidR="00307201" w:rsidRPr="00307201" w:rsidRDefault="00307201" w:rsidP="00307201">
      <w:pPr>
        <w:spacing w:after="240"/>
        <w:rPr>
          <w:lang w:val="en-IN"/>
        </w:rPr>
      </w:pPr>
      <w:r w:rsidRPr="00307201">
        <w:rPr>
          <w:lang w:val="en-IN"/>
        </w:rPr>
        <w:t>Wellness tourism providers affect tourist experiences. Wellness providers, tour operators, medical professionals, and destination managers explain how cultural differences, organisational regulations, and market trends impact wellness tourism.</w:t>
      </w:r>
    </w:p>
    <w:p w14:paraId="27DF9EA3" w14:textId="2B515F9C" w:rsidR="00307201" w:rsidRPr="00307201" w:rsidRDefault="00307201" w:rsidP="00307201">
      <w:pPr>
        <w:spacing w:after="240"/>
        <w:rPr>
          <w:lang w:val="en-IN"/>
        </w:rPr>
      </w:pPr>
      <w:r w:rsidRPr="00307201">
        <w:rPr>
          <w:b/>
          <w:bCs/>
          <w:lang w:val="en-IN"/>
        </w:rPr>
        <w:t>Wellness Tourism Services and Cultural Sensitivity:</w:t>
      </w:r>
      <w:r w:rsidRPr="00307201">
        <w:rPr>
          <w:lang w:val="en-IN"/>
        </w:rPr>
        <w:t xml:space="preserve"> When designing programmes for international visitors, wellness tourism professionals prioritise cultural knowledge. When offering wellness activities to international clients, 89% of 100 wellness resort managers in Europe and Southeast Asia stated cultural awareness is vital</w:t>
      </w:r>
      <w:r w:rsidR="009D52A4">
        <w:rPr>
          <w:lang w:val="en-IN"/>
        </w:rPr>
        <w:t xml:space="preserve"> (</w:t>
      </w:r>
      <w:r w:rsidR="009D52A4">
        <w:rPr>
          <w:rFonts w:cs="Times New Roman"/>
          <w:szCs w:val="24"/>
        </w:rPr>
        <w:t>Global Wellness Summit, 2020)</w:t>
      </w:r>
      <w:r w:rsidRPr="00307201">
        <w:rPr>
          <w:lang w:val="en-IN"/>
        </w:rPr>
        <w:t xml:space="preserve">. Practitioners say Scandinavian tourists prefer self-guided wellness activities, whereas Middle </w:t>
      </w:r>
      <w:r w:rsidRPr="00307201">
        <w:rPr>
          <w:lang w:val="en-IN"/>
        </w:rPr>
        <w:lastRenderedPageBreak/>
        <w:t>Eastern and East Asian tourists prefer group activities in Thailand and Bali wellness facilities (</w:t>
      </w:r>
      <w:proofErr w:type="spellStart"/>
      <w:r w:rsidRPr="00307201">
        <w:rPr>
          <w:lang w:val="en-IN"/>
        </w:rPr>
        <w:t>Rasoolimanesh</w:t>
      </w:r>
      <w:proofErr w:type="spellEnd"/>
      <w:r w:rsidRPr="00307201">
        <w:rPr>
          <w:lang w:val="en-IN"/>
        </w:rPr>
        <w:t xml:space="preserve"> et al., 2022). Wellness tourism practitioners in India and China say high-power distant cultures like the Middle East and East Asia favour Ayurveda and Traditional Chinese Medicine. Low-power distance cultures, like Scandinavians, are more amenable to naturopathy and alternative health approaches, but these tourists want high-end, regulated facilities with professionals.</w:t>
      </w:r>
    </w:p>
    <w:p w14:paraId="48D597C6" w14:textId="24DEE0AD" w:rsidR="00307201" w:rsidRPr="00307201" w:rsidRDefault="00307201" w:rsidP="00307201">
      <w:pPr>
        <w:spacing w:after="240"/>
        <w:rPr>
          <w:lang w:val="en-IN"/>
        </w:rPr>
      </w:pPr>
      <w:r w:rsidRPr="00307201">
        <w:rPr>
          <w:b/>
          <w:bCs/>
          <w:lang w:val="en-IN"/>
        </w:rPr>
        <w:t xml:space="preserve">Role of Technology and Digitalisation in Wellness Tourism: </w:t>
      </w:r>
      <w:r w:rsidRPr="00307201">
        <w:rPr>
          <w:lang w:val="en-IN"/>
        </w:rPr>
        <w:t xml:space="preserve">Wellness tourism improves visitor experiences using technology. Wearables, virtual consultations, and wellness apps have changed wellness tourism. Wearable devices that track sleep, activity, and food are used by several resorts to deliver tailored health recommendations. </w:t>
      </w:r>
      <w:r w:rsidR="009D52A4">
        <w:rPr>
          <w:lang w:val="en-IN"/>
        </w:rPr>
        <w:t xml:space="preserve">According to </w:t>
      </w:r>
      <w:r w:rsidR="009D52A4" w:rsidRPr="00307201">
        <w:rPr>
          <w:lang w:val="en-IN"/>
        </w:rPr>
        <w:t xml:space="preserve">Goyal &amp; Taneja </w:t>
      </w:r>
      <w:r w:rsidR="009D52A4">
        <w:rPr>
          <w:lang w:val="en-IN"/>
        </w:rPr>
        <w:t>(</w:t>
      </w:r>
      <w:r w:rsidR="009D52A4" w:rsidRPr="00307201">
        <w:rPr>
          <w:lang w:val="en-IN"/>
        </w:rPr>
        <w:t>2023</w:t>
      </w:r>
      <w:r w:rsidR="009D52A4">
        <w:rPr>
          <w:lang w:val="en-IN"/>
        </w:rPr>
        <w:t xml:space="preserve">), </w:t>
      </w:r>
      <w:r w:rsidRPr="00307201">
        <w:rPr>
          <w:lang w:val="en-IN"/>
        </w:rPr>
        <w:t>72% of practitioners expect virtual wellness experiences to influence wellness tourism after the epidemic. Online wellness coaching, telemedicine, and virtual yoga and meditation have made health services more accessible.</w:t>
      </w:r>
    </w:p>
    <w:p w14:paraId="452C687D" w14:textId="1F1A66C9" w:rsidR="00307201" w:rsidRPr="00307201" w:rsidRDefault="00307201" w:rsidP="00307201">
      <w:pPr>
        <w:spacing w:after="240"/>
        <w:rPr>
          <w:lang w:val="en-IN"/>
        </w:rPr>
      </w:pPr>
      <w:r w:rsidRPr="00307201">
        <w:rPr>
          <w:b/>
          <w:bCs/>
          <w:lang w:val="en-IN"/>
        </w:rPr>
        <w:t xml:space="preserve">Economic Impact of Wellness Tourism: </w:t>
      </w:r>
      <w:r w:rsidRPr="00307201">
        <w:rPr>
          <w:lang w:val="en-IN"/>
        </w:rPr>
        <w:t xml:space="preserve">Wellness tourism helps rich and impoverished nations. Worldwide wellness tourism generated $900 billion in 2023, according to </w:t>
      </w:r>
      <w:r w:rsidR="009D52A4" w:rsidRPr="00307201">
        <w:rPr>
          <w:lang w:val="en-IN"/>
        </w:rPr>
        <w:t xml:space="preserve">Goyal &amp; Taneja </w:t>
      </w:r>
      <w:r w:rsidR="009D52A4">
        <w:rPr>
          <w:lang w:val="en-IN"/>
        </w:rPr>
        <w:t>(</w:t>
      </w:r>
      <w:r w:rsidR="009D52A4" w:rsidRPr="00307201">
        <w:rPr>
          <w:lang w:val="en-IN"/>
        </w:rPr>
        <w:t>2023</w:t>
      </w:r>
      <w:r w:rsidR="009D52A4">
        <w:rPr>
          <w:lang w:val="en-IN"/>
        </w:rPr>
        <w:t>)</w:t>
      </w:r>
      <w:r w:rsidRPr="00307201">
        <w:rPr>
          <w:lang w:val="en-IN"/>
        </w:rPr>
        <w:t>. This industry should grow 7.5% annually during the next decade. Doctors from different nations highlight the economic benefits of medical tourism and holistic health retreats. India, Thailand, and Mexico profit from wellness tourism. Over 5 million tourists to Mexican wellness destinations contributed $10 billion to the economy in 2022</w:t>
      </w:r>
      <w:r w:rsidR="009D52A4">
        <w:rPr>
          <w:lang w:val="en-IN"/>
        </w:rPr>
        <w:t xml:space="preserve"> </w:t>
      </w:r>
      <w:r w:rsidR="009D52A4" w:rsidRPr="00307201">
        <w:rPr>
          <w:lang w:val="en-IN"/>
        </w:rPr>
        <w:t>(Goyal &amp; Taneja, 2023)</w:t>
      </w:r>
      <w:r w:rsidRPr="00307201">
        <w:rPr>
          <w:lang w:val="en-IN"/>
        </w:rPr>
        <w:t>. Wellness and alternative medicine make up India's $5 billion medical tourism business.</w:t>
      </w:r>
    </w:p>
    <w:p w14:paraId="698E9309" w14:textId="020EAE47" w:rsidR="00307201" w:rsidRDefault="00307201" w:rsidP="00307201">
      <w:pPr>
        <w:spacing w:after="240"/>
        <w:rPr>
          <w:lang w:val="en-IN"/>
        </w:rPr>
      </w:pPr>
      <w:r w:rsidRPr="00307201">
        <w:rPr>
          <w:b/>
          <w:bCs/>
          <w:lang w:val="en-IN"/>
        </w:rPr>
        <w:t>Challenges Faced by Wellness Tourism Practitioners:</w:t>
      </w:r>
      <w:r w:rsidRPr="00307201">
        <w:rPr>
          <w:lang w:val="en-IN"/>
        </w:rPr>
        <w:t xml:space="preserve"> Wellness tourism has challenges despite growth. Wellness tourism is impossible without standardisation and regulation. Unlike medical tourism in Germany and Singapore, many developing countries provide unregulated wellness services. Not having control has generated safety and quality concerns, particularly in alternative medicine (</w:t>
      </w:r>
      <w:proofErr w:type="spellStart"/>
      <w:r w:rsidRPr="00307201">
        <w:rPr>
          <w:lang w:val="en-IN"/>
        </w:rPr>
        <w:t>Sthapit</w:t>
      </w:r>
      <w:proofErr w:type="spellEnd"/>
      <w:r w:rsidRPr="00307201">
        <w:rPr>
          <w:lang w:val="en-IN"/>
        </w:rPr>
        <w:t xml:space="preserve"> et al., 2023). A Bali health resort practitioner said many yoga instructors and massage therapists are uncertified, which might put tourist services at risk. Wellness tourism has grown rapidly, causing congestion and diminishing experience quality. Tourism makes it hard for Bali and Thailand wellness resorts to tailor experiences. Practitioners believe wellness resorts require sustainable practices and crowd control to stay appealing.</w:t>
      </w:r>
    </w:p>
    <w:p w14:paraId="1B7CDE9E" w14:textId="77777777" w:rsidR="00BF75CF" w:rsidRPr="00D40940" w:rsidRDefault="00BF75CF" w:rsidP="00307201">
      <w:pPr>
        <w:spacing w:after="240"/>
        <w:rPr>
          <w:lang w:val="en-IN"/>
        </w:rPr>
      </w:pPr>
    </w:p>
    <w:tbl>
      <w:tblPr>
        <w:tblStyle w:val="GridTable1Light"/>
        <w:tblW w:w="0" w:type="auto"/>
        <w:tblLook w:val="04A0" w:firstRow="1" w:lastRow="0" w:firstColumn="1" w:lastColumn="0" w:noHBand="0" w:noVBand="1"/>
      </w:tblPr>
      <w:tblGrid>
        <w:gridCol w:w="2263"/>
        <w:gridCol w:w="6756"/>
      </w:tblGrid>
      <w:tr w:rsidR="00D40940" w:rsidRPr="00D40940" w14:paraId="021012C0" w14:textId="77777777" w:rsidTr="00D409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CCF5682" w14:textId="30B3C26A" w:rsidR="00D40940" w:rsidRPr="00D40940" w:rsidRDefault="00D40940" w:rsidP="00D40940">
            <w:pPr>
              <w:spacing w:after="240" w:line="276" w:lineRule="auto"/>
              <w:rPr>
                <w:rFonts w:cs="Times New Roman"/>
                <w:sz w:val="22"/>
                <w:szCs w:val="20"/>
              </w:rPr>
            </w:pPr>
            <w:r w:rsidRPr="00D40940">
              <w:rPr>
                <w:sz w:val="22"/>
                <w:szCs w:val="20"/>
              </w:rPr>
              <w:lastRenderedPageBreak/>
              <w:t>Findings</w:t>
            </w:r>
          </w:p>
        </w:tc>
        <w:tc>
          <w:tcPr>
            <w:tcW w:w="6756" w:type="dxa"/>
          </w:tcPr>
          <w:p w14:paraId="3936B023" w14:textId="7B363BF7" w:rsidR="00D40940" w:rsidRPr="00D40940" w:rsidRDefault="00D40940" w:rsidP="00D40940">
            <w:pPr>
              <w:spacing w:after="240" w:line="276" w:lineRule="auto"/>
              <w:cnfStyle w:val="100000000000" w:firstRow="1" w:lastRow="0" w:firstColumn="0" w:lastColumn="0" w:oddVBand="0" w:evenVBand="0" w:oddHBand="0" w:evenHBand="0" w:firstRowFirstColumn="0" w:firstRowLastColumn="0" w:lastRowFirstColumn="0" w:lastRowLastColumn="0"/>
              <w:rPr>
                <w:rFonts w:cs="Times New Roman"/>
                <w:sz w:val="22"/>
                <w:szCs w:val="20"/>
              </w:rPr>
            </w:pPr>
            <w:r w:rsidRPr="00D40940">
              <w:rPr>
                <w:sz w:val="22"/>
                <w:szCs w:val="20"/>
              </w:rPr>
              <w:t>Insights</w:t>
            </w:r>
          </w:p>
        </w:tc>
      </w:tr>
      <w:tr w:rsidR="00D40940" w:rsidRPr="00D40940" w14:paraId="5CC108F4" w14:textId="77777777" w:rsidTr="00D40940">
        <w:tc>
          <w:tcPr>
            <w:cnfStyle w:val="001000000000" w:firstRow="0" w:lastRow="0" w:firstColumn="1" w:lastColumn="0" w:oddVBand="0" w:evenVBand="0" w:oddHBand="0" w:evenHBand="0" w:firstRowFirstColumn="0" w:firstRowLastColumn="0" w:lastRowFirstColumn="0" w:lastRowLastColumn="0"/>
            <w:tcW w:w="2263" w:type="dxa"/>
          </w:tcPr>
          <w:p w14:paraId="3DABEFAC" w14:textId="6AA75C4D" w:rsidR="00D40940" w:rsidRPr="00D40940" w:rsidRDefault="00D40940" w:rsidP="00D40940">
            <w:pPr>
              <w:spacing w:after="240" w:line="276" w:lineRule="auto"/>
              <w:jc w:val="left"/>
              <w:rPr>
                <w:rFonts w:cs="Times New Roman"/>
                <w:sz w:val="22"/>
                <w:szCs w:val="20"/>
              </w:rPr>
            </w:pPr>
            <w:r w:rsidRPr="00D40940">
              <w:rPr>
                <w:sz w:val="22"/>
                <w:szCs w:val="20"/>
              </w:rPr>
              <w:t>Wellness Tourism Motivations</w:t>
            </w:r>
          </w:p>
        </w:tc>
        <w:tc>
          <w:tcPr>
            <w:tcW w:w="6756" w:type="dxa"/>
          </w:tcPr>
          <w:p w14:paraId="08165B81" w14:textId="318CF3A1" w:rsidR="00D40940" w:rsidRPr="00D40940" w:rsidRDefault="00D40940" w:rsidP="00D40940">
            <w:pPr>
              <w:spacing w:after="240" w:line="276" w:lineRule="auto"/>
              <w:jc w:val="left"/>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D40940">
              <w:rPr>
                <w:sz w:val="22"/>
                <w:szCs w:val="20"/>
              </w:rPr>
              <w:t>62% of tourists seek detox, weight loss, and rejuvenation; 57% prioritize stress relief and mindfulness; 45% seek spiritual growth.</w:t>
            </w:r>
          </w:p>
        </w:tc>
      </w:tr>
      <w:tr w:rsidR="00D40940" w:rsidRPr="00D40940" w14:paraId="57A78171" w14:textId="77777777" w:rsidTr="00D40940">
        <w:tc>
          <w:tcPr>
            <w:cnfStyle w:val="001000000000" w:firstRow="0" w:lastRow="0" w:firstColumn="1" w:lastColumn="0" w:oddVBand="0" w:evenVBand="0" w:oddHBand="0" w:evenHBand="0" w:firstRowFirstColumn="0" w:firstRowLastColumn="0" w:lastRowFirstColumn="0" w:lastRowLastColumn="0"/>
            <w:tcW w:w="2263" w:type="dxa"/>
          </w:tcPr>
          <w:p w14:paraId="74814F1B" w14:textId="076B326C" w:rsidR="00D40940" w:rsidRPr="00D40940" w:rsidRDefault="00D40940" w:rsidP="00D40940">
            <w:pPr>
              <w:spacing w:after="240" w:line="276" w:lineRule="auto"/>
              <w:jc w:val="left"/>
              <w:rPr>
                <w:rFonts w:cs="Times New Roman"/>
                <w:sz w:val="22"/>
                <w:szCs w:val="20"/>
              </w:rPr>
            </w:pPr>
            <w:r w:rsidRPr="00D40940">
              <w:rPr>
                <w:sz w:val="22"/>
                <w:szCs w:val="20"/>
              </w:rPr>
              <w:t>Cultural Influence on Preferences</w:t>
            </w:r>
          </w:p>
        </w:tc>
        <w:tc>
          <w:tcPr>
            <w:tcW w:w="6756" w:type="dxa"/>
          </w:tcPr>
          <w:p w14:paraId="1FC4B02D" w14:textId="3679FEED" w:rsidR="00D40940" w:rsidRPr="00D40940" w:rsidRDefault="00D40940" w:rsidP="00D40940">
            <w:pPr>
              <w:spacing w:after="240" w:line="276" w:lineRule="auto"/>
              <w:jc w:val="left"/>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D40940">
              <w:rPr>
                <w:sz w:val="22"/>
                <w:szCs w:val="20"/>
              </w:rPr>
              <w:t>68% of Asian tourists prefer structured wellness programs, while 72% of Western tourists choose self-guided wellness experiences.</w:t>
            </w:r>
          </w:p>
        </w:tc>
      </w:tr>
      <w:tr w:rsidR="00D40940" w:rsidRPr="00D40940" w14:paraId="4594324A" w14:textId="77777777" w:rsidTr="00D40940">
        <w:tc>
          <w:tcPr>
            <w:cnfStyle w:val="001000000000" w:firstRow="0" w:lastRow="0" w:firstColumn="1" w:lastColumn="0" w:oddVBand="0" w:evenVBand="0" w:oddHBand="0" w:evenHBand="0" w:firstRowFirstColumn="0" w:firstRowLastColumn="0" w:lastRowFirstColumn="0" w:lastRowLastColumn="0"/>
            <w:tcW w:w="2263" w:type="dxa"/>
          </w:tcPr>
          <w:p w14:paraId="501DB6BF" w14:textId="01358B97" w:rsidR="00D40940" w:rsidRPr="00D40940" w:rsidRDefault="00D40940" w:rsidP="00D40940">
            <w:pPr>
              <w:spacing w:after="240" w:line="276" w:lineRule="auto"/>
              <w:jc w:val="left"/>
              <w:rPr>
                <w:rFonts w:cs="Times New Roman"/>
                <w:sz w:val="22"/>
                <w:szCs w:val="20"/>
              </w:rPr>
            </w:pPr>
            <w:r w:rsidRPr="00D40940">
              <w:rPr>
                <w:sz w:val="22"/>
                <w:szCs w:val="20"/>
              </w:rPr>
              <w:t>Satisfaction with Experiences</w:t>
            </w:r>
          </w:p>
        </w:tc>
        <w:tc>
          <w:tcPr>
            <w:tcW w:w="6756" w:type="dxa"/>
          </w:tcPr>
          <w:p w14:paraId="1EF8B067" w14:textId="7E38C9E3" w:rsidR="00D40940" w:rsidRPr="00D40940" w:rsidRDefault="00D40940" w:rsidP="00D40940">
            <w:pPr>
              <w:spacing w:after="240" w:line="276" w:lineRule="auto"/>
              <w:jc w:val="left"/>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D40940">
              <w:rPr>
                <w:sz w:val="22"/>
                <w:szCs w:val="20"/>
              </w:rPr>
              <w:t>80% of Western tourists were satisfied with customized wellness plans, while language barriers and cultural insensitivity led to dissatisfaction for 28% of non-English speakers.</w:t>
            </w:r>
          </w:p>
        </w:tc>
      </w:tr>
      <w:tr w:rsidR="00D40940" w:rsidRPr="00D40940" w14:paraId="157AC709" w14:textId="77777777" w:rsidTr="00D40940">
        <w:tc>
          <w:tcPr>
            <w:cnfStyle w:val="001000000000" w:firstRow="0" w:lastRow="0" w:firstColumn="1" w:lastColumn="0" w:oddVBand="0" w:evenVBand="0" w:oddHBand="0" w:evenHBand="0" w:firstRowFirstColumn="0" w:firstRowLastColumn="0" w:lastRowFirstColumn="0" w:lastRowLastColumn="0"/>
            <w:tcW w:w="2263" w:type="dxa"/>
          </w:tcPr>
          <w:p w14:paraId="615A16AD" w14:textId="63A605D8" w:rsidR="00D40940" w:rsidRPr="00D40940" w:rsidRDefault="00D40940" w:rsidP="00D40940">
            <w:pPr>
              <w:spacing w:after="240" w:line="276" w:lineRule="auto"/>
              <w:jc w:val="left"/>
              <w:rPr>
                <w:rFonts w:cs="Times New Roman"/>
                <w:sz w:val="22"/>
                <w:szCs w:val="20"/>
              </w:rPr>
            </w:pPr>
            <w:r w:rsidRPr="00D40940">
              <w:rPr>
                <w:sz w:val="22"/>
                <w:szCs w:val="20"/>
              </w:rPr>
              <w:t>Social Media Influence</w:t>
            </w:r>
          </w:p>
        </w:tc>
        <w:tc>
          <w:tcPr>
            <w:tcW w:w="6756" w:type="dxa"/>
          </w:tcPr>
          <w:p w14:paraId="5824C3DC" w14:textId="733B28ED" w:rsidR="00D40940" w:rsidRPr="00D40940" w:rsidRDefault="00D40940" w:rsidP="00D40940">
            <w:pPr>
              <w:spacing w:after="240" w:line="276" w:lineRule="auto"/>
              <w:jc w:val="left"/>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D40940">
              <w:rPr>
                <w:sz w:val="22"/>
                <w:szCs w:val="20"/>
              </w:rPr>
              <w:t>62% of tourists use social media for wellness tourism research; 72% are influenced by positive content, but 38% believe celebrity health advice is inaccurate.</w:t>
            </w:r>
          </w:p>
        </w:tc>
      </w:tr>
      <w:tr w:rsidR="00D40940" w:rsidRPr="00D40940" w14:paraId="06927155" w14:textId="77777777" w:rsidTr="00D40940">
        <w:tc>
          <w:tcPr>
            <w:cnfStyle w:val="001000000000" w:firstRow="0" w:lastRow="0" w:firstColumn="1" w:lastColumn="0" w:oddVBand="0" w:evenVBand="0" w:oddHBand="0" w:evenHBand="0" w:firstRowFirstColumn="0" w:firstRowLastColumn="0" w:lastRowFirstColumn="0" w:lastRowLastColumn="0"/>
            <w:tcW w:w="2263" w:type="dxa"/>
          </w:tcPr>
          <w:p w14:paraId="22325E44" w14:textId="3F9DF6CC" w:rsidR="00D40940" w:rsidRPr="00D40940" w:rsidRDefault="00D40940" w:rsidP="00D40940">
            <w:pPr>
              <w:spacing w:after="240" w:line="276" w:lineRule="auto"/>
              <w:jc w:val="left"/>
              <w:rPr>
                <w:rFonts w:cs="Times New Roman"/>
                <w:sz w:val="22"/>
                <w:szCs w:val="20"/>
              </w:rPr>
            </w:pPr>
            <w:r w:rsidRPr="00D40940">
              <w:rPr>
                <w:sz w:val="22"/>
                <w:szCs w:val="20"/>
              </w:rPr>
              <w:t>Sustainability Concerns</w:t>
            </w:r>
          </w:p>
        </w:tc>
        <w:tc>
          <w:tcPr>
            <w:tcW w:w="6756" w:type="dxa"/>
          </w:tcPr>
          <w:p w14:paraId="015720D0" w14:textId="2A11BCC3" w:rsidR="00D40940" w:rsidRPr="00D40940" w:rsidRDefault="00D40940" w:rsidP="00D40940">
            <w:pPr>
              <w:spacing w:after="240" w:line="276" w:lineRule="auto"/>
              <w:jc w:val="left"/>
              <w:cnfStyle w:val="000000000000" w:firstRow="0" w:lastRow="0" w:firstColumn="0" w:lastColumn="0" w:oddVBand="0" w:evenVBand="0" w:oddHBand="0" w:evenHBand="0" w:firstRowFirstColumn="0" w:firstRowLastColumn="0" w:lastRowFirstColumn="0" w:lastRowLastColumn="0"/>
              <w:rPr>
                <w:rFonts w:cs="Times New Roman"/>
                <w:sz w:val="22"/>
                <w:szCs w:val="20"/>
              </w:rPr>
            </w:pPr>
            <w:r w:rsidRPr="00D40940">
              <w:rPr>
                <w:sz w:val="22"/>
                <w:szCs w:val="20"/>
              </w:rPr>
              <w:t>56% of tourists prefer eco-friendly wellness options like organic food, nature retreats, and ethical therapies.</w:t>
            </w:r>
          </w:p>
        </w:tc>
      </w:tr>
    </w:tbl>
    <w:p w14:paraId="16F1D6F3" w14:textId="46673C19" w:rsidR="00D40940" w:rsidRDefault="00D40940" w:rsidP="00D40940">
      <w:pPr>
        <w:spacing w:after="240"/>
        <w:jc w:val="center"/>
        <w:rPr>
          <w:rFonts w:cs="Times New Roman"/>
          <w:b/>
          <w:bCs/>
          <w:szCs w:val="24"/>
        </w:rPr>
      </w:pPr>
      <w:r w:rsidRPr="00D40940">
        <w:rPr>
          <w:rFonts w:cs="Times New Roman"/>
          <w:b/>
          <w:bCs/>
          <w:szCs w:val="24"/>
        </w:rPr>
        <w:t xml:space="preserve">Table </w:t>
      </w:r>
      <w:r w:rsidR="00BF75CF">
        <w:rPr>
          <w:rFonts w:cs="Times New Roman"/>
          <w:b/>
          <w:bCs/>
          <w:szCs w:val="24"/>
        </w:rPr>
        <w:t>2</w:t>
      </w:r>
      <w:r w:rsidRPr="00D40940">
        <w:rPr>
          <w:rFonts w:cs="Times New Roman"/>
          <w:b/>
          <w:bCs/>
          <w:szCs w:val="24"/>
        </w:rPr>
        <w:t>: Empirical Findings</w:t>
      </w:r>
    </w:p>
    <w:p w14:paraId="26C01ED3" w14:textId="77777777" w:rsidR="00BF75CF" w:rsidRPr="00D40940" w:rsidRDefault="00BF75CF" w:rsidP="00D40940">
      <w:pPr>
        <w:spacing w:after="240"/>
        <w:jc w:val="center"/>
        <w:rPr>
          <w:rFonts w:cs="Times New Roman"/>
          <w:b/>
          <w:bCs/>
          <w:szCs w:val="24"/>
        </w:rPr>
      </w:pPr>
    </w:p>
    <w:p w14:paraId="00000027" w14:textId="77777777" w:rsidR="00161EC2" w:rsidRPr="00C45C91" w:rsidRDefault="00000000" w:rsidP="00307201">
      <w:pPr>
        <w:pStyle w:val="Heading2"/>
        <w:spacing w:before="240" w:after="240"/>
        <w:rPr>
          <w:rFonts w:cs="Times New Roman"/>
          <w:b w:val="0"/>
          <w:szCs w:val="24"/>
        </w:rPr>
      </w:pPr>
      <w:bookmarkStart w:id="29" w:name="_jp947skb3x4o" w:colFirst="0" w:colLast="0"/>
      <w:bookmarkStart w:id="30" w:name="_Toc194445365"/>
      <w:bookmarkEnd w:id="29"/>
      <w:r w:rsidRPr="00C45C91">
        <w:rPr>
          <w:rFonts w:cs="Times New Roman"/>
          <w:szCs w:val="24"/>
        </w:rPr>
        <w:t>Tourist Perspectives: Expectations, Preferences, and Experiences</w:t>
      </w:r>
      <w:bookmarkEnd w:id="30"/>
    </w:p>
    <w:p w14:paraId="641319B7" w14:textId="329CBE8B" w:rsidR="009D52A4" w:rsidRDefault="009D52A4" w:rsidP="009D52A4">
      <w:r>
        <w:t>Wellness tourism relies on travellers' preferences, goals, and experiences. 200 tourists from varied cultures were questioned to understand these traits. Wellness tourists aged 20–65 was selected from Thailand, Bali, Germany, India, and the US.</w:t>
      </w:r>
    </w:p>
    <w:p w14:paraId="4BCE7ED6" w14:textId="29588188" w:rsidR="009D52A4" w:rsidRDefault="009D52A4" w:rsidP="009D52A4">
      <w:r>
        <w:rPr>
          <w:rStyle w:val="Strong"/>
        </w:rPr>
        <w:t xml:space="preserve">Wellness Tourism Motivations: </w:t>
      </w:r>
      <w:r w:rsidR="00D40940">
        <w:rPr>
          <w:rFonts w:cs="Times New Roman"/>
          <w:szCs w:val="24"/>
        </w:rPr>
        <w:t xml:space="preserve">Global Wellness Summit (2020) </w:t>
      </w:r>
      <w:r>
        <w:t>suggest wellness tourists prioritise health and self-improvement. Travellers sought detoxification, weight loss, and rejuvenation 62% of the time. More than half of tourists (57%) sought stress relief, relaxation, and mindfulness. Wellness visitors seek spiritual growth, with 45% selecting wellness resorts for meditation and retreats. American and Canadian visitors seek tailored health experiences like biohacking retreats, fitness programmes, and solo meditation retreats (Abdul-Rahman et al., 2023). Collectivist tourists from Japan and South Korea favoured family or group wellness activities like hot spring spas or communal wellness.</w:t>
      </w:r>
    </w:p>
    <w:p w14:paraId="4BE4AD29" w14:textId="0118118F" w:rsidR="009D52A4" w:rsidRDefault="009D52A4" w:rsidP="009D52A4">
      <w:r>
        <w:rPr>
          <w:rStyle w:val="Strong"/>
        </w:rPr>
        <w:t xml:space="preserve">Influence of Culture on Wellness Tourism Preferences: </w:t>
      </w:r>
      <w:r>
        <w:t xml:space="preserve">Cultural differences profoundly affected wellness tourism. According to </w:t>
      </w:r>
      <w:r w:rsidRPr="00307201">
        <w:rPr>
          <w:lang w:val="en-IN"/>
        </w:rPr>
        <w:t xml:space="preserve">Goyal &amp; Taneja </w:t>
      </w:r>
      <w:r>
        <w:rPr>
          <w:lang w:val="en-IN"/>
        </w:rPr>
        <w:t>(</w:t>
      </w:r>
      <w:r w:rsidRPr="00307201">
        <w:rPr>
          <w:lang w:val="en-IN"/>
        </w:rPr>
        <w:t>2023</w:t>
      </w:r>
      <w:r>
        <w:rPr>
          <w:lang w:val="en-IN"/>
        </w:rPr>
        <w:t>)</w:t>
      </w:r>
      <w:r>
        <w:t xml:space="preserve">, 68% of Asian tourists, </w:t>
      </w:r>
      <w:r>
        <w:lastRenderedPageBreak/>
        <w:t>particularly from Japan and China, preferred structured wellness programmes like TCM, Ayurveda, or high-end resort spa treatments. Western tourists, mostly from Germany, the U.S., and the UK, chose flexible, self-guided wellness programmes that enabled them to personalise their health and wellness experiences (72%). Cultural health beliefs impacted wellness therapies. European visitors preferred 53% Ayurveda and massage, while Middle Eastern tourists chose 48% high-end, professionally supervised health spas. Spa treatments, massages, and beauty therapies are preferred by women, while boot camps, hiking trips, and endurance sports are preferred by men.</w:t>
      </w:r>
    </w:p>
    <w:p w14:paraId="1ED3DA6F" w14:textId="5FA8297A" w:rsidR="009D52A4" w:rsidRDefault="009D52A4" w:rsidP="009D52A4">
      <w:r>
        <w:rPr>
          <w:rStyle w:val="Strong"/>
        </w:rPr>
        <w:t xml:space="preserve">Satisfaction with Wellness Tourism Experiences: </w:t>
      </w:r>
      <w:r>
        <w:t xml:space="preserve">Interviews also demonstrated that cultural expectations considerably impact tourists' well-being. Over 80% of Western guests were happy with customised wellness plans. Expert-recommended or programmed treatments pleased Indian and Chinese tourists. But some tourists had bad experiences (Zeng &amp; Li, 2021). Poor language, cultural insensitivity, and communication caused several participants’ displeasure. Language barriers prevented 28% of non-English speakers from understanding the wellness programme. According to </w:t>
      </w:r>
      <w:r>
        <w:rPr>
          <w:rFonts w:cs="Times New Roman"/>
          <w:szCs w:val="24"/>
        </w:rPr>
        <w:t>Global Wellness Summit (2020)</w:t>
      </w:r>
      <w:r>
        <w:t>, wellness facilities did not always meet ethnic dietary restrictions or alternative therapies.</w:t>
      </w:r>
    </w:p>
    <w:p w14:paraId="406F9450" w14:textId="77777777" w:rsidR="009D52A4" w:rsidRDefault="009D52A4" w:rsidP="009D52A4">
      <w:r>
        <w:rPr>
          <w:rStyle w:val="Strong"/>
        </w:rPr>
        <w:t xml:space="preserve">The Role of </w:t>
      </w:r>
      <w:proofErr w:type="gramStart"/>
      <w:r>
        <w:rPr>
          <w:rStyle w:val="Strong"/>
        </w:rPr>
        <w:t>Social Media</w:t>
      </w:r>
      <w:proofErr w:type="gramEnd"/>
      <w:r>
        <w:rPr>
          <w:rStyle w:val="Strong"/>
        </w:rPr>
        <w:t xml:space="preserve"> in Shaping Tourist Expectations: </w:t>
      </w:r>
      <w:proofErr w:type="gramStart"/>
      <w:r>
        <w:t>Social media</w:t>
      </w:r>
      <w:proofErr w:type="gramEnd"/>
      <w:r>
        <w:t xml:space="preserve"> shaped wellness tourism. According to a 2022 survey of 500 tourists, 62% research health destinations via Instagram, YouTube, and travel blogs. Social media influencers, particularly in wellness, affected programme selection. Quality of social media information varies. 72% of tourists were influenced by excellent social media, while 38% believed celebrity health advice, particularly concerning alternative medicine, was wrong.</w:t>
      </w:r>
    </w:p>
    <w:p w14:paraId="13999F8D" w14:textId="77777777" w:rsidR="009D52A4" w:rsidRDefault="009D52A4" w:rsidP="009D52A4">
      <w:r>
        <w:rPr>
          <w:rStyle w:val="Strong"/>
        </w:rPr>
        <w:t xml:space="preserve">Wellness Tourism and Sustainability Concerns: </w:t>
      </w:r>
      <w:r>
        <w:t>Wellness tourism raises environmental issues among tourists. Wellness visitors sought green programmes in 56% of 45 interviewees. This includes organic food, eco-friendly resorts, and health activities like yoga retreats in nature reserves or sustainable farming. Many travellers desired ethical wellness therapies that supported local communities. This study discovered several factors affecting wellness tourism practitioners and guests. Wellness tourism is influenced by culture, personal preference, technology, and sustainability. Wellness tourism practitioners must adapt to a global market while respecting cultural differences and tourist demographics. Tourists should appreciate cultural variety and try different wellness approaches to enjoy their trip.</w:t>
      </w:r>
    </w:p>
    <w:p w14:paraId="078A9993" w14:textId="77777777" w:rsidR="009D52A4" w:rsidRDefault="009D52A4" w:rsidP="009D52A4">
      <w:r>
        <w:lastRenderedPageBreak/>
        <w:t>Results suggest wellness tourism's success depends on practitioners' and tourists' cultural, organisational, and personal qualities. By embracing cultural variety and addressing tourist needs, wellness tourism may flourish and provide meaningful experiences for a wide range of international visitors.</w:t>
      </w:r>
    </w:p>
    <w:p w14:paraId="237BEB55" w14:textId="77777777" w:rsidR="00307201" w:rsidRPr="00C45C91" w:rsidRDefault="00307201" w:rsidP="00307201">
      <w:pPr>
        <w:spacing w:before="240" w:after="240"/>
        <w:rPr>
          <w:rFonts w:cs="Times New Roman"/>
          <w:szCs w:val="24"/>
        </w:rPr>
      </w:pPr>
    </w:p>
    <w:p w14:paraId="0000002F" w14:textId="77777777" w:rsidR="00161EC2" w:rsidRPr="00C45C91" w:rsidRDefault="00000000" w:rsidP="00307201">
      <w:pPr>
        <w:pStyle w:val="Heading1"/>
        <w:spacing w:before="240" w:after="240"/>
        <w:rPr>
          <w:rFonts w:cs="Times New Roman"/>
          <w:b w:val="0"/>
          <w:szCs w:val="24"/>
        </w:rPr>
      </w:pPr>
      <w:bookmarkStart w:id="31" w:name="_utiwkvl2eety" w:colFirst="0" w:colLast="0"/>
      <w:bookmarkStart w:id="32" w:name="_Toc194445366"/>
      <w:bookmarkEnd w:id="31"/>
      <w:r w:rsidRPr="00C45C91">
        <w:rPr>
          <w:rFonts w:cs="Times New Roman"/>
          <w:szCs w:val="24"/>
        </w:rPr>
        <w:t>Conclusion</w:t>
      </w:r>
      <w:bookmarkEnd w:id="32"/>
    </w:p>
    <w:p w14:paraId="00000030" w14:textId="36129936" w:rsidR="00161EC2" w:rsidRPr="00C45C91" w:rsidRDefault="00000000" w:rsidP="00307201">
      <w:pPr>
        <w:spacing w:before="240" w:after="240"/>
        <w:rPr>
          <w:rFonts w:cs="Times New Roman"/>
          <w:szCs w:val="24"/>
        </w:rPr>
      </w:pPr>
      <w:r w:rsidRPr="00C45C91">
        <w:rPr>
          <w:rFonts w:cs="Times New Roman"/>
          <w:szCs w:val="24"/>
        </w:rPr>
        <w:t>This study shows that cultural, individual, and organisational variables impact tourist health and wellbeing. Key findings reveal that cultural values greatly impact wellness tourism expectations and decisions. Cultural awareness helps doctors tailor health treatments to tourists. High-power distance travellers seek planned wellness services, whereas low-power tourists demand more flexibility and personalisation. Male tourists choose exercise, while female tourists prefer relaxation and cosmetic treatments. Personalisation of wellness services is needed due to tourist behaviour. Western cultures promote independence and individual wellbeing, whereas collectivist civilisations encourage shared experiences. Post-pandemic wellness tourism uses digital health technology and virtual services more. The survey says wellness tourism practitioners face industry standardisation challenges, economic restrictions from crowded locales, and the need for further training. Cultural values and social media trends influence tourists' expectations and happiness. Wellness tourism is growing globally, but tourists want eco-friendly and socially responsible activities. These findings suggest wellness tourism stakeholders should invest in cultural training, technology for tailored experiences, and sustainability to meet tourist expectations.</w:t>
      </w:r>
      <w:r w:rsidR="00BF75CF">
        <w:rPr>
          <w:rFonts w:cs="Times New Roman"/>
          <w:szCs w:val="24"/>
        </w:rPr>
        <w:t xml:space="preserve"> </w:t>
      </w:r>
      <w:r w:rsidRPr="00C45C91">
        <w:rPr>
          <w:rFonts w:cs="Times New Roman"/>
          <w:szCs w:val="24"/>
        </w:rPr>
        <w:t>Tourism businesses should stress clear communication and culturally appropriate wellness offerings. Future research should study how digital wellness and eco-tourism effect various visitors. Wellness tourism's long-term health consequences and cross-cultural training's impact on service and tourist satisfaction should be studied. Social media influencers' wellness tourism effects require additional research.</w:t>
      </w:r>
    </w:p>
    <w:p w14:paraId="323C8280" w14:textId="77777777" w:rsidR="00C45C91" w:rsidRDefault="00C45C91" w:rsidP="00307201">
      <w:pPr>
        <w:rPr>
          <w:rFonts w:cs="Times New Roman"/>
          <w:b/>
          <w:szCs w:val="24"/>
        </w:rPr>
      </w:pPr>
      <w:bookmarkStart w:id="33" w:name="_6vhqf0qdtaf3" w:colFirst="0" w:colLast="0"/>
      <w:bookmarkEnd w:id="33"/>
      <w:r>
        <w:rPr>
          <w:rFonts w:cs="Times New Roman"/>
          <w:b/>
          <w:szCs w:val="24"/>
        </w:rPr>
        <w:br w:type="page"/>
      </w:r>
    </w:p>
    <w:p w14:paraId="1AFF1B85" w14:textId="34C07D4A" w:rsidR="00C45C91" w:rsidRPr="00C45C91" w:rsidRDefault="00000000" w:rsidP="00307201">
      <w:pPr>
        <w:pStyle w:val="Heading1"/>
        <w:spacing w:before="240" w:after="240"/>
        <w:rPr>
          <w:rFonts w:cs="Times New Roman"/>
          <w:b w:val="0"/>
          <w:szCs w:val="24"/>
        </w:rPr>
      </w:pPr>
      <w:bookmarkStart w:id="34" w:name="_Toc194445367"/>
      <w:r w:rsidRPr="00C45C91">
        <w:rPr>
          <w:rFonts w:cs="Times New Roman"/>
          <w:szCs w:val="24"/>
        </w:rPr>
        <w:lastRenderedPageBreak/>
        <w:t>References</w:t>
      </w:r>
      <w:bookmarkEnd w:id="34"/>
    </w:p>
    <w:p w14:paraId="5B08074F" w14:textId="77777777" w:rsidR="00131FB9" w:rsidRPr="00307201" w:rsidRDefault="00131FB9" w:rsidP="00307201">
      <w:pPr>
        <w:ind w:left="720" w:hanging="720"/>
        <w:rPr>
          <w:rFonts w:cs="Times New Roman"/>
          <w:szCs w:val="24"/>
        </w:rPr>
      </w:pPr>
      <w:r w:rsidRPr="00307201">
        <w:rPr>
          <w:rFonts w:cs="Times New Roman"/>
          <w:color w:val="222222"/>
          <w:szCs w:val="24"/>
          <w:highlight w:val="white"/>
        </w:rPr>
        <w:t xml:space="preserve">Abdou, A. H., Mohamed, S. A. K., Khalil, A. A. F., </w:t>
      </w:r>
      <w:proofErr w:type="spellStart"/>
      <w:r w:rsidRPr="00307201">
        <w:rPr>
          <w:rFonts w:cs="Times New Roman"/>
          <w:color w:val="222222"/>
          <w:szCs w:val="24"/>
          <w:highlight w:val="white"/>
        </w:rPr>
        <w:t>Albakhit</w:t>
      </w:r>
      <w:proofErr w:type="spellEnd"/>
      <w:r w:rsidRPr="00307201">
        <w:rPr>
          <w:rFonts w:cs="Times New Roman"/>
          <w:color w:val="222222"/>
          <w:szCs w:val="24"/>
          <w:highlight w:val="white"/>
        </w:rPr>
        <w:t xml:space="preserve">, A. I., &amp; </w:t>
      </w:r>
      <w:proofErr w:type="spellStart"/>
      <w:r w:rsidRPr="00307201">
        <w:rPr>
          <w:rFonts w:cs="Times New Roman"/>
          <w:color w:val="222222"/>
          <w:szCs w:val="24"/>
          <w:highlight w:val="white"/>
        </w:rPr>
        <w:t>Alarjani</w:t>
      </w:r>
      <w:proofErr w:type="spellEnd"/>
      <w:r w:rsidRPr="00307201">
        <w:rPr>
          <w:rFonts w:cs="Times New Roman"/>
          <w:color w:val="222222"/>
          <w:szCs w:val="24"/>
          <w:highlight w:val="white"/>
        </w:rPr>
        <w:t xml:space="preserve">, A. J. N. (2022). </w:t>
      </w:r>
      <w:proofErr w:type="spellStart"/>
      <w:r w:rsidRPr="00307201">
        <w:rPr>
          <w:rFonts w:cs="Times New Roman"/>
          <w:color w:val="222222"/>
          <w:szCs w:val="24"/>
          <w:highlight w:val="white"/>
        </w:rPr>
        <w:t>Modeling</w:t>
      </w:r>
      <w:proofErr w:type="spellEnd"/>
      <w:r w:rsidRPr="00307201">
        <w:rPr>
          <w:rFonts w:cs="Times New Roman"/>
          <w:color w:val="222222"/>
          <w:szCs w:val="24"/>
          <w:highlight w:val="white"/>
        </w:rPr>
        <w:t xml:space="preserve"> the relationship between perceived service quality, tourist satisfaction, and tourists’ </w:t>
      </w:r>
      <w:proofErr w:type="spellStart"/>
      <w:r w:rsidRPr="00307201">
        <w:rPr>
          <w:rFonts w:cs="Times New Roman"/>
          <w:color w:val="222222"/>
          <w:szCs w:val="24"/>
          <w:highlight w:val="white"/>
        </w:rPr>
        <w:t>behavioral</w:t>
      </w:r>
      <w:proofErr w:type="spellEnd"/>
      <w:r w:rsidRPr="00307201">
        <w:rPr>
          <w:rFonts w:cs="Times New Roman"/>
          <w:color w:val="222222"/>
          <w:szCs w:val="24"/>
          <w:highlight w:val="white"/>
        </w:rPr>
        <w:t xml:space="preserve"> intentions amid COVID-19 pandemic: Evidence of yoga tourists’ perspectives. </w:t>
      </w:r>
      <w:r w:rsidRPr="00307201">
        <w:rPr>
          <w:rFonts w:cs="Times New Roman"/>
          <w:i/>
          <w:color w:val="222222"/>
          <w:szCs w:val="24"/>
          <w:highlight w:val="white"/>
        </w:rPr>
        <w:t>Frontiers in Psychology</w:t>
      </w:r>
      <w:r w:rsidRPr="00307201">
        <w:rPr>
          <w:rFonts w:cs="Times New Roman"/>
          <w:color w:val="222222"/>
          <w:szCs w:val="24"/>
          <w:highlight w:val="white"/>
        </w:rPr>
        <w:t xml:space="preserve">, </w:t>
      </w:r>
      <w:r w:rsidRPr="00307201">
        <w:rPr>
          <w:rFonts w:cs="Times New Roman"/>
          <w:i/>
          <w:color w:val="222222"/>
          <w:szCs w:val="24"/>
          <w:highlight w:val="white"/>
        </w:rPr>
        <w:t>13</w:t>
      </w:r>
      <w:r w:rsidRPr="00307201">
        <w:rPr>
          <w:rFonts w:cs="Times New Roman"/>
          <w:color w:val="222222"/>
          <w:szCs w:val="24"/>
          <w:highlight w:val="white"/>
        </w:rPr>
        <w:t xml:space="preserve">, 1003650. </w:t>
      </w:r>
      <w:hyperlink r:id="rId11">
        <w:r w:rsidRPr="00307201">
          <w:rPr>
            <w:rFonts w:cs="Times New Roman"/>
            <w:color w:val="1155CC"/>
            <w:szCs w:val="24"/>
            <w:u w:val="single"/>
          </w:rPr>
          <w:t>https://doi.org/10.3389/fpsyg.2022.1003650</w:t>
        </w:r>
      </w:hyperlink>
      <w:r w:rsidRPr="00307201">
        <w:rPr>
          <w:rFonts w:cs="Times New Roman"/>
          <w:szCs w:val="24"/>
        </w:rPr>
        <w:t xml:space="preserve"> </w:t>
      </w:r>
    </w:p>
    <w:p w14:paraId="5E0D4A73"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Abdul-Rahman, M. N., Hassan, T. H., Abdou, A. H., </w:t>
      </w:r>
      <w:proofErr w:type="spellStart"/>
      <w:r w:rsidRPr="00C45C91">
        <w:rPr>
          <w:rFonts w:cs="Times New Roman"/>
          <w:color w:val="222222"/>
          <w:szCs w:val="24"/>
          <w:highlight w:val="white"/>
        </w:rPr>
        <w:t>Abdelmoaty</w:t>
      </w:r>
      <w:proofErr w:type="spellEnd"/>
      <w:r w:rsidRPr="00C45C91">
        <w:rPr>
          <w:rFonts w:cs="Times New Roman"/>
          <w:color w:val="222222"/>
          <w:szCs w:val="24"/>
          <w:highlight w:val="white"/>
        </w:rPr>
        <w:t xml:space="preserve">, M. A., Saleh, M. I., &amp; Salem, A. E. (2023). Responding to tourists’ intentions to revisit medical destinations in the post-COVID-19 era through the promotion of their clinical trust and well-being. </w:t>
      </w:r>
      <w:r w:rsidRPr="00C45C91">
        <w:rPr>
          <w:rFonts w:cs="Times New Roman"/>
          <w:i/>
          <w:color w:val="222222"/>
          <w:szCs w:val="24"/>
          <w:highlight w:val="white"/>
        </w:rPr>
        <w:t>Sustainability</w:t>
      </w:r>
      <w:r w:rsidRPr="00C45C91">
        <w:rPr>
          <w:rFonts w:cs="Times New Roman"/>
          <w:color w:val="222222"/>
          <w:szCs w:val="24"/>
          <w:highlight w:val="white"/>
        </w:rPr>
        <w:t xml:space="preserve">, </w:t>
      </w:r>
      <w:r w:rsidRPr="00C45C91">
        <w:rPr>
          <w:rFonts w:cs="Times New Roman"/>
          <w:i/>
          <w:color w:val="222222"/>
          <w:szCs w:val="24"/>
          <w:highlight w:val="white"/>
        </w:rPr>
        <w:t>15</w:t>
      </w:r>
      <w:r w:rsidRPr="00C45C91">
        <w:rPr>
          <w:rFonts w:cs="Times New Roman"/>
          <w:color w:val="222222"/>
          <w:szCs w:val="24"/>
          <w:highlight w:val="white"/>
        </w:rPr>
        <w:t xml:space="preserve">(3), 2399. </w:t>
      </w:r>
      <w:hyperlink r:id="rId12">
        <w:r w:rsidRPr="00C45C91">
          <w:rPr>
            <w:rFonts w:cs="Times New Roman"/>
            <w:color w:val="1155CC"/>
            <w:szCs w:val="24"/>
            <w:u w:val="single"/>
          </w:rPr>
          <w:t>https://www.mdpi.com/2071-1050/15/3/2399</w:t>
        </w:r>
      </w:hyperlink>
      <w:r w:rsidRPr="00C45C91">
        <w:rPr>
          <w:rFonts w:cs="Times New Roman"/>
          <w:szCs w:val="24"/>
        </w:rPr>
        <w:t xml:space="preserve"> </w:t>
      </w:r>
    </w:p>
    <w:p w14:paraId="3EEDF512" w14:textId="77777777" w:rsidR="00131FB9" w:rsidRPr="00C45C91" w:rsidRDefault="00131FB9" w:rsidP="00307201">
      <w:pPr>
        <w:ind w:left="720" w:hanging="720"/>
        <w:rPr>
          <w:rFonts w:cs="Times New Roman"/>
          <w:szCs w:val="24"/>
        </w:rPr>
      </w:pPr>
      <w:proofErr w:type="spellStart"/>
      <w:r w:rsidRPr="00C45C91">
        <w:rPr>
          <w:rFonts w:cs="Times New Roman"/>
          <w:color w:val="222222"/>
          <w:szCs w:val="24"/>
          <w:highlight w:val="white"/>
        </w:rPr>
        <w:t>Bočkus</w:t>
      </w:r>
      <w:proofErr w:type="spellEnd"/>
      <w:r w:rsidRPr="00C45C91">
        <w:rPr>
          <w:rFonts w:cs="Times New Roman"/>
          <w:color w:val="222222"/>
          <w:szCs w:val="24"/>
          <w:highlight w:val="white"/>
        </w:rPr>
        <w:t xml:space="preserve">, D., Vento, E., Tammi, T., </w:t>
      </w:r>
      <w:proofErr w:type="spellStart"/>
      <w:r w:rsidRPr="00C45C91">
        <w:rPr>
          <w:rFonts w:cs="Times New Roman"/>
          <w:color w:val="222222"/>
          <w:szCs w:val="24"/>
          <w:highlight w:val="white"/>
        </w:rPr>
        <w:t>Komppula</w:t>
      </w:r>
      <w:proofErr w:type="spellEnd"/>
      <w:r w:rsidRPr="00C45C91">
        <w:rPr>
          <w:rFonts w:cs="Times New Roman"/>
          <w:color w:val="222222"/>
          <w:szCs w:val="24"/>
          <w:highlight w:val="white"/>
        </w:rPr>
        <w:t xml:space="preserve">, R., &amp; Kolesnikova, N. (2023). Comparing the motivations behind wellness tourism in three source markets. </w:t>
      </w:r>
      <w:r w:rsidRPr="00C45C91">
        <w:rPr>
          <w:rFonts w:cs="Times New Roman"/>
          <w:i/>
          <w:color w:val="222222"/>
          <w:szCs w:val="24"/>
          <w:highlight w:val="white"/>
        </w:rPr>
        <w:t>European Journal of Tourism Research</w:t>
      </w:r>
      <w:r w:rsidRPr="00C45C91">
        <w:rPr>
          <w:rFonts w:cs="Times New Roman"/>
          <w:color w:val="222222"/>
          <w:szCs w:val="24"/>
          <w:highlight w:val="white"/>
        </w:rPr>
        <w:t xml:space="preserve">, </w:t>
      </w:r>
      <w:r w:rsidRPr="00C45C91">
        <w:rPr>
          <w:rFonts w:cs="Times New Roman"/>
          <w:i/>
          <w:color w:val="222222"/>
          <w:szCs w:val="24"/>
          <w:highlight w:val="white"/>
        </w:rPr>
        <w:t>33</w:t>
      </w:r>
      <w:r w:rsidRPr="00C45C91">
        <w:rPr>
          <w:rFonts w:cs="Times New Roman"/>
          <w:color w:val="222222"/>
          <w:szCs w:val="24"/>
          <w:highlight w:val="white"/>
        </w:rPr>
        <w:t xml:space="preserve">, 3303-3303. </w:t>
      </w:r>
      <w:hyperlink r:id="rId13">
        <w:r w:rsidRPr="00C45C91">
          <w:rPr>
            <w:rFonts w:cs="Times New Roman"/>
            <w:color w:val="1155CC"/>
            <w:szCs w:val="24"/>
            <w:u w:val="single"/>
          </w:rPr>
          <w:t>https://ejtr.vumk.eu/index.php/about/article/view/2786</w:t>
        </w:r>
      </w:hyperlink>
      <w:r w:rsidRPr="00C45C91">
        <w:rPr>
          <w:rFonts w:cs="Times New Roman"/>
          <w:szCs w:val="24"/>
        </w:rPr>
        <w:t xml:space="preserve"> </w:t>
      </w:r>
    </w:p>
    <w:p w14:paraId="49DF7E78" w14:textId="77777777" w:rsidR="00131FB9" w:rsidRPr="00C45C91" w:rsidRDefault="00131FB9" w:rsidP="00307201">
      <w:pPr>
        <w:ind w:left="720" w:hanging="720"/>
        <w:rPr>
          <w:rFonts w:cs="Times New Roman"/>
          <w:szCs w:val="24"/>
        </w:rPr>
      </w:pPr>
      <w:proofErr w:type="spellStart"/>
      <w:r w:rsidRPr="00C45C91">
        <w:rPr>
          <w:rFonts w:cs="Times New Roman"/>
          <w:color w:val="222222"/>
          <w:szCs w:val="24"/>
          <w:highlight w:val="white"/>
        </w:rPr>
        <w:t>Dillette</w:t>
      </w:r>
      <w:proofErr w:type="spellEnd"/>
      <w:r w:rsidRPr="00C45C91">
        <w:rPr>
          <w:rFonts w:cs="Times New Roman"/>
          <w:color w:val="222222"/>
          <w:szCs w:val="24"/>
          <w:highlight w:val="white"/>
        </w:rPr>
        <w:t xml:space="preserve">, A. K., Douglas, A. C., &amp; Andrzejewski, C. (2021). Dimensions of holistic wellness as a result of international wellness tourism experiences. </w:t>
      </w:r>
      <w:r w:rsidRPr="00C45C91">
        <w:rPr>
          <w:rFonts w:cs="Times New Roman"/>
          <w:i/>
          <w:color w:val="222222"/>
          <w:szCs w:val="24"/>
          <w:highlight w:val="white"/>
        </w:rPr>
        <w:t>Current Issues in Tourism</w:t>
      </w:r>
      <w:r w:rsidRPr="00C45C91">
        <w:rPr>
          <w:rFonts w:cs="Times New Roman"/>
          <w:color w:val="222222"/>
          <w:szCs w:val="24"/>
          <w:highlight w:val="white"/>
        </w:rPr>
        <w:t xml:space="preserve">, </w:t>
      </w:r>
      <w:r w:rsidRPr="00C45C91">
        <w:rPr>
          <w:rFonts w:cs="Times New Roman"/>
          <w:i/>
          <w:color w:val="222222"/>
          <w:szCs w:val="24"/>
          <w:highlight w:val="white"/>
        </w:rPr>
        <w:t>24</w:t>
      </w:r>
      <w:r w:rsidRPr="00C45C91">
        <w:rPr>
          <w:rFonts w:cs="Times New Roman"/>
          <w:color w:val="222222"/>
          <w:szCs w:val="24"/>
          <w:highlight w:val="white"/>
        </w:rPr>
        <w:t xml:space="preserve">(6), 794-810. </w:t>
      </w:r>
      <w:hyperlink r:id="rId14">
        <w:r w:rsidRPr="00C45C91">
          <w:rPr>
            <w:rFonts w:cs="Times New Roman"/>
            <w:color w:val="1155CC"/>
            <w:szCs w:val="24"/>
            <w:u w:val="single"/>
          </w:rPr>
          <w:t>https://www.tandfonline.com/doi/abs/10.1080/13683500.2020.1746247</w:t>
        </w:r>
      </w:hyperlink>
    </w:p>
    <w:p w14:paraId="1E038DA6" w14:textId="77777777" w:rsidR="00131FB9" w:rsidRPr="00C45C91" w:rsidRDefault="00131FB9" w:rsidP="00307201">
      <w:pPr>
        <w:ind w:left="720" w:hanging="720"/>
        <w:rPr>
          <w:rFonts w:cs="Times New Roman"/>
          <w:szCs w:val="24"/>
        </w:rPr>
      </w:pPr>
      <w:proofErr w:type="spellStart"/>
      <w:r w:rsidRPr="00C45C91">
        <w:rPr>
          <w:rFonts w:cs="Times New Roman"/>
          <w:color w:val="222222"/>
          <w:szCs w:val="24"/>
          <w:highlight w:val="white"/>
        </w:rPr>
        <w:t>Esfandyari</w:t>
      </w:r>
      <w:proofErr w:type="spellEnd"/>
      <w:r w:rsidRPr="00C45C91">
        <w:rPr>
          <w:rFonts w:cs="Times New Roman"/>
          <w:color w:val="222222"/>
          <w:szCs w:val="24"/>
          <w:highlight w:val="white"/>
        </w:rPr>
        <w:t xml:space="preserve">, H., </w:t>
      </w:r>
      <w:proofErr w:type="spellStart"/>
      <w:r w:rsidRPr="00C45C91">
        <w:rPr>
          <w:rFonts w:cs="Times New Roman"/>
          <w:color w:val="222222"/>
          <w:szCs w:val="24"/>
          <w:highlight w:val="white"/>
        </w:rPr>
        <w:t>Choobchian</w:t>
      </w:r>
      <w:proofErr w:type="spellEnd"/>
      <w:r w:rsidRPr="00C45C91">
        <w:rPr>
          <w:rFonts w:cs="Times New Roman"/>
          <w:color w:val="222222"/>
          <w:szCs w:val="24"/>
          <w:highlight w:val="white"/>
        </w:rPr>
        <w:t xml:space="preserve">, S., </w:t>
      </w:r>
      <w:proofErr w:type="spellStart"/>
      <w:r w:rsidRPr="00C45C91">
        <w:rPr>
          <w:rFonts w:cs="Times New Roman"/>
          <w:color w:val="222222"/>
          <w:szCs w:val="24"/>
          <w:highlight w:val="white"/>
        </w:rPr>
        <w:t>Momenpour</w:t>
      </w:r>
      <w:proofErr w:type="spellEnd"/>
      <w:r w:rsidRPr="00C45C91">
        <w:rPr>
          <w:rFonts w:cs="Times New Roman"/>
          <w:color w:val="222222"/>
          <w:szCs w:val="24"/>
          <w:highlight w:val="white"/>
        </w:rPr>
        <w:t xml:space="preserve">, Y., &amp; Azadi, H. (2023). Sustainable rural development in Northwest Iran: proposing a wellness-based tourism pattern using a structural equation </w:t>
      </w:r>
      <w:proofErr w:type="spellStart"/>
      <w:r w:rsidRPr="00C45C91">
        <w:rPr>
          <w:rFonts w:cs="Times New Roman"/>
          <w:color w:val="222222"/>
          <w:szCs w:val="24"/>
          <w:highlight w:val="white"/>
        </w:rPr>
        <w:t>modeling</w:t>
      </w:r>
      <w:proofErr w:type="spellEnd"/>
      <w:r w:rsidRPr="00C45C91">
        <w:rPr>
          <w:rFonts w:cs="Times New Roman"/>
          <w:color w:val="222222"/>
          <w:szCs w:val="24"/>
          <w:highlight w:val="white"/>
        </w:rPr>
        <w:t xml:space="preserve"> approach. </w:t>
      </w:r>
      <w:r w:rsidRPr="00C45C91">
        <w:rPr>
          <w:rFonts w:cs="Times New Roman"/>
          <w:i/>
          <w:color w:val="222222"/>
          <w:szCs w:val="24"/>
          <w:highlight w:val="white"/>
        </w:rPr>
        <w:t>Humanities And Social Sciences Communications</w:t>
      </w:r>
      <w:r w:rsidRPr="00C45C91">
        <w:rPr>
          <w:rFonts w:cs="Times New Roman"/>
          <w:color w:val="222222"/>
          <w:szCs w:val="24"/>
          <w:highlight w:val="white"/>
        </w:rPr>
        <w:t xml:space="preserve">, </w:t>
      </w:r>
      <w:r w:rsidRPr="00C45C91">
        <w:rPr>
          <w:rFonts w:cs="Times New Roman"/>
          <w:i/>
          <w:color w:val="222222"/>
          <w:szCs w:val="24"/>
          <w:highlight w:val="white"/>
        </w:rPr>
        <w:t>10</w:t>
      </w:r>
      <w:r w:rsidRPr="00C45C91">
        <w:rPr>
          <w:rFonts w:cs="Times New Roman"/>
          <w:color w:val="222222"/>
          <w:szCs w:val="24"/>
          <w:highlight w:val="white"/>
        </w:rPr>
        <w:t xml:space="preserve">(1). </w:t>
      </w:r>
      <w:hyperlink r:id="rId15">
        <w:r w:rsidRPr="00C45C91">
          <w:rPr>
            <w:rFonts w:cs="Times New Roman"/>
            <w:color w:val="1155CC"/>
            <w:szCs w:val="24"/>
            <w:u w:val="single"/>
          </w:rPr>
          <w:t>https://www.nature.com/articles/s41599-023-01943-0</w:t>
        </w:r>
      </w:hyperlink>
      <w:r w:rsidRPr="00C45C91">
        <w:rPr>
          <w:rFonts w:cs="Times New Roman"/>
          <w:szCs w:val="24"/>
        </w:rPr>
        <w:t xml:space="preserve"> </w:t>
      </w:r>
    </w:p>
    <w:p w14:paraId="095DDACC"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Forlani, F., Dini, M., &amp; </w:t>
      </w:r>
      <w:proofErr w:type="spellStart"/>
      <w:r w:rsidRPr="00C45C91">
        <w:rPr>
          <w:rFonts w:cs="Times New Roman"/>
          <w:color w:val="222222"/>
          <w:szCs w:val="24"/>
          <w:highlight w:val="white"/>
        </w:rPr>
        <w:t>Pencarelli</w:t>
      </w:r>
      <w:proofErr w:type="spellEnd"/>
      <w:r w:rsidRPr="00C45C91">
        <w:rPr>
          <w:rFonts w:cs="Times New Roman"/>
          <w:color w:val="222222"/>
          <w:szCs w:val="24"/>
          <w:highlight w:val="white"/>
        </w:rPr>
        <w:t xml:space="preserve">, T. (2022). The importance of food and beverages in wellness experiences: a cross-continental analysis of tourists' perceptions. </w:t>
      </w:r>
      <w:r w:rsidRPr="00C45C91">
        <w:rPr>
          <w:rFonts w:cs="Times New Roman"/>
          <w:i/>
          <w:color w:val="222222"/>
          <w:szCs w:val="24"/>
          <w:highlight w:val="white"/>
        </w:rPr>
        <w:t>British Food Journal</w:t>
      </w:r>
      <w:r w:rsidRPr="00C45C91">
        <w:rPr>
          <w:rFonts w:cs="Times New Roman"/>
          <w:color w:val="222222"/>
          <w:szCs w:val="24"/>
          <w:highlight w:val="white"/>
        </w:rPr>
        <w:t xml:space="preserve">, </w:t>
      </w:r>
      <w:r w:rsidRPr="00C45C91">
        <w:rPr>
          <w:rFonts w:cs="Times New Roman"/>
          <w:i/>
          <w:color w:val="222222"/>
          <w:szCs w:val="24"/>
          <w:highlight w:val="white"/>
        </w:rPr>
        <w:t>124</w:t>
      </w:r>
      <w:r w:rsidRPr="00C45C91">
        <w:rPr>
          <w:rFonts w:cs="Times New Roman"/>
          <w:color w:val="222222"/>
          <w:szCs w:val="24"/>
          <w:highlight w:val="white"/>
        </w:rPr>
        <w:t xml:space="preserve">(13), 520-540. </w:t>
      </w:r>
      <w:hyperlink r:id="rId16">
        <w:r w:rsidRPr="00C45C91">
          <w:rPr>
            <w:rFonts w:cs="Times New Roman"/>
            <w:color w:val="1155CC"/>
            <w:szCs w:val="24"/>
            <w:u w:val="single"/>
          </w:rPr>
          <w:t>https://www.emerald.com/insight/content/doi/10.1108/BFJ-05-2022-0430/full/html</w:t>
        </w:r>
      </w:hyperlink>
      <w:r w:rsidRPr="00C45C91">
        <w:rPr>
          <w:rFonts w:cs="Times New Roman"/>
          <w:szCs w:val="24"/>
        </w:rPr>
        <w:t xml:space="preserve"> </w:t>
      </w:r>
    </w:p>
    <w:p w14:paraId="709F6E24"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Gan, T., Zheng, J., Li, W., Li, J., &amp; Shen, J. (2023). Health and wellness tourists’ motivation and </w:t>
      </w:r>
      <w:proofErr w:type="spellStart"/>
      <w:r w:rsidRPr="00C45C91">
        <w:rPr>
          <w:rFonts w:cs="Times New Roman"/>
          <w:color w:val="222222"/>
          <w:szCs w:val="24"/>
          <w:highlight w:val="white"/>
        </w:rPr>
        <w:t>behavior</w:t>
      </w:r>
      <w:proofErr w:type="spellEnd"/>
      <w:r w:rsidRPr="00C45C91">
        <w:rPr>
          <w:rFonts w:cs="Times New Roman"/>
          <w:color w:val="222222"/>
          <w:szCs w:val="24"/>
          <w:highlight w:val="white"/>
        </w:rPr>
        <w:t xml:space="preserve"> intention: The role of perceived value. </w:t>
      </w:r>
      <w:r w:rsidRPr="00C45C91">
        <w:rPr>
          <w:rFonts w:cs="Times New Roman"/>
          <w:i/>
          <w:color w:val="222222"/>
          <w:szCs w:val="24"/>
          <w:highlight w:val="white"/>
        </w:rPr>
        <w:t>International Journal of Environmental Research and Public Health</w:t>
      </w:r>
      <w:r w:rsidRPr="00C45C91">
        <w:rPr>
          <w:rFonts w:cs="Times New Roman"/>
          <w:color w:val="222222"/>
          <w:szCs w:val="24"/>
          <w:highlight w:val="white"/>
        </w:rPr>
        <w:t xml:space="preserve">, </w:t>
      </w:r>
      <w:r w:rsidRPr="00C45C91">
        <w:rPr>
          <w:rFonts w:cs="Times New Roman"/>
          <w:i/>
          <w:color w:val="222222"/>
          <w:szCs w:val="24"/>
          <w:highlight w:val="white"/>
        </w:rPr>
        <w:t>20</w:t>
      </w:r>
      <w:r w:rsidRPr="00C45C91">
        <w:rPr>
          <w:rFonts w:cs="Times New Roman"/>
          <w:color w:val="222222"/>
          <w:szCs w:val="24"/>
          <w:highlight w:val="white"/>
        </w:rPr>
        <w:t xml:space="preserve">(5), 4339. </w:t>
      </w:r>
      <w:hyperlink r:id="rId17">
        <w:r w:rsidRPr="00C45C91">
          <w:rPr>
            <w:rFonts w:cs="Times New Roman"/>
            <w:color w:val="1155CC"/>
            <w:szCs w:val="24"/>
            <w:u w:val="single"/>
          </w:rPr>
          <w:t>https://www.mdpi.com/1660-4601/20/5/4339</w:t>
        </w:r>
      </w:hyperlink>
      <w:r w:rsidRPr="00C45C91">
        <w:rPr>
          <w:rFonts w:cs="Times New Roman"/>
          <w:szCs w:val="24"/>
        </w:rPr>
        <w:t xml:space="preserve"> </w:t>
      </w:r>
    </w:p>
    <w:p w14:paraId="2F515776"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Ge, H., &amp; Chen, X. (2024). Research on tourist satisfaction and </w:t>
      </w:r>
      <w:proofErr w:type="spellStart"/>
      <w:r w:rsidRPr="00C45C91">
        <w:rPr>
          <w:rFonts w:cs="Times New Roman"/>
          <w:color w:val="222222"/>
          <w:szCs w:val="24"/>
          <w:highlight w:val="white"/>
        </w:rPr>
        <w:t>behavioral</w:t>
      </w:r>
      <w:proofErr w:type="spellEnd"/>
      <w:r w:rsidRPr="00C45C91">
        <w:rPr>
          <w:rFonts w:cs="Times New Roman"/>
          <w:color w:val="222222"/>
          <w:szCs w:val="24"/>
          <w:highlight w:val="white"/>
        </w:rPr>
        <w:t xml:space="preserve"> intention in ecological health tourism activities in </w:t>
      </w:r>
      <w:proofErr w:type="spellStart"/>
      <w:r w:rsidRPr="00C45C91">
        <w:rPr>
          <w:rFonts w:cs="Times New Roman"/>
          <w:color w:val="222222"/>
          <w:szCs w:val="24"/>
          <w:highlight w:val="white"/>
        </w:rPr>
        <w:t>bama</w:t>
      </w:r>
      <w:proofErr w:type="spellEnd"/>
      <w:r w:rsidRPr="00C45C91">
        <w:rPr>
          <w:rFonts w:cs="Times New Roman"/>
          <w:color w:val="222222"/>
          <w:szCs w:val="24"/>
          <w:highlight w:val="white"/>
        </w:rPr>
        <w:t xml:space="preserve">, </w:t>
      </w:r>
      <w:proofErr w:type="spellStart"/>
      <w:r w:rsidRPr="00C45C91">
        <w:rPr>
          <w:rFonts w:cs="Times New Roman"/>
          <w:color w:val="222222"/>
          <w:szCs w:val="24"/>
          <w:highlight w:val="white"/>
        </w:rPr>
        <w:t>guangxi</w:t>
      </w:r>
      <w:proofErr w:type="spellEnd"/>
      <w:r w:rsidRPr="00C45C91">
        <w:rPr>
          <w:rFonts w:cs="Times New Roman"/>
          <w:color w:val="222222"/>
          <w:szCs w:val="24"/>
          <w:highlight w:val="white"/>
        </w:rPr>
        <w:t xml:space="preserve"> based on structural equation </w:t>
      </w:r>
      <w:r w:rsidRPr="00C45C91">
        <w:rPr>
          <w:rFonts w:cs="Times New Roman"/>
          <w:color w:val="222222"/>
          <w:szCs w:val="24"/>
          <w:highlight w:val="white"/>
        </w:rPr>
        <w:lastRenderedPageBreak/>
        <w:t xml:space="preserve">model. </w:t>
      </w:r>
      <w:proofErr w:type="spellStart"/>
      <w:r w:rsidRPr="00C45C91">
        <w:rPr>
          <w:rFonts w:cs="Times New Roman"/>
          <w:i/>
          <w:color w:val="222222"/>
          <w:szCs w:val="24"/>
          <w:highlight w:val="white"/>
        </w:rPr>
        <w:t>GeoJournal</w:t>
      </w:r>
      <w:proofErr w:type="spellEnd"/>
      <w:r w:rsidRPr="00C45C91">
        <w:rPr>
          <w:rFonts w:cs="Times New Roman"/>
          <w:i/>
          <w:color w:val="222222"/>
          <w:szCs w:val="24"/>
          <w:highlight w:val="white"/>
        </w:rPr>
        <w:t xml:space="preserve"> of Tourism and </w:t>
      </w:r>
      <w:proofErr w:type="spellStart"/>
      <w:r w:rsidRPr="00C45C91">
        <w:rPr>
          <w:rFonts w:cs="Times New Roman"/>
          <w:i/>
          <w:color w:val="222222"/>
          <w:szCs w:val="24"/>
          <w:highlight w:val="white"/>
        </w:rPr>
        <w:t>Geosites</w:t>
      </w:r>
      <w:proofErr w:type="spellEnd"/>
      <w:r w:rsidRPr="00C45C91">
        <w:rPr>
          <w:rFonts w:cs="Times New Roman"/>
          <w:color w:val="222222"/>
          <w:szCs w:val="24"/>
          <w:highlight w:val="white"/>
        </w:rPr>
        <w:t xml:space="preserve">, </w:t>
      </w:r>
      <w:r w:rsidRPr="00C45C91">
        <w:rPr>
          <w:rFonts w:cs="Times New Roman"/>
          <w:i/>
          <w:color w:val="222222"/>
          <w:szCs w:val="24"/>
          <w:highlight w:val="white"/>
        </w:rPr>
        <w:t>52</w:t>
      </w:r>
      <w:r w:rsidRPr="00C45C91">
        <w:rPr>
          <w:rFonts w:cs="Times New Roman"/>
          <w:color w:val="222222"/>
          <w:szCs w:val="24"/>
          <w:highlight w:val="white"/>
        </w:rPr>
        <w:t xml:space="preserve">(1), 221-230. </w:t>
      </w:r>
      <w:hyperlink r:id="rId18">
        <w:r w:rsidRPr="00C45C91">
          <w:rPr>
            <w:rFonts w:cs="Times New Roman"/>
            <w:color w:val="1155CC"/>
            <w:szCs w:val="24"/>
            <w:u w:val="single"/>
          </w:rPr>
          <w:t>https://gtg.webhost.uoradea.ro/PDF/GTG-1-2024/gtg.52121-1198.pdf</w:t>
        </w:r>
      </w:hyperlink>
      <w:r w:rsidRPr="00C45C91">
        <w:rPr>
          <w:rFonts w:cs="Times New Roman"/>
          <w:szCs w:val="24"/>
        </w:rPr>
        <w:t xml:space="preserve"> ‘</w:t>
      </w:r>
    </w:p>
    <w:p w14:paraId="5E95116C" w14:textId="77777777" w:rsidR="00131FB9" w:rsidRPr="00C45C91" w:rsidRDefault="00131FB9" w:rsidP="00307201">
      <w:pPr>
        <w:ind w:left="720" w:hanging="720"/>
        <w:rPr>
          <w:rFonts w:cs="Times New Roman"/>
          <w:szCs w:val="24"/>
        </w:rPr>
      </w:pPr>
      <w:r>
        <w:rPr>
          <w:rFonts w:cs="Times New Roman"/>
          <w:szCs w:val="24"/>
        </w:rPr>
        <w:t xml:space="preserve">Global Wellness Summit (2020). </w:t>
      </w:r>
      <w:r w:rsidRPr="009D52A4">
        <w:rPr>
          <w:rFonts w:cs="Times New Roman"/>
          <w:szCs w:val="24"/>
        </w:rPr>
        <w:t>Wellness Tourism 2020</w:t>
      </w:r>
      <w:r>
        <w:rPr>
          <w:rFonts w:cs="Times New Roman"/>
          <w:szCs w:val="24"/>
        </w:rPr>
        <w:t xml:space="preserve">. Retrieved from: </w:t>
      </w:r>
      <w:hyperlink r:id="rId19" w:anchor=":~:text=The%20ancient%20civilisations%20of%20Asia%20and%20the,for%20many%20more%20centuries%20than%20in%20Europe" w:history="1">
        <w:r w:rsidRPr="00F2375F">
          <w:rPr>
            <w:rStyle w:val="Hyperlink"/>
            <w:rFonts w:cs="Times New Roman"/>
            <w:szCs w:val="24"/>
          </w:rPr>
          <w:t>https://www.globalwellnesssummit.com/wp-content/uploads/Industry-Research/Global/2011-wellness-tourism-worldwide-wellness-for-whom.pdf#:~:text=The%20ancient%20civilisations%20of%20Asia%20and%20the,for%20many%20more%20centuries%20than%20in%20Europe</w:t>
        </w:r>
      </w:hyperlink>
      <w:r>
        <w:rPr>
          <w:rFonts w:cs="Times New Roman"/>
          <w:szCs w:val="24"/>
        </w:rPr>
        <w:t xml:space="preserve"> [Issued on: 1</w:t>
      </w:r>
      <w:r w:rsidRPr="009D52A4">
        <w:rPr>
          <w:rFonts w:cs="Times New Roman"/>
          <w:szCs w:val="24"/>
          <w:vertAlign w:val="superscript"/>
        </w:rPr>
        <w:t>st</w:t>
      </w:r>
      <w:r>
        <w:rPr>
          <w:rFonts w:cs="Times New Roman"/>
          <w:szCs w:val="24"/>
        </w:rPr>
        <w:t xml:space="preserve"> April, 2025]</w:t>
      </w:r>
    </w:p>
    <w:p w14:paraId="17CA47FC"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Goyal, C., &amp; Taneja, U. (2023). Electronic word of mouth for the choice of wellness tourism destination image and the moderating role of COVID-19 pandemic. </w:t>
      </w:r>
      <w:r w:rsidRPr="00C45C91">
        <w:rPr>
          <w:rFonts w:cs="Times New Roman"/>
          <w:i/>
          <w:color w:val="222222"/>
          <w:szCs w:val="24"/>
          <w:highlight w:val="white"/>
        </w:rPr>
        <w:t>Journal of Tourism Futures</w:t>
      </w:r>
      <w:r w:rsidRPr="00C45C91">
        <w:rPr>
          <w:rFonts w:cs="Times New Roman"/>
          <w:color w:val="222222"/>
          <w:szCs w:val="24"/>
          <w:highlight w:val="white"/>
        </w:rPr>
        <w:t xml:space="preserve">. </w:t>
      </w:r>
      <w:hyperlink r:id="rId20">
        <w:r w:rsidRPr="00C45C91">
          <w:rPr>
            <w:rFonts w:cs="Times New Roman"/>
            <w:color w:val="1155CC"/>
            <w:szCs w:val="24"/>
            <w:u w:val="single"/>
          </w:rPr>
          <w:t>https://www.emerald.com/insight/content/doi/10.1108/jtf-08-2022-0207/full/html</w:t>
        </w:r>
      </w:hyperlink>
      <w:r w:rsidRPr="00C45C91">
        <w:rPr>
          <w:rFonts w:cs="Times New Roman"/>
          <w:szCs w:val="24"/>
        </w:rPr>
        <w:t xml:space="preserve"> </w:t>
      </w:r>
    </w:p>
    <w:p w14:paraId="463849AA"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Han, J. H., &amp; An, K. S. (2022). Comparison of perceptions of wellness tourism in Korea before and after COVID-19: Results of social big data analysis. </w:t>
      </w:r>
      <w:r w:rsidRPr="00C45C91">
        <w:rPr>
          <w:rFonts w:cs="Times New Roman"/>
          <w:i/>
          <w:color w:val="222222"/>
          <w:szCs w:val="24"/>
          <w:highlight w:val="white"/>
        </w:rPr>
        <w:t>Global Business &amp; Finance Review (GBFR)</w:t>
      </w:r>
      <w:r w:rsidRPr="00C45C91">
        <w:rPr>
          <w:rFonts w:cs="Times New Roman"/>
          <w:color w:val="222222"/>
          <w:szCs w:val="24"/>
          <w:highlight w:val="white"/>
        </w:rPr>
        <w:t xml:space="preserve">, </w:t>
      </w:r>
      <w:r w:rsidRPr="00C45C91">
        <w:rPr>
          <w:rFonts w:cs="Times New Roman"/>
          <w:i/>
          <w:color w:val="222222"/>
          <w:szCs w:val="24"/>
          <w:highlight w:val="white"/>
        </w:rPr>
        <w:t>27</w:t>
      </w:r>
      <w:r w:rsidRPr="00C45C91">
        <w:rPr>
          <w:rFonts w:cs="Times New Roman"/>
          <w:color w:val="222222"/>
          <w:szCs w:val="24"/>
          <w:highlight w:val="white"/>
        </w:rPr>
        <w:t xml:space="preserve">(2), 1-13. </w:t>
      </w:r>
      <w:hyperlink r:id="rId21">
        <w:r w:rsidRPr="00C45C91">
          <w:rPr>
            <w:rFonts w:cs="Times New Roman"/>
            <w:color w:val="1155CC"/>
            <w:szCs w:val="24"/>
            <w:u w:val="single"/>
          </w:rPr>
          <w:t>https://www.econstor.eu/handle/10419/305841</w:t>
        </w:r>
      </w:hyperlink>
      <w:r w:rsidRPr="00C45C91">
        <w:rPr>
          <w:rFonts w:cs="Times New Roman"/>
          <w:szCs w:val="24"/>
        </w:rPr>
        <w:t xml:space="preserve"> </w:t>
      </w:r>
    </w:p>
    <w:p w14:paraId="786EE4A8"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Kemppainen, L., Koskinen, V., </w:t>
      </w:r>
      <w:proofErr w:type="spellStart"/>
      <w:r w:rsidRPr="00C45C91">
        <w:rPr>
          <w:rFonts w:cs="Times New Roman"/>
          <w:color w:val="222222"/>
          <w:szCs w:val="24"/>
          <w:highlight w:val="white"/>
        </w:rPr>
        <w:t>Bergroth</w:t>
      </w:r>
      <w:proofErr w:type="spellEnd"/>
      <w:r w:rsidRPr="00C45C91">
        <w:rPr>
          <w:rFonts w:cs="Times New Roman"/>
          <w:color w:val="222222"/>
          <w:szCs w:val="24"/>
          <w:highlight w:val="white"/>
        </w:rPr>
        <w:t xml:space="preserve">, H., Marttila, E., &amp; Kemppainen, T. (2021). Health and wellness–related travel: A scoping study of the literature in 2010-2018. </w:t>
      </w:r>
      <w:r w:rsidRPr="00C45C91">
        <w:rPr>
          <w:rFonts w:cs="Times New Roman"/>
          <w:i/>
          <w:color w:val="222222"/>
          <w:szCs w:val="24"/>
          <w:highlight w:val="white"/>
        </w:rPr>
        <w:t>Sage Open</w:t>
      </w:r>
      <w:r w:rsidRPr="00C45C91">
        <w:rPr>
          <w:rFonts w:cs="Times New Roman"/>
          <w:color w:val="222222"/>
          <w:szCs w:val="24"/>
          <w:highlight w:val="white"/>
        </w:rPr>
        <w:t xml:space="preserve">, </w:t>
      </w:r>
      <w:r w:rsidRPr="00C45C91">
        <w:rPr>
          <w:rFonts w:cs="Times New Roman"/>
          <w:i/>
          <w:color w:val="222222"/>
          <w:szCs w:val="24"/>
          <w:highlight w:val="white"/>
        </w:rPr>
        <w:t>11</w:t>
      </w:r>
      <w:r w:rsidRPr="00C45C91">
        <w:rPr>
          <w:rFonts w:cs="Times New Roman"/>
          <w:color w:val="222222"/>
          <w:szCs w:val="24"/>
          <w:highlight w:val="white"/>
        </w:rPr>
        <w:t xml:space="preserve">(2), 21582440211013792. </w:t>
      </w:r>
      <w:hyperlink r:id="rId22">
        <w:r w:rsidRPr="00C45C91">
          <w:rPr>
            <w:rFonts w:cs="Times New Roman"/>
            <w:color w:val="1155CC"/>
            <w:szCs w:val="24"/>
            <w:u w:val="single"/>
          </w:rPr>
          <w:t>https://journals.sagepub.com/doi/abs/10.1177/21582440211013792</w:t>
        </w:r>
      </w:hyperlink>
      <w:r w:rsidRPr="00C45C91">
        <w:rPr>
          <w:rFonts w:cs="Times New Roman"/>
          <w:szCs w:val="24"/>
        </w:rPr>
        <w:t xml:space="preserve"> </w:t>
      </w:r>
    </w:p>
    <w:p w14:paraId="5147026F" w14:textId="77777777" w:rsidR="00131FB9" w:rsidRPr="00C45C91" w:rsidRDefault="00131FB9" w:rsidP="00307201">
      <w:pPr>
        <w:ind w:left="720" w:hanging="720"/>
        <w:rPr>
          <w:rFonts w:cs="Times New Roman"/>
          <w:szCs w:val="24"/>
        </w:rPr>
      </w:pPr>
      <w:proofErr w:type="spellStart"/>
      <w:r w:rsidRPr="00C45C91">
        <w:rPr>
          <w:rFonts w:cs="Times New Roman"/>
          <w:color w:val="222222"/>
          <w:szCs w:val="24"/>
          <w:highlight w:val="white"/>
        </w:rPr>
        <w:t>Kongtaveesawas</w:t>
      </w:r>
      <w:proofErr w:type="spellEnd"/>
      <w:r w:rsidRPr="00C45C91">
        <w:rPr>
          <w:rFonts w:cs="Times New Roman"/>
          <w:color w:val="222222"/>
          <w:szCs w:val="24"/>
          <w:highlight w:val="white"/>
        </w:rPr>
        <w:t xml:space="preserve">, N., </w:t>
      </w:r>
      <w:proofErr w:type="spellStart"/>
      <w:r w:rsidRPr="00C45C91">
        <w:rPr>
          <w:rFonts w:cs="Times New Roman"/>
          <w:color w:val="222222"/>
          <w:szCs w:val="24"/>
          <w:highlight w:val="white"/>
        </w:rPr>
        <w:t>Prasarnphanich</w:t>
      </w:r>
      <w:proofErr w:type="spellEnd"/>
      <w:r w:rsidRPr="00C45C91">
        <w:rPr>
          <w:rFonts w:cs="Times New Roman"/>
          <w:color w:val="222222"/>
          <w:szCs w:val="24"/>
          <w:highlight w:val="white"/>
        </w:rPr>
        <w:t xml:space="preserve">, P., </w:t>
      </w:r>
      <w:proofErr w:type="spellStart"/>
      <w:r w:rsidRPr="00C45C91">
        <w:rPr>
          <w:rFonts w:cs="Times New Roman"/>
          <w:color w:val="222222"/>
          <w:szCs w:val="24"/>
          <w:highlight w:val="white"/>
        </w:rPr>
        <w:t>Sinthupinyo</w:t>
      </w:r>
      <w:proofErr w:type="spellEnd"/>
      <w:r w:rsidRPr="00C45C91">
        <w:rPr>
          <w:rFonts w:cs="Times New Roman"/>
          <w:color w:val="222222"/>
          <w:szCs w:val="24"/>
          <w:highlight w:val="white"/>
        </w:rPr>
        <w:t xml:space="preserve">, S., &amp; Ashton, A. S. (2022). Attribute framework validation for wellness tourism within the context of Thailand. </w:t>
      </w:r>
      <w:r w:rsidRPr="00C45C91">
        <w:rPr>
          <w:rFonts w:cs="Times New Roman"/>
          <w:i/>
          <w:color w:val="222222"/>
          <w:szCs w:val="24"/>
          <w:highlight w:val="white"/>
        </w:rPr>
        <w:t>Sustainability</w:t>
      </w:r>
      <w:r w:rsidRPr="00C45C91">
        <w:rPr>
          <w:rFonts w:cs="Times New Roman"/>
          <w:color w:val="222222"/>
          <w:szCs w:val="24"/>
          <w:highlight w:val="white"/>
        </w:rPr>
        <w:t xml:space="preserve">, </w:t>
      </w:r>
      <w:r w:rsidRPr="00C45C91">
        <w:rPr>
          <w:rFonts w:cs="Times New Roman"/>
          <w:i/>
          <w:color w:val="222222"/>
          <w:szCs w:val="24"/>
          <w:highlight w:val="white"/>
        </w:rPr>
        <w:t>14</w:t>
      </w:r>
      <w:r w:rsidRPr="00C45C91">
        <w:rPr>
          <w:rFonts w:cs="Times New Roman"/>
          <w:color w:val="222222"/>
          <w:szCs w:val="24"/>
          <w:highlight w:val="white"/>
        </w:rPr>
        <w:t xml:space="preserve">(10), 5953. </w:t>
      </w:r>
      <w:hyperlink r:id="rId23">
        <w:r w:rsidRPr="00C45C91">
          <w:rPr>
            <w:rFonts w:cs="Times New Roman"/>
            <w:color w:val="1155CC"/>
            <w:szCs w:val="24"/>
            <w:u w:val="single"/>
          </w:rPr>
          <w:t>https://www.mdpi.com/2071-1050/14/10/5953</w:t>
        </w:r>
      </w:hyperlink>
      <w:r w:rsidRPr="00C45C91">
        <w:rPr>
          <w:rFonts w:cs="Times New Roman"/>
          <w:szCs w:val="24"/>
        </w:rPr>
        <w:t xml:space="preserve"> </w:t>
      </w:r>
    </w:p>
    <w:p w14:paraId="2C352A7A" w14:textId="77777777" w:rsidR="00131FB9" w:rsidRPr="00C45C91" w:rsidRDefault="00131FB9" w:rsidP="00307201">
      <w:pPr>
        <w:spacing w:before="240"/>
        <w:ind w:left="720" w:hanging="720"/>
        <w:rPr>
          <w:rFonts w:cs="Times New Roman"/>
          <w:szCs w:val="24"/>
        </w:rPr>
      </w:pPr>
      <w:r w:rsidRPr="00C45C91">
        <w:rPr>
          <w:rFonts w:cs="Times New Roman"/>
          <w:color w:val="222222"/>
          <w:szCs w:val="24"/>
          <w:highlight w:val="white"/>
        </w:rPr>
        <w:t xml:space="preserve">Lee, J., &amp; Kim, J. J. (2023). A study on market segmentation according to wellness tourism motivation and differences in </w:t>
      </w:r>
      <w:proofErr w:type="spellStart"/>
      <w:r w:rsidRPr="00C45C91">
        <w:rPr>
          <w:rFonts w:cs="Times New Roman"/>
          <w:color w:val="222222"/>
          <w:szCs w:val="24"/>
          <w:highlight w:val="white"/>
        </w:rPr>
        <w:t>behavior</w:t>
      </w:r>
      <w:proofErr w:type="spellEnd"/>
      <w:r w:rsidRPr="00C45C91">
        <w:rPr>
          <w:rFonts w:cs="Times New Roman"/>
          <w:color w:val="222222"/>
          <w:szCs w:val="24"/>
          <w:highlight w:val="white"/>
        </w:rPr>
        <w:t xml:space="preserve"> between the groups—focusing on satisfaction, </w:t>
      </w:r>
      <w:proofErr w:type="spellStart"/>
      <w:r w:rsidRPr="00C45C91">
        <w:rPr>
          <w:rFonts w:cs="Times New Roman"/>
          <w:color w:val="222222"/>
          <w:szCs w:val="24"/>
          <w:highlight w:val="white"/>
        </w:rPr>
        <w:t>behavioral</w:t>
      </w:r>
      <w:proofErr w:type="spellEnd"/>
      <w:r w:rsidRPr="00C45C91">
        <w:rPr>
          <w:rFonts w:cs="Times New Roman"/>
          <w:color w:val="222222"/>
          <w:szCs w:val="24"/>
          <w:highlight w:val="white"/>
        </w:rPr>
        <w:t xml:space="preserve"> intention, and flow. </w:t>
      </w:r>
      <w:r w:rsidRPr="00C45C91">
        <w:rPr>
          <w:rFonts w:cs="Times New Roman"/>
          <w:i/>
          <w:color w:val="222222"/>
          <w:szCs w:val="24"/>
          <w:highlight w:val="white"/>
        </w:rPr>
        <w:t>International Journal of Environmental Research and Public Health</w:t>
      </w:r>
      <w:r w:rsidRPr="00C45C91">
        <w:rPr>
          <w:rFonts w:cs="Times New Roman"/>
          <w:color w:val="222222"/>
          <w:szCs w:val="24"/>
          <w:highlight w:val="white"/>
        </w:rPr>
        <w:t xml:space="preserve">, </w:t>
      </w:r>
      <w:r w:rsidRPr="00C45C91">
        <w:rPr>
          <w:rFonts w:cs="Times New Roman"/>
          <w:i/>
          <w:color w:val="222222"/>
          <w:szCs w:val="24"/>
          <w:highlight w:val="white"/>
        </w:rPr>
        <w:t>20</w:t>
      </w:r>
      <w:r w:rsidRPr="00C45C91">
        <w:rPr>
          <w:rFonts w:cs="Times New Roman"/>
          <w:color w:val="222222"/>
          <w:szCs w:val="24"/>
          <w:highlight w:val="white"/>
        </w:rPr>
        <w:t xml:space="preserve">(2), 1063. </w:t>
      </w:r>
      <w:hyperlink r:id="rId24">
        <w:r w:rsidRPr="00C45C91">
          <w:rPr>
            <w:rFonts w:cs="Times New Roman"/>
            <w:color w:val="1155CC"/>
            <w:szCs w:val="24"/>
            <w:u w:val="single"/>
          </w:rPr>
          <w:t>https://www.mdpi.com/1660-4601/20/2/1063</w:t>
        </w:r>
      </w:hyperlink>
      <w:r w:rsidRPr="00C45C91">
        <w:rPr>
          <w:rFonts w:cs="Times New Roman"/>
          <w:szCs w:val="24"/>
        </w:rPr>
        <w:t xml:space="preserve"> </w:t>
      </w:r>
    </w:p>
    <w:p w14:paraId="0EAB4F1C"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Liao, C., Zuo, Y., Xu, S., Law, R., &amp; Zhang, M. (2023). Dimensions of the health benefits of wellness tourism: A review. </w:t>
      </w:r>
      <w:r w:rsidRPr="00C45C91">
        <w:rPr>
          <w:rFonts w:cs="Times New Roman"/>
          <w:i/>
          <w:color w:val="222222"/>
          <w:szCs w:val="24"/>
          <w:highlight w:val="white"/>
        </w:rPr>
        <w:t>Frontiers in Psychology</w:t>
      </w:r>
      <w:r w:rsidRPr="00C45C91">
        <w:rPr>
          <w:rFonts w:cs="Times New Roman"/>
          <w:color w:val="222222"/>
          <w:szCs w:val="24"/>
          <w:highlight w:val="white"/>
        </w:rPr>
        <w:t xml:space="preserve">, </w:t>
      </w:r>
      <w:r w:rsidRPr="00C45C91">
        <w:rPr>
          <w:rFonts w:cs="Times New Roman"/>
          <w:i/>
          <w:color w:val="222222"/>
          <w:szCs w:val="24"/>
          <w:highlight w:val="white"/>
        </w:rPr>
        <w:t>13</w:t>
      </w:r>
      <w:r w:rsidRPr="00C45C91">
        <w:rPr>
          <w:rFonts w:cs="Times New Roman"/>
          <w:color w:val="222222"/>
          <w:szCs w:val="24"/>
          <w:highlight w:val="white"/>
        </w:rPr>
        <w:t xml:space="preserve">, 1071578. </w:t>
      </w:r>
      <w:hyperlink r:id="rId25">
        <w:r w:rsidRPr="00C45C91">
          <w:rPr>
            <w:rFonts w:cs="Times New Roman"/>
            <w:color w:val="1155CC"/>
            <w:szCs w:val="24"/>
            <w:u w:val="single"/>
          </w:rPr>
          <w:t>https://www.frontiersin.org/articles/10.3389/fpsyg.2022.1071578/full</w:t>
        </w:r>
      </w:hyperlink>
      <w:r w:rsidRPr="00C45C91">
        <w:rPr>
          <w:rFonts w:cs="Times New Roman"/>
          <w:szCs w:val="24"/>
        </w:rPr>
        <w:t xml:space="preserve"> </w:t>
      </w:r>
    </w:p>
    <w:p w14:paraId="5D068EE8"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lastRenderedPageBreak/>
        <w:t xml:space="preserve">Liu, L., Zhou, Y., &amp; Sun, X. (2023). The impact of the wellness tourism experience on tourist well-being: The mediating role of tourist satisfaction. </w:t>
      </w:r>
      <w:r w:rsidRPr="00C45C91">
        <w:rPr>
          <w:rFonts w:cs="Times New Roman"/>
          <w:i/>
          <w:color w:val="222222"/>
          <w:szCs w:val="24"/>
          <w:highlight w:val="white"/>
        </w:rPr>
        <w:t>Sustainability</w:t>
      </w:r>
      <w:r w:rsidRPr="00C45C91">
        <w:rPr>
          <w:rFonts w:cs="Times New Roman"/>
          <w:color w:val="222222"/>
          <w:szCs w:val="24"/>
          <w:highlight w:val="white"/>
        </w:rPr>
        <w:t xml:space="preserve">, </w:t>
      </w:r>
      <w:r w:rsidRPr="00C45C91">
        <w:rPr>
          <w:rFonts w:cs="Times New Roman"/>
          <w:i/>
          <w:color w:val="222222"/>
          <w:szCs w:val="24"/>
          <w:highlight w:val="white"/>
        </w:rPr>
        <w:t>15</w:t>
      </w:r>
      <w:r w:rsidRPr="00C45C91">
        <w:rPr>
          <w:rFonts w:cs="Times New Roman"/>
          <w:color w:val="222222"/>
          <w:szCs w:val="24"/>
          <w:highlight w:val="white"/>
        </w:rPr>
        <w:t xml:space="preserve">(3), 1872. </w:t>
      </w:r>
      <w:hyperlink r:id="rId26">
        <w:r w:rsidRPr="00C45C91">
          <w:rPr>
            <w:rFonts w:cs="Times New Roman"/>
            <w:color w:val="1155CC"/>
            <w:szCs w:val="24"/>
            <w:u w:val="single"/>
          </w:rPr>
          <w:t>https://www.mdpi.com/2071-1050/15/3/1872</w:t>
        </w:r>
      </w:hyperlink>
      <w:r w:rsidRPr="00C45C91">
        <w:rPr>
          <w:rFonts w:cs="Times New Roman"/>
          <w:szCs w:val="24"/>
        </w:rPr>
        <w:t xml:space="preserve"> </w:t>
      </w:r>
    </w:p>
    <w:p w14:paraId="5FA53ACA"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Mikulić, J., </w:t>
      </w:r>
      <w:proofErr w:type="spellStart"/>
      <w:r w:rsidRPr="00C45C91">
        <w:rPr>
          <w:rFonts w:cs="Times New Roman"/>
          <w:color w:val="222222"/>
          <w:szCs w:val="24"/>
          <w:highlight w:val="white"/>
        </w:rPr>
        <w:t>Šerić</w:t>
      </w:r>
      <w:proofErr w:type="spellEnd"/>
      <w:r w:rsidRPr="00C45C91">
        <w:rPr>
          <w:rFonts w:cs="Times New Roman"/>
          <w:color w:val="222222"/>
          <w:szCs w:val="24"/>
          <w:highlight w:val="white"/>
        </w:rPr>
        <w:t xml:space="preserve">, M., &amp; Krešić, D. (2024). Asymmetric effects of wellness destination and wellness facility attributes on tourist satisfaction. </w:t>
      </w:r>
      <w:r w:rsidRPr="00C45C91">
        <w:rPr>
          <w:rFonts w:cs="Times New Roman"/>
          <w:i/>
          <w:color w:val="222222"/>
          <w:szCs w:val="24"/>
          <w:highlight w:val="white"/>
        </w:rPr>
        <w:t>Tourism review</w:t>
      </w:r>
      <w:r w:rsidRPr="00C45C91">
        <w:rPr>
          <w:rFonts w:cs="Times New Roman"/>
          <w:color w:val="222222"/>
          <w:szCs w:val="24"/>
          <w:highlight w:val="white"/>
        </w:rPr>
        <w:t xml:space="preserve">, </w:t>
      </w:r>
      <w:r w:rsidRPr="00C45C91">
        <w:rPr>
          <w:rFonts w:cs="Times New Roman"/>
          <w:i/>
          <w:color w:val="222222"/>
          <w:szCs w:val="24"/>
          <w:highlight w:val="white"/>
        </w:rPr>
        <w:t>79</w:t>
      </w:r>
      <w:r w:rsidRPr="00C45C91">
        <w:rPr>
          <w:rFonts w:cs="Times New Roman"/>
          <w:color w:val="222222"/>
          <w:szCs w:val="24"/>
          <w:highlight w:val="white"/>
        </w:rPr>
        <w:t xml:space="preserve">(4), 969-980. </w:t>
      </w:r>
      <w:hyperlink r:id="rId27">
        <w:r w:rsidRPr="00C45C91">
          <w:rPr>
            <w:rFonts w:cs="Times New Roman"/>
            <w:color w:val="1155CC"/>
            <w:szCs w:val="24"/>
            <w:u w:val="single"/>
          </w:rPr>
          <w:t>https://www.emerald.com/insight/content/doi/10.1108/tr-12-2022-0635/full/html</w:t>
        </w:r>
      </w:hyperlink>
      <w:r w:rsidRPr="00C45C91">
        <w:rPr>
          <w:rFonts w:cs="Times New Roman"/>
          <w:szCs w:val="24"/>
        </w:rPr>
        <w:t xml:space="preserve"> </w:t>
      </w:r>
    </w:p>
    <w:p w14:paraId="60CD2F6C"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Mishra, D., &amp; Panda, R. K. (2021). How delightful is Indian wellness tourism? A </w:t>
      </w:r>
      <w:proofErr w:type="spellStart"/>
      <w:r w:rsidRPr="00C45C91">
        <w:rPr>
          <w:rFonts w:cs="Times New Roman"/>
          <w:color w:val="222222"/>
          <w:szCs w:val="24"/>
          <w:highlight w:val="white"/>
        </w:rPr>
        <w:t>netnographic</w:t>
      </w:r>
      <w:proofErr w:type="spellEnd"/>
      <w:r w:rsidRPr="00C45C91">
        <w:rPr>
          <w:rFonts w:cs="Times New Roman"/>
          <w:color w:val="222222"/>
          <w:szCs w:val="24"/>
          <w:highlight w:val="white"/>
        </w:rPr>
        <w:t xml:space="preserve"> study. </w:t>
      </w:r>
      <w:r w:rsidRPr="00C45C91">
        <w:rPr>
          <w:rFonts w:cs="Times New Roman"/>
          <w:i/>
          <w:color w:val="222222"/>
          <w:szCs w:val="24"/>
          <w:highlight w:val="white"/>
        </w:rPr>
        <w:t>Advances in Hospitality and Tourism Research (AHTR)</w:t>
      </w:r>
      <w:r w:rsidRPr="00C45C91">
        <w:rPr>
          <w:rFonts w:cs="Times New Roman"/>
          <w:color w:val="222222"/>
          <w:szCs w:val="24"/>
          <w:highlight w:val="white"/>
        </w:rPr>
        <w:t xml:space="preserve">. </w:t>
      </w:r>
      <w:hyperlink r:id="rId28">
        <w:r w:rsidRPr="00C45C91">
          <w:rPr>
            <w:rFonts w:cs="Times New Roman"/>
            <w:color w:val="1155CC"/>
            <w:szCs w:val="24"/>
            <w:u w:val="single"/>
          </w:rPr>
          <w:t>https://dergipark.org.tr/en/download/article-file/1253036</w:t>
        </w:r>
      </w:hyperlink>
      <w:r w:rsidRPr="00C45C91">
        <w:rPr>
          <w:rFonts w:cs="Times New Roman"/>
          <w:szCs w:val="24"/>
        </w:rPr>
        <w:t xml:space="preserve"> </w:t>
      </w:r>
    </w:p>
    <w:p w14:paraId="3AA12C7C" w14:textId="77777777" w:rsidR="00131FB9" w:rsidRPr="00C45C91" w:rsidRDefault="00131FB9" w:rsidP="00307201">
      <w:pPr>
        <w:ind w:left="720" w:hanging="720"/>
        <w:rPr>
          <w:rFonts w:cs="Times New Roman"/>
          <w:szCs w:val="24"/>
        </w:rPr>
      </w:pPr>
      <w:proofErr w:type="spellStart"/>
      <w:r w:rsidRPr="00C45C91">
        <w:rPr>
          <w:rFonts w:cs="Times New Roman"/>
          <w:color w:val="222222"/>
          <w:szCs w:val="24"/>
          <w:highlight w:val="white"/>
        </w:rPr>
        <w:t>Rasoolimanesh</w:t>
      </w:r>
      <w:proofErr w:type="spellEnd"/>
      <w:r w:rsidRPr="00C45C91">
        <w:rPr>
          <w:rFonts w:cs="Times New Roman"/>
          <w:color w:val="222222"/>
          <w:szCs w:val="24"/>
          <w:highlight w:val="white"/>
        </w:rPr>
        <w:t xml:space="preserve">, S. M., Seyfi, S., Rather, R. A., &amp; Hall, C. M. (2022). Investigating the mediating role of visitor satisfaction in the relationship between memorable tourism experiences and </w:t>
      </w:r>
      <w:proofErr w:type="spellStart"/>
      <w:r w:rsidRPr="00C45C91">
        <w:rPr>
          <w:rFonts w:cs="Times New Roman"/>
          <w:color w:val="222222"/>
          <w:szCs w:val="24"/>
          <w:highlight w:val="white"/>
        </w:rPr>
        <w:t>behavioral</w:t>
      </w:r>
      <w:proofErr w:type="spellEnd"/>
      <w:r w:rsidRPr="00C45C91">
        <w:rPr>
          <w:rFonts w:cs="Times New Roman"/>
          <w:color w:val="222222"/>
          <w:szCs w:val="24"/>
          <w:highlight w:val="white"/>
        </w:rPr>
        <w:t xml:space="preserve"> intentions in heritage tourism context. </w:t>
      </w:r>
      <w:r w:rsidRPr="00C45C91">
        <w:rPr>
          <w:rFonts w:cs="Times New Roman"/>
          <w:i/>
          <w:color w:val="222222"/>
          <w:szCs w:val="24"/>
          <w:highlight w:val="white"/>
        </w:rPr>
        <w:t>Tourism Review</w:t>
      </w:r>
      <w:r w:rsidRPr="00C45C91">
        <w:rPr>
          <w:rFonts w:cs="Times New Roman"/>
          <w:color w:val="222222"/>
          <w:szCs w:val="24"/>
          <w:highlight w:val="white"/>
        </w:rPr>
        <w:t xml:space="preserve">, </w:t>
      </w:r>
      <w:r w:rsidRPr="00C45C91">
        <w:rPr>
          <w:rFonts w:cs="Times New Roman"/>
          <w:i/>
          <w:color w:val="222222"/>
          <w:szCs w:val="24"/>
          <w:highlight w:val="white"/>
        </w:rPr>
        <w:t>77</w:t>
      </w:r>
      <w:r w:rsidRPr="00C45C91">
        <w:rPr>
          <w:rFonts w:cs="Times New Roman"/>
          <w:color w:val="222222"/>
          <w:szCs w:val="24"/>
          <w:highlight w:val="white"/>
        </w:rPr>
        <w:t xml:space="preserve">(2), 687-709. </w:t>
      </w:r>
      <w:hyperlink r:id="rId29">
        <w:r w:rsidRPr="00C45C91">
          <w:rPr>
            <w:rFonts w:cs="Times New Roman"/>
            <w:color w:val="1155CC"/>
            <w:szCs w:val="24"/>
            <w:u w:val="single"/>
          </w:rPr>
          <w:t>https://www.emerald.com/insight/content/doi/10.1108/TR-02-2021-0086/full/html</w:t>
        </w:r>
      </w:hyperlink>
      <w:r w:rsidRPr="00C45C91">
        <w:rPr>
          <w:rFonts w:cs="Times New Roman"/>
          <w:szCs w:val="24"/>
        </w:rPr>
        <w:t xml:space="preserve"> </w:t>
      </w:r>
    </w:p>
    <w:p w14:paraId="54345A40"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Rodrigues, H., </w:t>
      </w:r>
      <w:proofErr w:type="spellStart"/>
      <w:r w:rsidRPr="00C45C91">
        <w:rPr>
          <w:rFonts w:cs="Times New Roman"/>
          <w:color w:val="222222"/>
          <w:szCs w:val="24"/>
          <w:highlight w:val="white"/>
        </w:rPr>
        <w:t>Brochado</w:t>
      </w:r>
      <w:proofErr w:type="spellEnd"/>
      <w:r w:rsidRPr="00C45C91">
        <w:rPr>
          <w:rFonts w:cs="Times New Roman"/>
          <w:color w:val="222222"/>
          <w:szCs w:val="24"/>
          <w:highlight w:val="white"/>
        </w:rPr>
        <w:t xml:space="preserve">, A., Troilo, M., &amp; Mohsin, A. (2022). Wellness comes in salty water: thalassotherapy spas and service level of satisfaction. </w:t>
      </w:r>
      <w:r w:rsidRPr="00C45C91">
        <w:rPr>
          <w:rFonts w:cs="Times New Roman"/>
          <w:i/>
          <w:color w:val="222222"/>
          <w:szCs w:val="24"/>
          <w:highlight w:val="white"/>
        </w:rPr>
        <w:t>International Journal of Spa and Wellness</w:t>
      </w:r>
      <w:r w:rsidRPr="00C45C91">
        <w:rPr>
          <w:rFonts w:cs="Times New Roman"/>
          <w:color w:val="222222"/>
          <w:szCs w:val="24"/>
          <w:highlight w:val="white"/>
        </w:rPr>
        <w:t xml:space="preserve">, </w:t>
      </w:r>
      <w:r w:rsidRPr="00C45C91">
        <w:rPr>
          <w:rFonts w:cs="Times New Roman"/>
          <w:i/>
          <w:color w:val="222222"/>
          <w:szCs w:val="24"/>
          <w:highlight w:val="white"/>
        </w:rPr>
        <w:t>5</w:t>
      </w:r>
      <w:r w:rsidRPr="00C45C91">
        <w:rPr>
          <w:rFonts w:cs="Times New Roman"/>
          <w:color w:val="222222"/>
          <w:szCs w:val="24"/>
          <w:highlight w:val="white"/>
        </w:rPr>
        <w:t xml:space="preserve">(1), 71-90. </w:t>
      </w:r>
      <w:hyperlink r:id="rId30">
        <w:r w:rsidRPr="00C45C91">
          <w:rPr>
            <w:rFonts w:cs="Times New Roman"/>
            <w:color w:val="1155CC"/>
            <w:szCs w:val="24"/>
            <w:u w:val="single"/>
          </w:rPr>
          <w:t>https://www.tandfonline.com/doi/abs/10.1080/24721735.2021.1977008</w:t>
        </w:r>
      </w:hyperlink>
      <w:r w:rsidRPr="00C45C91">
        <w:rPr>
          <w:rFonts w:cs="Times New Roman"/>
          <w:szCs w:val="24"/>
        </w:rPr>
        <w:t xml:space="preserve"> </w:t>
      </w:r>
    </w:p>
    <w:p w14:paraId="777734D8"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Smith, M. K. (2021). Creating wellness tourism experiences. In </w:t>
      </w:r>
      <w:r w:rsidRPr="00C45C91">
        <w:rPr>
          <w:rFonts w:cs="Times New Roman"/>
          <w:i/>
          <w:color w:val="222222"/>
          <w:szCs w:val="24"/>
          <w:highlight w:val="white"/>
        </w:rPr>
        <w:t>Routledge handbook of the tourist experience</w:t>
      </w:r>
      <w:r w:rsidRPr="00C45C91">
        <w:rPr>
          <w:rFonts w:cs="Times New Roman"/>
          <w:color w:val="222222"/>
          <w:szCs w:val="24"/>
          <w:highlight w:val="white"/>
        </w:rPr>
        <w:t xml:space="preserve"> (pp. 364-377). Routledge. </w:t>
      </w:r>
      <w:hyperlink r:id="rId31">
        <w:r w:rsidRPr="00C45C91">
          <w:rPr>
            <w:rFonts w:cs="Times New Roman"/>
            <w:color w:val="1155CC"/>
            <w:szCs w:val="24"/>
            <w:u w:val="single"/>
          </w:rPr>
          <w:t>https://www.taylorfrancis.com/chapters/edit/10.4324/9781003219866-30/creating-wellness-tourism-experiences-melanie-kay-smith</w:t>
        </w:r>
      </w:hyperlink>
      <w:r w:rsidRPr="00C45C91">
        <w:rPr>
          <w:rFonts w:cs="Times New Roman"/>
          <w:szCs w:val="24"/>
        </w:rPr>
        <w:t xml:space="preserve"> </w:t>
      </w:r>
    </w:p>
    <w:p w14:paraId="33333C61" w14:textId="77777777" w:rsidR="00131FB9" w:rsidRPr="00C45C91" w:rsidRDefault="00131FB9" w:rsidP="00307201">
      <w:pPr>
        <w:ind w:left="720" w:hanging="720"/>
        <w:rPr>
          <w:rFonts w:cs="Times New Roman"/>
          <w:szCs w:val="24"/>
        </w:rPr>
      </w:pPr>
      <w:proofErr w:type="spellStart"/>
      <w:r w:rsidRPr="00C45C91">
        <w:rPr>
          <w:rFonts w:cs="Times New Roman"/>
          <w:color w:val="222222"/>
          <w:szCs w:val="24"/>
          <w:highlight w:val="white"/>
        </w:rPr>
        <w:t>Sthapit</w:t>
      </w:r>
      <w:proofErr w:type="spellEnd"/>
      <w:r w:rsidRPr="00C45C91">
        <w:rPr>
          <w:rFonts w:cs="Times New Roman"/>
          <w:color w:val="222222"/>
          <w:szCs w:val="24"/>
          <w:highlight w:val="white"/>
        </w:rPr>
        <w:t xml:space="preserve">, E., Björk, P., &amp; </w:t>
      </w:r>
      <w:proofErr w:type="spellStart"/>
      <w:r w:rsidRPr="00C45C91">
        <w:rPr>
          <w:rFonts w:cs="Times New Roman"/>
          <w:color w:val="222222"/>
          <w:szCs w:val="24"/>
          <w:highlight w:val="white"/>
        </w:rPr>
        <w:t>Coudounaris</w:t>
      </w:r>
      <w:proofErr w:type="spellEnd"/>
      <w:r w:rsidRPr="00C45C91">
        <w:rPr>
          <w:rFonts w:cs="Times New Roman"/>
          <w:color w:val="222222"/>
          <w:szCs w:val="24"/>
          <w:highlight w:val="white"/>
        </w:rPr>
        <w:t xml:space="preserve">, D. N. (2023). Towards a better understanding of memorable wellness tourism experience. </w:t>
      </w:r>
      <w:r w:rsidRPr="00C45C91">
        <w:rPr>
          <w:rFonts w:cs="Times New Roman"/>
          <w:i/>
          <w:color w:val="222222"/>
          <w:szCs w:val="24"/>
          <w:highlight w:val="white"/>
        </w:rPr>
        <w:t>International Journal of Spa and Wellness</w:t>
      </w:r>
      <w:r w:rsidRPr="00C45C91">
        <w:rPr>
          <w:rFonts w:cs="Times New Roman"/>
          <w:color w:val="222222"/>
          <w:szCs w:val="24"/>
          <w:highlight w:val="white"/>
        </w:rPr>
        <w:t xml:space="preserve">, </w:t>
      </w:r>
      <w:r w:rsidRPr="00C45C91">
        <w:rPr>
          <w:rFonts w:cs="Times New Roman"/>
          <w:i/>
          <w:color w:val="222222"/>
          <w:szCs w:val="24"/>
          <w:highlight w:val="white"/>
        </w:rPr>
        <w:t>6</w:t>
      </w:r>
      <w:r w:rsidRPr="00C45C91">
        <w:rPr>
          <w:rFonts w:cs="Times New Roman"/>
          <w:color w:val="222222"/>
          <w:szCs w:val="24"/>
          <w:highlight w:val="white"/>
        </w:rPr>
        <w:t xml:space="preserve">(1), 1-27. </w:t>
      </w:r>
      <w:hyperlink r:id="rId32">
        <w:r w:rsidRPr="00C45C91">
          <w:rPr>
            <w:rFonts w:cs="Times New Roman"/>
            <w:color w:val="1155CC"/>
            <w:szCs w:val="24"/>
            <w:u w:val="single"/>
          </w:rPr>
          <w:t>https://www.tandfonline.com/doi/abs/10.1080/24721735.2022.2136120</w:t>
        </w:r>
      </w:hyperlink>
      <w:r w:rsidRPr="00C45C91">
        <w:rPr>
          <w:rFonts w:cs="Times New Roman"/>
          <w:szCs w:val="24"/>
        </w:rPr>
        <w:t xml:space="preserve"> </w:t>
      </w:r>
    </w:p>
    <w:p w14:paraId="4FA01D18" w14:textId="77777777" w:rsidR="00131FB9" w:rsidRPr="00C45C91" w:rsidRDefault="00131FB9" w:rsidP="00307201">
      <w:pPr>
        <w:ind w:left="720" w:hanging="720"/>
        <w:rPr>
          <w:rFonts w:cs="Times New Roman"/>
          <w:szCs w:val="24"/>
        </w:rPr>
      </w:pPr>
      <w:proofErr w:type="spellStart"/>
      <w:r w:rsidRPr="00C45C91">
        <w:rPr>
          <w:rFonts w:cs="Times New Roman"/>
          <w:color w:val="222222"/>
          <w:szCs w:val="24"/>
          <w:highlight w:val="white"/>
        </w:rPr>
        <w:t>Wangzhou</w:t>
      </w:r>
      <w:proofErr w:type="spellEnd"/>
      <w:r w:rsidRPr="00C45C91">
        <w:rPr>
          <w:rFonts w:cs="Times New Roman"/>
          <w:color w:val="222222"/>
          <w:szCs w:val="24"/>
          <w:highlight w:val="white"/>
        </w:rPr>
        <w:t xml:space="preserve">, K., &amp; Picken, F. (2022). Consumers’ Behavioural Intentions in Wellness Tourism: Insights from Hainan, China. </w:t>
      </w:r>
      <w:r w:rsidRPr="00C45C91">
        <w:rPr>
          <w:rFonts w:cs="Times New Roman"/>
          <w:i/>
          <w:color w:val="222222"/>
          <w:szCs w:val="24"/>
          <w:highlight w:val="white"/>
        </w:rPr>
        <w:t xml:space="preserve">Western Sydney University </w:t>
      </w:r>
      <w:proofErr w:type="spellStart"/>
      <w:r w:rsidRPr="00C45C91">
        <w:rPr>
          <w:rFonts w:cs="Times New Roman"/>
          <w:i/>
          <w:color w:val="222222"/>
          <w:szCs w:val="24"/>
          <w:highlight w:val="white"/>
        </w:rPr>
        <w:t>ResearchDirect</w:t>
      </w:r>
      <w:proofErr w:type="spellEnd"/>
      <w:r w:rsidRPr="00C45C91">
        <w:rPr>
          <w:rFonts w:cs="Times New Roman"/>
          <w:i/>
          <w:color w:val="222222"/>
          <w:szCs w:val="24"/>
          <w:highlight w:val="white"/>
        </w:rPr>
        <w:t xml:space="preserve"> Library</w:t>
      </w:r>
      <w:r w:rsidRPr="00C45C91">
        <w:rPr>
          <w:rFonts w:cs="Times New Roman"/>
          <w:color w:val="222222"/>
          <w:szCs w:val="24"/>
          <w:highlight w:val="white"/>
        </w:rPr>
        <w:t xml:space="preserve">. </w:t>
      </w:r>
      <w:hyperlink r:id="rId33">
        <w:r w:rsidRPr="00C45C91">
          <w:rPr>
            <w:rFonts w:cs="Times New Roman"/>
            <w:color w:val="1155CC"/>
            <w:szCs w:val="24"/>
            <w:u w:val="single"/>
          </w:rPr>
          <w:t>https://researchers.westernsydney.edu.au/files/94873961/uws_69900.pdf</w:t>
        </w:r>
      </w:hyperlink>
      <w:r w:rsidRPr="00C45C91">
        <w:rPr>
          <w:rFonts w:cs="Times New Roman"/>
          <w:szCs w:val="24"/>
        </w:rPr>
        <w:t xml:space="preserve">  </w:t>
      </w:r>
    </w:p>
    <w:p w14:paraId="4C8902FA" w14:textId="77777777" w:rsidR="00131FB9" w:rsidRPr="00C45C91" w:rsidRDefault="00131FB9" w:rsidP="00307201">
      <w:pPr>
        <w:spacing w:after="240"/>
        <w:ind w:left="720" w:hanging="720"/>
        <w:rPr>
          <w:rFonts w:cs="Times New Roman"/>
          <w:szCs w:val="24"/>
        </w:rPr>
      </w:pPr>
      <w:r w:rsidRPr="00C45C91">
        <w:rPr>
          <w:rFonts w:cs="Times New Roman"/>
          <w:color w:val="222222"/>
          <w:szCs w:val="24"/>
          <w:highlight w:val="white"/>
        </w:rPr>
        <w:t xml:space="preserve">Zeng, L., &amp; Yi Man Li, R. (2021). Tourist satisfaction, willingness to revisit and recommend, and mountain </w:t>
      </w:r>
      <w:proofErr w:type="spellStart"/>
      <w:r w:rsidRPr="00C45C91">
        <w:rPr>
          <w:rFonts w:cs="Times New Roman"/>
          <w:color w:val="222222"/>
          <w:szCs w:val="24"/>
          <w:highlight w:val="white"/>
        </w:rPr>
        <w:t>kangyang</w:t>
      </w:r>
      <w:proofErr w:type="spellEnd"/>
      <w:r w:rsidRPr="00C45C91">
        <w:rPr>
          <w:rFonts w:cs="Times New Roman"/>
          <w:color w:val="222222"/>
          <w:szCs w:val="24"/>
          <w:highlight w:val="white"/>
        </w:rPr>
        <w:t xml:space="preserve"> tourism spots sustainability: A structural equation modelling </w:t>
      </w:r>
      <w:r w:rsidRPr="00C45C91">
        <w:rPr>
          <w:rFonts w:cs="Times New Roman"/>
          <w:color w:val="222222"/>
          <w:szCs w:val="24"/>
          <w:highlight w:val="white"/>
        </w:rPr>
        <w:lastRenderedPageBreak/>
        <w:t xml:space="preserve">approach. </w:t>
      </w:r>
      <w:r w:rsidRPr="00C45C91">
        <w:rPr>
          <w:rFonts w:cs="Times New Roman"/>
          <w:i/>
          <w:color w:val="222222"/>
          <w:szCs w:val="24"/>
          <w:highlight w:val="white"/>
        </w:rPr>
        <w:t>Sustainability</w:t>
      </w:r>
      <w:r w:rsidRPr="00C45C91">
        <w:rPr>
          <w:rFonts w:cs="Times New Roman"/>
          <w:color w:val="222222"/>
          <w:szCs w:val="24"/>
          <w:highlight w:val="white"/>
        </w:rPr>
        <w:t xml:space="preserve">, </w:t>
      </w:r>
      <w:r w:rsidRPr="00C45C91">
        <w:rPr>
          <w:rFonts w:cs="Times New Roman"/>
          <w:i/>
          <w:color w:val="222222"/>
          <w:szCs w:val="24"/>
          <w:highlight w:val="white"/>
        </w:rPr>
        <w:t>13</w:t>
      </w:r>
      <w:r w:rsidRPr="00C45C91">
        <w:rPr>
          <w:rFonts w:cs="Times New Roman"/>
          <w:color w:val="222222"/>
          <w:szCs w:val="24"/>
          <w:highlight w:val="white"/>
        </w:rPr>
        <w:t xml:space="preserve">(19), 10620. </w:t>
      </w:r>
      <w:hyperlink r:id="rId34">
        <w:r w:rsidRPr="00C45C91">
          <w:rPr>
            <w:rFonts w:cs="Times New Roman"/>
            <w:color w:val="1155CC"/>
            <w:szCs w:val="24"/>
            <w:u w:val="single"/>
          </w:rPr>
          <w:t>https://www.mdpi.com/2071-1050/13/19/10620</w:t>
        </w:r>
      </w:hyperlink>
      <w:r w:rsidRPr="00C45C91">
        <w:rPr>
          <w:rFonts w:cs="Times New Roman"/>
          <w:szCs w:val="24"/>
        </w:rPr>
        <w:t xml:space="preserve"> </w:t>
      </w:r>
    </w:p>
    <w:p w14:paraId="3F4401D1" w14:textId="77777777" w:rsidR="00131FB9" w:rsidRPr="00C45C91" w:rsidRDefault="00131FB9" w:rsidP="00307201">
      <w:pPr>
        <w:ind w:left="720" w:hanging="720"/>
        <w:rPr>
          <w:rFonts w:cs="Times New Roman"/>
          <w:szCs w:val="24"/>
        </w:rPr>
      </w:pPr>
      <w:r w:rsidRPr="00C45C91">
        <w:rPr>
          <w:rFonts w:cs="Times New Roman"/>
          <w:color w:val="222222"/>
          <w:szCs w:val="24"/>
          <w:highlight w:val="white"/>
        </w:rPr>
        <w:t xml:space="preserve">Zeng, L., Li, R. Y. M., &amp; Huang, X. (2021). Sustainable mountain-based health and wellness tourist destinations: The interrelationships between tourists’ satisfaction, </w:t>
      </w:r>
      <w:proofErr w:type="spellStart"/>
      <w:r w:rsidRPr="00C45C91">
        <w:rPr>
          <w:rFonts w:cs="Times New Roman"/>
          <w:color w:val="222222"/>
          <w:szCs w:val="24"/>
          <w:highlight w:val="white"/>
        </w:rPr>
        <w:t>behavioral</w:t>
      </w:r>
      <w:proofErr w:type="spellEnd"/>
      <w:r w:rsidRPr="00C45C91">
        <w:rPr>
          <w:rFonts w:cs="Times New Roman"/>
          <w:color w:val="222222"/>
          <w:szCs w:val="24"/>
          <w:highlight w:val="white"/>
        </w:rPr>
        <w:t xml:space="preserve"> intentions, and competitiveness. </w:t>
      </w:r>
      <w:r w:rsidRPr="00C45C91">
        <w:rPr>
          <w:rFonts w:cs="Times New Roman"/>
          <w:i/>
          <w:color w:val="222222"/>
          <w:szCs w:val="24"/>
          <w:highlight w:val="white"/>
        </w:rPr>
        <w:t>Sustainability</w:t>
      </w:r>
      <w:r w:rsidRPr="00C45C91">
        <w:rPr>
          <w:rFonts w:cs="Times New Roman"/>
          <w:color w:val="222222"/>
          <w:szCs w:val="24"/>
          <w:highlight w:val="white"/>
        </w:rPr>
        <w:t xml:space="preserve">, </w:t>
      </w:r>
      <w:r w:rsidRPr="00C45C91">
        <w:rPr>
          <w:rFonts w:cs="Times New Roman"/>
          <w:i/>
          <w:color w:val="222222"/>
          <w:szCs w:val="24"/>
          <w:highlight w:val="white"/>
        </w:rPr>
        <w:t>13</w:t>
      </w:r>
      <w:r w:rsidRPr="00C45C91">
        <w:rPr>
          <w:rFonts w:cs="Times New Roman"/>
          <w:color w:val="222222"/>
          <w:szCs w:val="24"/>
          <w:highlight w:val="white"/>
        </w:rPr>
        <w:t>(23), 13314.</w:t>
      </w:r>
      <w:hyperlink r:id="rId35">
        <w:r w:rsidRPr="00C45C91">
          <w:rPr>
            <w:rFonts w:cs="Times New Roman"/>
            <w:color w:val="1155CC"/>
            <w:szCs w:val="24"/>
            <w:u w:val="single"/>
          </w:rPr>
          <w:t>https://www.mdpi.com/2071-1050/13/23/13314</w:t>
        </w:r>
      </w:hyperlink>
      <w:r w:rsidRPr="00C45C91">
        <w:rPr>
          <w:rFonts w:cs="Times New Roman"/>
          <w:szCs w:val="24"/>
        </w:rPr>
        <w:t xml:space="preserve"> </w:t>
      </w:r>
    </w:p>
    <w:p w14:paraId="2F069654" w14:textId="77777777" w:rsidR="00131FB9" w:rsidRDefault="00131FB9" w:rsidP="00307201">
      <w:pPr>
        <w:ind w:left="720" w:hanging="720"/>
        <w:rPr>
          <w:rFonts w:cs="Times New Roman"/>
          <w:szCs w:val="24"/>
        </w:rPr>
      </w:pPr>
      <w:r w:rsidRPr="00C45C91">
        <w:rPr>
          <w:rFonts w:cs="Times New Roman"/>
          <w:color w:val="222222"/>
          <w:szCs w:val="24"/>
          <w:highlight w:val="white"/>
        </w:rPr>
        <w:t xml:space="preserve">Zhong, L., Deng, B., Morrison, A. M., Coca-Stefaniak, J. A., &amp; Yang, L. (2021). Medical, health and wellness tourism research—A review of the literature (1970–2020) and research agenda. </w:t>
      </w:r>
      <w:r w:rsidRPr="00C45C91">
        <w:rPr>
          <w:rFonts w:cs="Times New Roman"/>
          <w:i/>
          <w:color w:val="222222"/>
          <w:szCs w:val="24"/>
          <w:highlight w:val="white"/>
        </w:rPr>
        <w:t>International journal of environmental research and public health</w:t>
      </w:r>
      <w:r w:rsidRPr="00C45C91">
        <w:rPr>
          <w:rFonts w:cs="Times New Roman"/>
          <w:color w:val="222222"/>
          <w:szCs w:val="24"/>
          <w:highlight w:val="white"/>
        </w:rPr>
        <w:t xml:space="preserve">, </w:t>
      </w:r>
      <w:r w:rsidRPr="00C45C91">
        <w:rPr>
          <w:rFonts w:cs="Times New Roman"/>
          <w:i/>
          <w:color w:val="222222"/>
          <w:szCs w:val="24"/>
          <w:highlight w:val="white"/>
        </w:rPr>
        <w:t>18</w:t>
      </w:r>
      <w:r w:rsidRPr="00C45C91">
        <w:rPr>
          <w:rFonts w:cs="Times New Roman"/>
          <w:color w:val="222222"/>
          <w:szCs w:val="24"/>
          <w:highlight w:val="white"/>
        </w:rPr>
        <w:t xml:space="preserve">(20), 10875. </w:t>
      </w:r>
      <w:hyperlink r:id="rId36">
        <w:r w:rsidRPr="00C45C91">
          <w:rPr>
            <w:rFonts w:cs="Times New Roman"/>
            <w:color w:val="1155CC"/>
            <w:szCs w:val="24"/>
            <w:u w:val="single"/>
          </w:rPr>
          <w:t>https://www.mdpi.com/1660-4601/18/20/10875</w:t>
        </w:r>
      </w:hyperlink>
      <w:r w:rsidRPr="00C45C91">
        <w:rPr>
          <w:rFonts w:cs="Times New Roman"/>
          <w:szCs w:val="24"/>
        </w:rPr>
        <w:t xml:space="preserve"> </w:t>
      </w:r>
    </w:p>
    <w:sectPr w:rsidR="00131FB9" w:rsidSect="00D40940">
      <w:headerReference w:type="default" r:id="rId37"/>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186CA" w14:textId="77777777" w:rsidR="0025727C" w:rsidRDefault="0025727C" w:rsidP="00C45C91">
      <w:pPr>
        <w:spacing w:line="240" w:lineRule="auto"/>
      </w:pPr>
      <w:r>
        <w:separator/>
      </w:r>
    </w:p>
  </w:endnote>
  <w:endnote w:type="continuationSeparator" w:id="0">
    <w:p w14:paraId="30AB2969" w14:textId="77777777" w:rsidR="0025727C" w:rsidRDefault="0025727C" w:rsidP="00C45C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5EA27" w14:textId="77777777" w:rsidR="0025727C" w:rsidRDefault="0025727C" w:rsidP="00C45C91">
      <w:pPr>
        <w:spacing w:line="240" w:lineRule="auto"/>
      </w:pPr>
      <w:r>
        <w:separator/>
      </w:r>
    </w:p>
  </w:footnote>
  <w:footnote w:type="continuationSeparator" w:id="0">
    <w:p w14:paraId="29485F39" w14:textId="77777777" w:rsidR="0025727C" w:rsidRDefault="0025727C" w:rsidP="00C45C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18"/>
      </w:rPr>
      <w:id w:val="-1900286966"/>
      <w:docPartObj>
        <w:docPartGallery w:val="Page Numbers (Top of Page)"/>
        <w:docPartUnique/>
      </w:docPartObj>
    </w:sdtPr>
    <w:sdtEndPr>
      <w:rPr>
        <w:noProof/>
      </w:rPr>
    </w:sdtEndPr>
    <w:sdtContent>
      <w:p w14:paraId="388D63D3" w14:textId="057BB4BD" w:rsidR="00C45C91" w:rsidRPr="00D40940" w:rsidRDefault="00C45C91">
        <w:pPr>
          <w:pStyle w:val="Header"/>
          <w:jc w:val="right"/>
          <w:rPr>
            <w:sz w:val="20"/>
            <w:szCs w:val="18"/>
          </w:rPr>
        </w:pPr>
        <w:r w:rsidRPr="00D40940">
          <w:rPr>
            <w:sz w:val="20"/>
            <w:szCs w:val="18"/>
          </w:rPr>
          <w:fldChar w:fldCharType="begin"/>
        </w:r>
        <w:r w:rsidRPr="00D40940">
          <w:rPr>
            <w:sz w:val="20"/>
            <w:szCs w:val="18"/>
          </w:rPr>
          <w:instrText xml:space="preserve"> PAGE   \* MERGEFORMAT </w:instrText>
        </w:r>
        <w:r w:rsidRPr="00D40940">
          <w:rPr>
            <w:sz w:val="20"/>
            <w:szCs w:val="18"/>
          </w:rPr>
          <w:fldChar w:fldCharType="separate"/>
        </w:r>
        <w:r w:rsidRPr="00D40940">
          <w:rPr>
            <w:noProof/>
            <w:sz w:val="20"/>
            <w:szCs w:val="18"/>
          </w:rPr>
          <w:t>2</w:t>
        </w:r>
        <w:r w:rsidRPr="00D40940">
          <w:rPr>
            <w:noProof/>
            <w:sz w:val="20"/>
            <w:szCs w:val="18"/>
          </w:rPr>
          <w:fldChar w:fldCharType="end"/>
        </w:r>
      </w:p>
    </w:sdtContent>
  </w:sdt>
  <w:p w14:paraId="39BCDE56" w14:textId="77777777" w:rsidR="00C45C91" w:rsidRDefault="00C45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F44B2"/>
    <w:multiLevelType w:val="multilevel"/>
    <w:tmpl w:val="2E249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991B01"/>
    <w:multiLevelType w:val="multilevel"/>
    <w:tmpl w:val="6B8A11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3D30036"/>
    <w:multiLevelType w:val="multilevel"/>
    <w:tmpl w:val="90127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9660956">
    <w:abstractNumId w:val="0"/>
  </w:num>
  <w:num w:numId="2" w16cid:durableId="1934237108">
    <w:abstractNumId w:val="1"/>
  </w:num>
  <w:num w:numId="3" w16cid:durableId="1345673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EC2"/>
    <w:rsid w:val="00062412"/>
    <w:rsid w:val="000D54E3"/>
    <w:rsid w:val="00131FB9"/>
    <w:rsid w:val="00161EC2"/>
    <w:rsid w:val="0025727C"/>
    <w:rsid w:val="00287B66"/>
    <w:rsid w:val="002D3C86"/>
    <w:rsid w:val="002E618B"/>
    <w:rsid w:val="00307201"/>
    <w:rsid w:val="0055332C"/>
    <w:rsid w:val="006833DF"/>
    <w:rsid w:val="007A24B0"/>
    <w:rsid w:val="00896397"/>
    <w:rsid w:val="009A5171"/>
    <w:rsid w:val="009D0413"/>
    <w:rsid w:val="009D52A4"/>
    <w:rsid w:val="00AF07A4"/>
    <w:rsid w:val="00BF75CF"/>
    <w:rsid w:val="00C45C91"/>
    <w:rsid w:val="00CD75DA"/>
    <w:rsid w:val="00D35054"/>
    <w:rsid w:val="00D40940"/>
    <w:rsid w:val="00D7347B"/>
    <w:rsid w:val="00E324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D379"/>
  <w15:docId w15:val="{3A0CC080-E9C1-45FF-B4B2-E1C203FC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201"/>
    <w:pPr>
      <w:spacing w:before="120" w:after="120" w:line="360" w:lineRule="auto"/>
      <w:jc w:val="both"/>
    </w:pPr>
    <w:rPr>
      <w:rFonts w:ascii="Times New Roman" w:hAnsi="Times New Roman"/>
      <w:sz w:val="24"/>
    </w:rPr>
  </w:style>
  <w:style w:type="paragraph" w:styleId="Heading1">
    <w:name w:val="heading 1"/>
    <w:basedOn w:val="Normal"/>
    <w:next w:val="Normal"/>
    <w:autoRedefine/>
    <w:uiPriority w:val="9"/>
    <w:qFormat/>
    <w:rsid w:val="00307201"/>
    <w:pPr>
      <w:keepNext/>
      <w:keepLines/>
      <w:spacing w:before="400"/>
      <w:outlineLvl w:val="0"/>
    </w:pPr>
    <w:rPr>
      <w:b/>
      <w:szCs w:val="40"/>
    </w:rPr>
  </w:style>
  <w:style w:type="paragraph" w:styleId="Heading2">
    <w:name w:val="heading 2"/>
    <w:basedOn w:val="Normal"/>
    <w:next w:val="Normal"/>
    <w:autoRedefine/>
    <w:uiPriority w:val="9"/>
    <w:unhideWhenUsed/>
    <w:qFormat/>
    <w:rsid w:val="00307201"/>
    <w:pPr>
      <w:keepNext/>
      <w:keepLines/>
      <w:spacing w:before="36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45C91"/>
    <w:pPr>
      <w:tabs>
        <w:tab w:val="center" w:pos="4513"/>
        <w:tab w:val="right" w:pos="9026"/>
      </w:tabs>
      <w:spacing w:line="240" w:lineRule="auto"/>
    </w:pPr>
  </w:style>
  <w:style w:type="character" w:customStyle="1" w:styleId="HeaderChar">
    <w:name w:val="Header Char"/>
    <w:basedOn w:val="DefaultParagraphFont"/>
    <w:link w:val="Header"/>
    <w:uiPriority w:val="99"/>
    <w:rsid w:val="00C45C91"/>
  </w:style>
  <w:style w:type="paragraph" w:styleId="Footer">
    <w:name w:val="footer"/>
    <w:basedOn w:val="Normal"/>
    <w:link w:val="FooterChar"/>
    <w:uiPriority w:val="99"/>
    <w:unhideWhenUsed/>
    <w:rsid w:val="00C45C91"/>
    <w:pPr>
      <w:tabs>
        <w:tab w:val="center" w:pos="4513"/>
        <w:tab w:val="right" w:pos="9026"/>
      </w:tabs>
      <w:spacing w:line="240" w:lineRule="auto"/>
    </w:pPr>
  </w:style>
  <w:style w:type="character" w:customStyle="1" w:styleId="FooterChar">
    <w:name w:val="Footer Char"/>
    <w:basedOn w:val="DefaultParagraphFont"/>
    <w:link w:val="Footer"/>
    <w:uiPriority w:val="99"/>
    <w:rsid w:val="00C45C91"/>
  </w:style>
  <w:style w:type="paragraph" w:styleId="ListParagraph">
    <w:name w:val="List Paragraph"/>
    <w:basedOn w:val="Normal"/>
    <w:uiPriority w:val="34"/>
    <w:qFormat/>
    <w:rsid w:val="00307201"/>
    <w:pPr>
      <w:ind w:left="720"/>
      <w:contextualSpacing/>
    </w:pPr>
  </w:style>
  <w:style w:type="paragraph" w:styleId="NoSpacing">
    <w:name w:val="No Spacing"/>
    <w:uiPriority w:val="1"/>
    <w:qFormat/>
    <w:rsid w:val="00307201"/>
    <w:pPr>
      <w:spacing w:line="240" w:lineRule="auto"/>
      <w:jc w:val="both"/>
    </w:pPr>
    <w:rPr>
      <w:rFonts w:ascii="Times New Roman" w:hAnsi="Times New Roman"/>
      <w:sz w:val="24"/>
    </w:rPr>
  </w:style>
  <w:style w:type="character" w:styleId="Hyperlink">
    <w:name w:val="Hyperlink"/>
    <w:basedOn w:val="DefaultParagraphFont"/>
    <w:uiPriority w:val="99"/>
    <w:unhideWhenUsed/>
    <w:rsid w:val="009D52A4"/>
    <w:rPr>
      <w:color w:val="0000FF" w:themeColor="hyperlink"/>
      <w:u w:val="single"/>
    </w:rPr>
  </w:style>
  <w:style w:type="character" w:styleId="UnresolvedMention">
    <w:name w:val="Unresolved Mention"/>
    <w:basedOn w:val="DefaultParagraphFont"/>
    <w:uiPriority w:val="99"/>
    <w:semiHidden/>
    <w:unhideWhenUsed/>
    <w:rsid w:val="009D52A4"/>
    <w:rPr>
      <w:color w:val="605E5C"/>
      <w:shd w:val="clear" w:color="auto" w:fill="E1DFDD"/>
    </w:rPr>
  </w:style>
  <w:style w:type="paragraph" w:styleId="NormalWeb">
    <w:name w:val="Normal (Web)"/>
    <w:basedOn w:val="Normal"/>
    <w:uiPriority w:val="99"/>
    <w:semiHidden/>
    <w:unhideWhenUsed/>
    <w:rsid w:val="009D52A4"/>
    <w:pPr>
      <w:spacing w:before="100" w:beforeAutospacing="1" w:after="100" w:afterAutospacing="1" w:line="240" w:lineRule="auto"/>
      <w:jc w:val="left"/>
    </w:pPr>
    <w:rPr>
      <w:rFonts w:eastAsia="Times New Roman" w:cs="Times New Roman"/>
      <w:szCs w:val="24"/>
      <w:lang w:val="en-IN"/>
    </w:rPr>
  </w:style>
  <w:style w:type="character" w:styleId="Strong">
    <w:name w:val="Strong"/>
    <w:basedOn w:val="DefaultParagraphFont"/>
    <w:uiPriority w:val="22"/>
    <w:qFormat/>
    <w:rsid w:val="009D52A4"/>
    <w:rPr>
      <w:b/>
      <w:bCs/>
    </w:rPr>
  </w:style>
  <w:style w:type="table" w:styleId="TableGrid">
    <w:name w:val="Table Grid"/>
    <w:basedOn w:val="TableNormal"/>
    <w:uiPriority w:val="39"/>
    <w:rsid w:val="00D409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40940"/>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D4094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0940"/>
    <w:pPr>
      <w:spacing w:after="100"/>
    </w:pPr>
  </w:style>
  <w:style w:type="paragraph" w:styleId="TOC2">
    <w:name w:val="toc 2"/>
    <w:basedOn w:val="Normal"/>
    <w:next w:val="Normal"/>
    <w:autoRedefine/>
    <w:uiPriority w:val="39"/>
    <w:unhideWhenUsed/>
    <w:rsid w:val="00D4094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4762">
      <w:bodyDiv w:val="1"/>
      <w:marLeft w:val="0"/>
      <w:marRight w:val="0"/>
      <w:marTop w:val="0"/>
      <w:marBottom w:val="0"/>
      <w:divBdr>
        <w:top w:val="none" w:sz="0" w:space="0" w:color="auto"/>
        <w:left w:val="none" w:sz="0" w:space="0" w:color="auto"/>
        <w:bottom w:val="none" w:sz="0" w:space="0" w:color="auto"/>
        <w:right w:val="none" w:sz="0" w:space="0" w:color="auto"/>
      </w:divBdr>
    </w:div>
    <w:div w:id="288315798">
      <w:bodyDiv w:val="1"/>
      <w:marLeft w:val="0"/>
      <w:marRight w:val="0"/>
      <w:marTop w:val="0"/>
      <w:marBottom w:val="0"/>
      <w:divBdr>
        <w:top w:val="none" w:sz="0" w:space="0" w:color="auto"/>
        <w:left w:val="none" w:sz="0" w:space="0" w:color="auto"/>
        <w:bottom w:val="none" w:sz="0" w:space="0" w:color="auto"/>
        <w:right w:val="none" w:sz="0" w:space="0" w:color="auto"/>
      </w:divBdr>
    </w:div>
    <w:div w:id="391122725">
      <w:bodyDiv w:val="1"/>
      <w:marLeft w:val="0"/>
      <w:marRight w:val="0"/>
      <w:marTop w:val="0"/>
      <w:marBottom w:val="0"/>
      <w:divBdr>
        <w:top w:val="none" w:sz="0" w:space="0" w:color="auto"/>
        <w:left w:val="none" w:sz="0" w:space="0" w:color="auto"/>
        <w:bottom w:val="none" w:sz="0" w:space="0" w:color="auto"/>
        <w:right w:val="none" w:sz="0" w:space="0" w:color="auto"/>
      </w:divBdr>
    </w:div>
    <w:div w:id="505442856">
      <w:bodyDiv w:val="1"/>
      <w:marLeft w:val="0"/>
      <w:marRight w:val="0"/>
      <w:marTop w:val="0"/>
      <w:marBottom w:val="0"/>
      <w:divBdr>
        <w:top w:val="none" w:sz="0" w:space="0" w:color="auto"/>
        <w:left w:val="none" w:sz="0" w:space="0" w:color="auto"/>
        <w:bottom w:val="none" w:sz="0" w:space="0" w:color="auto"/>
        <w:right w:val="none" w:sz="0" w:space="0" w:color="auto"/>
      </w:divBdr>
    </w:div>
    <w:div w:id="696780979">
      <w:bodyDiv w:val="1"/>
      <w:marLeft w:val="0"/>
      <w:marRight w:val="0"/>
      <w:marTop w:val="0"/>
      <w:marBottom w:val="0"/>
      <w:divBdr>
        <w:top w:val="none" w:sz="0" w:space="0" w:color="auto"/>
        <w:left w:val="none" w:sz="0" w:space="0" w:color="auto"/>
        <w:bottom w:val="none" w:sz="0" w:space="0" w:color="auto"/>
        <w:right w:val="none" w:sz="0" w:space="0" w:color="auto"/>
      </w:divBdr>
      <w:divsChild>
        <w:div w:id="1822770782">
          <w:marLeft w:val="0"/>
          <w:marRight w:val="0"/>
          <w:marTop w:val="0"/>
          <w:marBottom w:val="0"/>
          <w:divBdr>
            <w:top w:val="none" w:sz="0" w:space="0" w:color="auto"/>
            <w:left w:val="none" w:sz="0" w:space="0" w:color="auto"/>
            <w:bottom w:val="none" w:sz="0" w:space="0" w:color="auto"/>
            <w:right w:val="none" w:sz="0" w:space="0" w:color="auto"/>
          </w:divBdr>
        </w:div>
      </w:divsChild>
    </w:div>
    <w:div w:id="889154092">
      <w:bodyDiv w:val="1"/>
      <w:marLeft w:val="0"/>
      <w:marRight w:val="0"/>
      <w:marTop w:val="0"/>
      <w:marBottom w:val="0"/>
      <w:divBdr>
        <w:top w:val="none" w:sz="0" w:space="0" w:color="auto"/>
        <w:left w:val="none" w:sz="0" w:space="0" w:color="auto"/>
        <w:bottom w:val="none" w:sz="0" w:space="0" w:color="auto"/>
        <w:right w:val="none" w:sz="0" w:space="0" w:color="auto"/>
      </w:divBdr>
      <w:divsChild>
        <w:div w:id="1128234931">
          <w:marLeft w:val="0"/>
          <w:marRight w:val="0"/>
          <w:marTop w:val="0"/>
          <w:marBottom w:val="0"/>
          <w:divBdr>
            <w:top w:val="none" w:sz="0" w:space="0" w:color="auto"/>
            <w:left w:val="none" w:sz="0" w:space="0" w:color="auto"/>
            <w:bottom w:val="none" w:sz="0" w:space="0" w:color="auto"/>
            <w:right w:val="none" w:sz="0" w:space="0" w:color="auto"/>
          </w:divBdr>
        </w:div>
      </w:divsChild>
    </w:div>
    <w:div w:id="1166938846">
      <w:bodyDiv w:val="1"/>
      <w:marLeft w:val="0"/>
      <w:marRight w:val="0"/>
      <w:marTop w:val="0"/>
      <w:marBottom w:val="0"/>
      <w:divBdr>
        <w:top w:val="none" w:sz="0" w:space="0" w:color="auto"/>
        <w:left w:val="none" w:sz="0" w:space="0" w:color="auto"/>
        <w:bottom w:val="none" w:sz="0" w:space="0" w:color="auto"/>
        <w:right w:val="none" w:sz="0" w:space="0" w:color="auto"/>
      </w:divBdr>
    </w:div>
    <w:div w:id="1978104356">
      <w:bodyDiv w:val="1"/>
      <w:marLeft w:val="0"/>
      <w:marRight w:val="0"/>
      <w:marTop w:val="0"/>
      <w:marBottom w:val="0"/>
      <w:divBdr>
        <w:top w:val="none" w:sz="0" w:space="0" w:color="auto"/>
        <w:left w:val="none" w:sz="0" w:space="0" w:color="auto"/>
        <w:bottom w:val="none" w:sz="0" w:space="0" w:color="auto"/>
        <w:right w:val="none" w:sz="0" w:space="0" w:color="auto"/>
      </w:divBdr>
    </w:div>
    <w:div w:id="1979652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jtr.vumk.eu/index.php/about/article/view/2786" TargetMode="External"/><Relationship Id="rId18" Type="http://schemas.openxmlformats.org/officeDocument/2006/relationships/hyperlink" Target="https://gtg.webhost.uoradea.ro/PDF/GTG-1-2024/gtg.52121-1198.pdf" TargetMode="External"/><Relationship Id="rId26" Type="http://schemas.openxmlformats.org/officeDocument/2006/relationships/hyperlink" Target="https://www.mdpi.com/2071-1050/15/3/1872" TargetMode="External"/><Relationship Id="rId39" Type="http://schemas.openxmlformats.org/officeDocument/2006/relationships/theme" Target="theme/theme1.xml"/><Relationship Id="rId21" Type="http://schemas.openxmlformats.org/officeDocument/2006/relationships/hyperlink" Target="https://www.econstor.eu/handle/10419/305841" TargetMode="External"/><Relationship Id="rId34" Type="http://schemas.openxmlformats.org/officeDocument/2006/relationships/hyperlink" Target="https://www.mdpi.com/2071-1050/13/19/10620" TargetMode="External"/><Relationship Id="rId7" Type="http://schemas.openxmlformats.org/officeDocument/2006/relationships/endnotes" Target="endnotes.xml"/><Relationship Id="rId12" Type="http://schemas.openxmlformats.org/officeDocument/2006/relationships/hyperlink" Target="https://www.mdpi.com/2071-1050/15/3/2399" TargetMode="External"/><Relationship Id="rId17" Type="http://schemas.openxmlformats.org/officeDocument/2006/relationships/hyperlink" Target="https://www.mdpi.com/1660-4601/20/5/4339" TargetMode="External"/><Relationship Id="rId25" Type="http://schemas.openxmlformats.org/officeDocument/2006/relationships/hyperlink" Target="https://www.frontiersin.org/articles/10.3389/fpsyg.2022.1071578/full" TargetMode="External"/><Relationship Id="rId33" Type="http://schemas.openxmlformats.org/officeDocument/2006/relationships/hyperlink" Target="https://researchers.westernsydney.edu.au/files/94873961/uws_69900.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erald.com/insight/content/doi/10.1108/BFJ-05-2022-0430/full/html" TargetMode="External"/><Relationship Id="rId20" Type="http://schemas.openxmlformats.org/officeDocument/2006/relationships/hyperlink" Target="https://www.emerald.com/insight/content/doi/10.1108/jtf-08-2022-0207/full/html" TargetMode="External"/><Relationship Id="rId29" Type="http://schemas.openxmlformats.org/officeDocument/2006/relationships/hyperlink" Target="https://www.emerald.com/insight/content/doi/10.1108/TR-02-2021-0086/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2.1003650" TargetMode="External"/><Relationship Id="rId24" Type="http://schemas.openxmlformats.org/officeDocument/2006/relationships/hyperlink" Target="https://www.mdpi.com/1660-4601/20/2/1063" TargetMode="External"/><Relationship Id="rId32" Type="http://schemas.openxmlformats.org/officeDocument/2006/relationships/hyperlink" Target="https://www.tandfonline.com/doi/abs/10.1080/24721735.2022.2136120"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ature.com/articles/s41599-023-01943-0" TargetMode="External"/><Relationship Id="rId23" Type="http://schemas.openxmlformats.org/officeDocument/2006/relationships/hyperlink" Target="https://www.mdpi.com/2071-1050/14/10/5953" TargetMode="External"/><Relationship Id="rId28" Type="http://schemas.openxmlformats.org/officeDocument/2006/relationships/hyperlink" Target="https://dergipark.org.tr/en/download/article-file/1253036" TargetMode="External"/><Relationship Id="rId36" Type="http://schemas.openxmlformats.org/officeDocument/2006/relationships/hyperlink" Target="https://www.mdpi.com/1660-4601/18/20/10875" TargetMode="External"/><Relationship Id="rId10" Type="http://schemas.openxmlformats.org/officeDocument/2006/relationships/image" Target="media/image3.png"/><Relationship Id="rId19" Type="http://schemas.openxmlformats.org/officeDocument/2006/relationships/hyperlink" Target="https://www.globalwellnesssummit.com/wp-content/uploads/Industry-Research/Global/2011-wellness-tourism-worldwide-wellness-for-whom.pdf" TargetMode="External"/><Relationship Id="rId31" Type="http://schemas.openxmlformats.org/officeDocument/2006/relationships/hyperlink" Target="https://www.taylorfrancis.com/chapters/edit/10.4324/9781003219866-30/creating-wellness-tourism-experiences-melanie-kay-smit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abs/10.1080/13683500.2020.1746247" TargetMode="External"/><Relationship Id="rId22" Type="http://schemas.openxmlformats.org/officeDocument/2006/relationships/hyperlink" Target="https://journals.sagepub.com/doi/abs/10.1177/21582440211013792" TargetMode="External"/><Relationship Id="rId27" Type="http://schemas.openxmlformats.org/officeDocument/2006/relationships/hyperlink" Target="https://www.emerald.com/insight/content/doi/10.1108/tr-12-2022-0635/full/html" TargetMode="External"/><Relationship Id="rId30" Type="http://schemas.openxmlformats.org/officeDocument/2006/relationships/hyperlink" Target="https://www.tandfonline.com/doi/abs/10.1080/24721735.2021.1977008" TargetMode="External"/><Relationship Id="rId35" Type="http://schemas.openxmlformats.org/officeDocument/2006/relationships/hyperlink" Target="https://www.mdpi.com/2071-1050/13/23/13314"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B79F6-CB8F-45BE-87B4-8D2A4F931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18</Pages>
  <Words>5791</Words>
  <Characters>33012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sahil antil</cp:lastModifiedBy>
  <cp:revision>5</cp:revision>
  <dcterms:created xsi:type="dcterms:W3CDTF">2025-04-01T16:27:00Z</dcterms:created>
  <dcterms:modified xsi:type="dcterms:W3CDTF">2025-04-03T23:15:00Z</dcterms:modified>
</cp:coreProperties>
</file>