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7D5" w:rsidRDefault="000A77D5" w:rsidP="000A77D5">
      <w:pPr>
        <w:jc w:val="center"/>
        <w:rPr>
          <w:b/>
          <w:bCs/>
          <w:sz w:val="48"/>
          <w:szCs w:val="48"/>
        </w:rPr>
      </w:pPr>
      <w:r>
        <w:rPr>
          <w:b/>
          <w:noProof/>
          <w:sz w:val="48"/>
          <w:szCs w:val="48"/>
          <w:lang w:bidi="hi-IN"/>
        </w:rPr>
        <w:drawing>
          <wp:inline distT="0" distB="0" distL="0" distR="0">
            <wp:extent cx="5477510" cy="1718945"/>
            <wp:effectExtent l="0" t="0" r="0" b="0"/>
            <wp:docPr id="2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0A77D5" w:rsidRDefault="000A77D5" w:rsidP="000A77D5">
      <w:pPr>
        <w:jc w:val="center"/>
        <w:rPr>
          <w:sz w:val="48"/>
          <w:szCs w:val="48"/>
        </w:rPr>
      </w:pPr>
      <w:r>
        <w:rPr>
          <w:b/>
          <w:bCs/>
          <w:sz w:val="48"/>
          <w:szCs w:val="48"/>
        </w:rPr>
        <w:t>Title</w:t>
      </w:r>
      <w:r w:rsidRPr="00A200C0">
        <w:rPr>
          <w:b/>
          <w:bCs/>
          <w:sz w:val="48"/>
          <w:szCs w:val="48"/>
        </w:rPr>
        <w:t xml:space="preserve">: </w:t>
      </w:r>
      <w:r w:rsidR="00A200C0" w:rsidRPr="00A200C0">
        <w:rPr>
          <w:b/>
          <w:bCs/>
          <w:sz w:val="48"/>
          <w:szCs w:val="48"/>
        </w:rPr>
        <w:t>Sustainable Tourism Practices During the Christmas Season: Challenges and Solutions</w:t>
      </w:r>
    </w:p>
    <w:p w:rsidR="00455938" w:rsidRDefault="000A77D5" w:rsidP="00455938">
      <w:pPr>
        <w:jc w:val="center"/>
        <w:rPr>
          <w:sz w:val="44"/>
          <w:szCs w:val="44"/>
        </w:rPr>
      </w:pPr>
      <w:r>
        <w:rPr>
          <w:b/>
          <w:sz w:val="40"/>
          <w:szCs w:val="40"/>
        </w:rPr>
        <w:br/>
      </w:r>
      <w:r>
        <w:rPr>
          <w:sz w:val="40"/>
          <w:szCs w:val="40"/>
        </w:rPr>
        <w:br/>
      </w:r>
      <w:r w:rsidR="00455938">
        <w:rPr>
          <w:sz w:val="44"/>
          <w:szCs w:val="44"/>
        </w:rPr>
        <w:t>Student Name: Gurpreet Kamboj</w:t>
      </w:r>
      <w:r w:rsidR="00455938">
        <w:rPr>
          <w:sz w:val="44"/>
          <w:szCs w:val="44"/>
        </w:rPr>
        <w:br/>
        <w:t>Student ID: DE240218</w:t>
      </w:r>
    </w:p>
    <w:p w:rsidR="000A77D5" w:rsidRDefault="000A77D5" w:rsidP="000A77D5">
      <w:pPr>
        <w:jc w:val="center"/>
        <w:rPr>
          <w:sz w:val="44"/>
          <w:szCs w:val="44"/>
        </w:rPr>
      </w:pPr>
    </w:p>
    <w:p w:rsidR="000A77D5" w:rsidRDefault="000A77D5" w:rsidP="000A77D5">
      <w:pPr>
        <w:jc w:val="center"/>
        <w:rPr>
          <w:sz w:val="44"/>
          <w:szCs w:val="44"/>
        </w:rPr>
      </w:pPr>
    </w:p>
    <w:p w:rsidR="000A77D5" w:rsidRDefault="000A77D5" w:rsidP="000A77D5">
      <w:pPr>
        <w:jc w:val="center"/>
        <w:rPr>
          <w:sz w:val="44"/>
          <w:szCs w:val="44"/>
        </w:rPr>
      </w:pPr>
      <w:r>
        <w:rPr>
          <w:sz w:val="44"/>
          <w:szCs w:val="44"/>
        </w:rPr>
        <w:t xml:space="preserve">Submission date: </w:t>
      </w:r>
      <w:r w:rsidR="00CE7653">
        <w:rPr>
          <w:color w:val="000000" w:themeColor="text1"/>
          <w:sz w:val="44"/>
          <w:szCs w:val="44"/>
        </w:rPr>
        <w:t>24.12</w:t>
      </w:r>
      <w:r>
        <w:rPr>
          <w:sz w:val="44"/>
          <w:szCs w:val="44"/>
        </w:rPr>
        <w:t>.2025</w:t>
      </w:r>
    </w:p>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0A77D5" w:rsidRDefault="000A77D5" w:rsidP="000A77D5"/>
    <w:p w:rsidR="00F120C3" w:rsidRDefault="00F120C3" w:rsidP="000A77D5"/>
    <w:sdt>
      <w:sdtPr>
        <w:rPr>
          <w:rFonts w:asciiTheme="minorHAnsi" w:eastAsiaTheme="minorHAnsi" w:hAnsiTheme="minorHAnsi" w:cstheme="minorBidi"/>
          <w:b w:val="0"/>
          <w:bCs w:val="0"/>
          <w:color w:val="auto"/>
          <w:sz w:val="22"/>
          <w:szCs w:val="22"/>
        </w:rPr>
        <w:id w:val="-1817806077"/>
        <w:docPartObj>
          <w:docPartGallery w:val="Table of Contents"/>
          <w:docPartUnique/>
        </w:docPartObj>
      </w:sdtPr>
      <w:sdtContent>
        <w:p w:rsidR="00654064" w:rsidRDefault="00654064">
          <w:pPr>
            <w:pStyle w:val="TOCHeading"/>
          </w:pPr>
          <w:r>
            <w:t>Contents</w:t>
          </w:r>
        </w:p>
        <w:p w:rsidR="002C6DAB" w:rsidRDefault="00C20D9D">
          <w:pPr>
            <w:pStyle w:val="TOC1"/>
            <w:tabs>
              <w:tab w:val="right" w:leader="dot" w:pos="9350"/>
            </w:tabs>
            <w:rPr>
              <w:rFonts w:eastAsiaTheme="minorEastAsia"/>
              <w:noProof/>
              <w:szCs w:val="20"/>
              <w:lang w:bidi="hi-IN"/>
            </w:rPr>
          </w:pPr>
          <w:r>
            <w:fldChar w:fldCharType="begin"/>
          </w:r>
          <w:r w:rsidR="00654064">
            <w:instrText xml:space="preserve"> TOC \o "1-3" \h \z \u </w:instrText>
          </w:r>
          <w:r>
            <w:fldChar w:fldCharType="separate"/>
          </w:r>
          <w:hyperlink w:anchor="_Toc216989845" w:history="1">
            <w:r w:rsidR="002C6DAB" w:rsidRPr="0053042E">
              <w:rPr>
                <w:rStyle w:val="Hyperlink"/>
                <w:rFonts w:ascii="Times New Roman" w:eastAsia="Times New Roman" w:hAnsi="Times New Roman" w:cs="Times New Roman"/>
                <w:b/>
                <w:bCs/>
                <w:noProof/>
                <w:kern w:val="36"/>
              </w:rPr>
              <w:t>Abstract</w:t>
            </w:r>
            <w:r w:rsidR="002C6DAB">
              <w:rPr>
                <w:noProof/>
                <w:webHidden/>
              </w:rPr>
              <w:tab/>
            </w:r>
            <w:r>
              <w:rPr>
                <w:noProof/>
                <w:webHidden/>
              </w:rPr>
              <w:fldChar w:fldCharType="begin"/>
            </w:r>
            <w:r w:rsidR="002C6DAB">
              <w:rPr>
                <w:noProof/>
                <w:webHidden/>
              </w:rPr>
              <w:instrText xml:space="preserve"> PAGEREF _Toc216989845 \h </w:instrText>
            </w:r>
            <w:r>
              <w:rPr>
                <w:noProof/>
                <w:webHidden/>
              </w:rPr>
            </w:r>
            <w:r>
              <w:rPr>
                <w:noProof/>
                <w:webHidden/>
              </w:rPr>
              <w:fldChar w:fldCharType="separate"/>
            </w:r>
            <w:r w:rsidR="002C6DAB">
              <w:rPr>
                <w:noProof/>
                <w:webHidden/>
              </w:rPr>
              <w:t>5</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846" w:history="1">
            <w:r w:rsidR="002C6DAB" w:rsidRPr="0053042E">
              <w:rPr>
                <w:rStyle w:val="Hyperlink"/>
                <w:rFonts w:ascii="Times New Roman" w:eastAsia="Times New Roman" w:hAnsi="Times New Roman" w:cs="Times New Roman"/>
                <w:b/>
                <w:bCs/>
                <w:noProof/>
                <w:kern w:val="36"/>
              </w:rPr>
              <w:t>1. Introduction</w:t>
            </w:r>
            <w:r w:rsidR="002C6DAB">
              <w:rPr>
                <w:noProof/>
                <w:webHidden/>
              </w:rPr>
              <w:tab/>
            </w:r>
            <w:r>
              <w:rPr>
                <w:noProof/>
                <w:webHidden/>
              </w:rPr>
              <w:fldChar w:fldCharType="begin"/>
            </w:r>
            <w:r w:rsidR="002C6DAB">
              <w:rPr>
                <w:noProof/>
                <w:webHidden/>
              </w:rPr>
              <w:instrText xml:space="preserve"> PAGEREF _Toc216989846 \h </w:instrText>
            </w:r>
            <w:r>
              <w:rPr>
                <w:noProof/>
                <w:webHidden/>
              </w:rPr>
            </w:r>
            <w:r>
              <w:rPr>
                <w:noProof/>
                <w:webHidden/>
              </w:rPr>
              <w:fldChar w:fldCharType="separate"/>
            </w:r>
            <w:r w:rsidR="002C6DAB">
              <w:rPr>
                <w:noProof/>
                <w:webHidden/>
              </w:rPr>
              <w:t>5</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847" w:history="1">
            <w:r w:rsidR="002C6DAB" w:rsidRPr="0053042E">
              <w:rPr>
                <w:rStyle w:val="Hyperlink"/>
                <w:noProof/>
              </w:rPr>
              <w:t>2. Literature Review</w:t>
            </w:r>
            <w:r w:rsidR="002C6DAB">
              <w:rPr>
                <w:noProof/>
                <w:webHidden/>
              </w:rPr>
              <w:tab/>
            </w:r>
            <w:r>
              <w:rPr>
                <w:noProof/>
                <w:webHidden/>
              </w:rPr>
              <w:fldChar w:fldCharType="begin"/>
            </w:r>
            <w:r w:rsidR="002C6DAB">
              <w:rPr>
                <w:noProof/>
                <w:webHidden/>
              </w:rPr>
              <w:instrText xml:space="preserve"> PAGEREF _Toc216989847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48" w:history="1">
            <w:r w:rsidR="002C6DAB" w:rsidRPr="0053042E">
              <w:rPr>
                <w:rStyle w:val="Hyperlink"/>
                <w:noProof/>
              </w:rPr>
              <w:t>2.1 Theoretical Frameworks Underpinning Sustainable Tourism</w:t>
            </w:r>
            <w:r w:rsidR="002C6DAB">
              <w:rPr>
                <w:noProof/>
                <w:webHidden/>
              </w:rPr>
              <w:tab/>
            </w:r>
            <w:r>
              <w:rPr>
                <w:noProof/>
                <w:webHidden/>
              </w:rPr>
              <w:fldChar w:fldCharType="begin"/>
            </w:r>
            <w:r w:rsidR="002C6DAB">
              <w:rPr>
                <w:noProof/>
                <w:webHidden/>
              </w:rPr>
              <w:instrText xml:space="preserve"> PAGEREF _Toc216989848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49" w:history="1">
            <w:r w:rsidR="002C6DAB" w:rsidRPr="0053042E">
              <w:rPr>
                <w:rStyle w:val="Hyperlink"/>
                <w:noProof/>
              </w:rPr>
              <w:t>a. Triple Bottom Line (TBL)</w:t>
            </w:r>
            <w:r w:rsidR="002C6DAB">
              <w:rPr>
                <w:noProof/>
                <w:webHidden/>
              </w:rPr>
              <w:tab/>
            </w:r>
            <w:r>
              <w:rPr>
                <w:noProof/>
                <w:webHidden/>
              </w:rPr>
              <w:fldChar w:fldCharType="begin"/>
            </w:r>
            <w:r w:rsidR="002C6DAB">
              <w:rPr>
                <w:noProof/>
                <w:webHidden/>
              </w:rPr>
              <w:instrText xml:space="preserve"> PAGEREF _Toc216989849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0" w:history="1">
            <w:r w:rsidR="002C6DAB" w:rsidRPr="0053042E">
              <w:rPr>
                <w:rStyle w:val="Hyperlink"/>
                <w:noProof/>
              </w:rPr>
              <w:t>b. Carrying Capacity Theory</w:t>
            </w:r>
            <w:r w:rsidR="002C6DAB">
              <w:rPr>
                <w:noProof/>
                <w:webHidden/>
              </w:rPr>
              <w:tab/>
            </w:r>
            <w:r>
              <w:rPr>
                <w:noProof/>
                <w:webHidden/>
              </w:rPr>
              <w:fldChar w:fldCharType="begin"/>
            </w:r>
            <w:r w:rsidR="002C6DAB">
              <w:rPr>
                <w:noProof/>
                <w:webHidden/>
              </w:rPr>
              <w:instrText xml:space="preserve"> PAGEREF _Toc216989850 \h </w:instrText>
            </w:r>
            <w:r>
              <w:rPr>
                <w:noProof/>
                <w:webHidden/>
              </w:rPr>
            </w:r>
            <w:r>
              <w:rPr>
                <w:noProof/>
                <w:webHidden/>
              </w:rPr>
              <w:fldChar w:fldCharType="separate"/>
            </w:r>
            <w:r w:rsidR="002C6DAB">
              <w:rPr>
                <w:noProof/>
                <w:webHidden/>
              </w:rPr>
              <w:t>6</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1" w:history="1">
            <w:r w:rsidR="002C6DAB" w:rsidRPr="0053042E">
              <w:rPr>
                <w:rStyle w:val="Hyperlink"/>
                <w:noProof/>
              </w:rPr>
              <w:t>c. Stakeholder Theory</w:t>
            </w:r>
            <w:r w:rsidR="002C6DAB">
              <w:rPr>
                <w:noProof/>
                <w:webHidden/>
              </w:rPr>
              <w:tab/>
            </w:r>
            <w:r>
              <w:rPr>
                <w:noProof/>
                <w:webHidden/>
              </w:rPr>
              <w:fldChar w:fldCharType="begin"/>
            </w:r>
            <w:r w:rsidR="002C6DAB">
              <w:rPr>
                <w:noProof/>
                <w:webHidden/>
              </w:rPr>
              <w:instrText xml:space="preserve"> PAGEREF _Toc216989851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2" w:history="1">
            <w:r w:rsidR="002C6DAB" w:rsidRPr="0053042E">
              <w:rPr>
                <w:rStyle w:val="Hyperlink"/>
                <w:noProof/>
              </w:rPr>
              <w:t>d. Community-Based Tourism (CBT)</w:t>
            </w:r>
            <w:r w:rsidR="002C6DAB">
              <w:rPr>
                <w:noProof/>
                <w:webHidden/>
              </w:rPr>
              <w:tab/>
            </w:r>
            <w:r>
              <w:rPr>
                <w:noProof/>
                <w:webHidden/>
              </w:rPr>
              <w:fldChar w:fldCharType="begin"/>
            </w:r>
            <w:r w:rsidR="002C6DAB">
              <w:rPr>
                <w:noProof/>
                <w:webHidden/>
              </w:rPr>
              <w:instrText xml:space="preserve"> PAGEREF _Toc216989852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53" w:history="1">
            <w:r w:rsidR="002C6DAB" w:rsidRPr="0053042E">
              <w:rPr>
                <w:rStyle w:val="Hyperlink"/>
                <w:noProof/>
              </w:rPr>
              <w:t>2.2 Environmental Impacts of Christmas Tourism</w:t>
            </w:r>
            <w:r w:rsidR="002C6DAB">
              <w:rPr>
                <w:noProof/>
                <w:webHidden/>
              </w:rPr>
              <w:tab/>
            </w:r>
            <w:r>
              <w:rPr>
                <w:noProof/>
                <w:webHidden/>
              </w:rPr>
              <w:fldChar w:fldCharType="begin"/>
            </w:r>
            <w:r w:rsidR="002C6DAB">
              <w:rPr>
                <w:noProof/>
                <w:webHidden/>
              </w:rPr>
              <w:instrText xml:space="preserve"> PAGEREF _Toc216989853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4" w:history="1">
            <w:r w:rsidR="002C6DAB" w:rsidRPr="0053042E">
              <w:rPr>
                <w:rStyle w:val="Hyperlink"/>
                <w:noProof/>
              </w:rPr>
              <w:t>2.2.1 Waste Generation</w:t>
            </w:r>
            <w:r w:rsidR="002C6DAB">
              <w:rPr>
                <w:noProof/>
                <w:webHidden/>
              </w:rPr>
              <w:tab/>
            </w:r>
            <w:r>
              <w:rPr>
                <w:noProof/>
                <w:webHidden/>
              </w:rPr>
              <w:fldChar w:fldCharType="begin"/>
            </w:r>
            <w:r w:rsidR="002C6DAB">
              <w:rPr>
                <w:noProof/>
                <w:webHidden/>
              </w:rPr>
              <w:instrText xml:space="preserve"> PAGEREF _Toc216989854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5" w:history="1">
            <w:r w:rsidR="002C6DAB" w:rsidRPr="0053042E">
              <w:rPr>
                <w:rStyle w:val="Hyperlink"/>
                <w:noProof/>
              </w:rPr>
              <w:t>2.2.2 Energy Consumption</w:t>
            </w:r>
            <w:r w:rsidR="002C6DAB">
              <w:rPr>
                <w:noProof/>
                <w:webHidden/>
              </w:rPr>
              <w:tab/>
            </w:r>
            <w:r>
              <w:rPr>
                <w:noProof/>
                <w:webHidden/>
              </w:rPr>
              <w:fldChar w:fldCharType="begin"/>
            </w:r>
            <w:r w:rsidR="002C6DAB">
              <w:rPr>
                <w:noProof/>
                <w:webHidden/>
              </w:rPr>
              <w:instrText xml:space="preserve"> PAGEREF _Toc216989855 \h </w:instrText>
            </w:r>
            <w:r>
              <w:rPr>
                <w:noProof/>
                <w:webHidden/>
              </w:rPr>
            </w:r>
            <w:r>
              <w:rPr>
                <w:noProof/>
                <w:webHidden/>
              </w:rPr>
              <w:fldChar w:fldCharType="separate"/>
            </w:r>
            <w:r w:rsidR="002C6DAB">
              <w:rPr>
                <w:noProof/>
                <w:webHidden/>
              </w:rPr>
              <w:t>7</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6" w:history="1">
            <w:r w:rsidR="002C6DAB" w:rsidRPr="0053042E">
              <w:rPr>
                <w:rStyle w:val="Hyperlink"/>
                <w:noProof/>
              </w:rPr>
              <w:t>2.2.3 Carbon Emissions</w:t>
            </w:r>
            <w:r w:rsidR="002C6DAB">
              <w:rPr>
                <w:noProof/>
                <w:webHidden/>
              </w:rPr>
              <w:tab/>
            </w:r>
            <w:r>
              <w:rPr>
                <w:noProof/>
                <w:webHidden/>
              </w:rPr>
              <w:fldChar w:fldCharType="begin"/>
            </w:r>
            <w:r w:rsidR="002C6DAB">
              <w:rPr>
                <w:noProof/>
                <w:webHidden/>
              </w:rPr>
              <w:instrText xml:space="preserve"> PAGEREF _Toc216989856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57" w:history="1">
            <w:r w:rsidR="002C6DAB" w:rsidRPr="0053042E">
              <w:rPr>
                <w:rStyle w:val="Hyperlink"/>
                <w:noProof/>
              </w:rPr>
              <w:t>2.3 Social and Cultural Impacts</w:t>
            </w:r>
            <w:r w:rsidR="002C6DAB">
              <w:rPr>
                <w:noProof/>
                <w:webHidden/>
              </w:rPr>
              <w:tab/>
            </w:r>
            <w:r>
              <w:rPr>
                <w:noProof/>
                <w:webHidden/>
              </w:rPr>
              <w:fldChar w:fldCharType="begin"/>
            </w:r>
            <w:r w:rsidR="002C6DAB">
              <w:rPr>
                <w:noProof/>
                <w:webHidden/>
              </w:rPr>
              <w:instrText xml:space="preserve"> PAGEREF _Toc216989857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8" w:history="1">
            <w:r w:rsidR="002C6DAB" w:rsidRPr="0053042E">
              <w:rPr>
                <w:rStyle w:val="Hyperlink"/>
                <w:noProof/>
              </w:rPr>
              <w:t>2.3.1 Overcrowding and Resident Discomfort</w:t>
            </w:r>
            <w:r w:rsidR="002C6DAB">
              <w:rPr>
                <w:noProof/>
                <w:webHidden/>
              </w:rPr>
              <w:tab/>
            </w:r>
            <w:r>
              <w:rPr>
                <w:noProof/>
                <w:webHidden/>
              </w:rPr>
              <w:fldChar w:fldCharType="begin"/>
            </w:r>
            <w:r w:rsidR="002C6DAB">
              <w:rPr>
                <w:noProof/>
                <w:webHidden/>
              </w:rPr>
              <w:instrText xml:space="preserve"> PAGEREF _Toc216989858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59" w:history="1">
            <w:r w:rsidR="002C6DAB" w:rsidRPr="0053042E">
              <w:rPr>
                <w:rStyle w:val="Hyperlink"/>
                <w:noProof/>
              </w:rPr>
              <w:t>2.3.2 Cultural Commodification</w:t>
            </w:r>
            <w:r w:rsidR="002C6DAB">
              <w:rPr>
                <w:noProof/>
                <w:webHidden/>
              </w:rPr>
              <w:tab/>
            </w:r>
            <w:r>
              <w:rPr>
                <w:noProof/>
                <w:webHidden/>
              </w:rPr>
              <w:fldChar w:fldCharType="begin"/>
            </w:r>
            <w:r w:rsidR="002C6DAB">
              <w:rPr>
                <w:noProof/>
                <w:webHidden/>
              </w:rPr>
              <w:instrText xml:space="preserve"> PAGEREF _Toc216989859 \h </w:instrText>
            </w:r>
            <w:r>
              <w:rPr>
                <w:noProof/>
                <w:webHidden/>
              </w:rPr>
            </w:r>
            <w:r>
              <w:rPr>
                <w:noProof/>
                <w:webHidden/>
              </w:rPr>
              <w:fldChar w:fldCharType="separate"/>
            </w:r>
            <w:r w:rsidR="002C6DAB">
              <w:rPr>
                <w:noProof/>
                <w:webHidden/>
              </w:rPr>
              <w:t>8</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60" w:history="1">
            <w:r w:rsidR="002C6DAB" w:rsidRPr="0053042E">
              <w:rPr>
                <w:rStyle w:val="Hyperlink"/>
                <w:noProof/>
              </w:rPr>
              <w:t>2.4 Economic Impacts of Christmas Tourism</w:t>
            </w:r>
            <w:r w:rsidR="002C6DAB">
              <w:rPr>
                <w:noProof/>
                <w:webHidden/>
              </w:rPr>
              <w:tab/>
            </w:r>
            <w:r>
              <w:rPr>
                <w:noProof/>
                <w:webHidden/>
              </w:rPr>
              <w:fldChar w:fldCharType="begin"/>
            </w:r>
            <w:r w:rsidR="002C6DAB">
              <w:rPr>
                <w:noProof/>
                <w:webHidden/>
              </w:rPr>
              <w:instrText xml:space="preserve"> PAGEREF _Toc216989860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1" w:history="1">
            <w:r w:rsidR="002C6DAB" w:rsidRPr="0053042E">
              <w:rPr>
                <w:rStyle w:val="Hyperlink"/>
                <w:noProof/>
              </w:rPr>
              <w:t>2.4.1 Seasonal Revenue Concentration</w:t>
            </w:r>
            <w:r w:rsidR="002C6DAB">
              <w:rPr>
                <w:noProof/>
                <w:webHidden/>
              </w:rPr>
              <w:tab/>
            </w:r>
            <w:r>
              <w:rPr>
                <w:noProof/>
                <w:webHidden/>
              </w:rPr>
              <w:fldChar w:fldCharType="begin"/>
            </w:r>
            <w:r w:rsidR="002C6DAB">
              <w:rPr>
                <w:noProof/>
                <w:webHidden/>
              </w:rPr>
              <w:instrText xml:space="preserve"> PAGEREF _Toc216989861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2" w:history="1">
            <w:r w:rsidR="002C6DAB" w:rsidRPr="0053042E">
              <w:rPr>
                <w:rStyle w:val="Hyperlink"/>
                <w:noProof/>
              </w:rPr>
              <w:t>2.4.2 High Sustainability Investment Costs</w:t>
            </w:r>
            <w:r w:rsidR="002C6DAB">
              <w:rPr>
                <w:noProof/>
                <w:webHidden/>
              </w:rPr>
              <w:tab/>
            </w:r>
            <w:r>
              <w:rPr>
                <w:noProof/>
                <w:webHidden/>
              </w:rPr>
              <w:fldChar w:fldCharType="begin"/>
            </w:r>
            <w:r w:rsidR="002C6DAB">
              <w:rPr>
                <w:noProof/>
                <w:webHidden/>
              </w:rPr>
              <w:instrText xml:space="preserve"> PAGEREF _Toc216989862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63" w:history="1">
            <w:r w:rsidR="002C6DAB" w:rsidRPr="0053042E">
              <w:rPr>
                <w:rStyle w:val="Hyperlink"/>
                <w:noProof/>
              </w:rPr>
              <w:t>2.5 Sustainable Tourism Solutions in Literature</w:t>
            </w:r>
            <w:r w:rsidR="002C6DAB">
              <w:rPr>
                <w:noProof/>
                <w:webHidden/>
              </w:rPr>
              <w:tab/>
            </w:r>
            <w:r>
              <w:rPr>
                <w:noProof/>
                <w:webHidden/>
              </w:rPr>
              <w:fldChar w:fldCharType="begin"/>
            </w:r>
            <w:r w:rsidR="002C6DAB">
              <w:rPr>
                <w:noProof/>
                <w:webHidden/>
              </w:rPr>
              <w:instrText xml:space="preserve"> PAGEREF _Toc216989863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4" w:history="1">
            <w:r w:rsidR="002C6DAB" w:rsidRPr="0053042E">
              <w:rPr>
                <w:rStyle w:val="Hyperlink"/>
                <w:noProof/>
              </w:rPr>
              <w:t>2.5.1 Waste-Reduction Strategies</w:t>
            </w:r>
            <w:r w:rsidR="002C6DAB">
              <w:rPr>
                <w:noProof/>
                <w:webHidden/>
              </w:rPr>
              <w:tab/>
            </w:r>
            <w:r>
              <w:rPr>
                <w:noProof/>
                <w:webHidden/>
              </w:rPr>
              <w:fldChar w:fldCharType="begin"/>
            </w:r>
            <w:r w:rsidR="002C6DAB">
              <w:rPr>
                <w:noProof/>
                <w:webHidden/>
              </w:rPr>
              <w:instrText xml:space="preserve"> PAGEREF _Toc216989864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5" w:history="1">
            <w:r w:rsidR="002C6DAB" w:rsidRPr="0053042E">
              <w:rPr>
                <w:rStyle w:val="Hyperlink"/>
                <w:noProof/>
              </w:rPr>
              <w:t>2.5.2 Energy-Efficient Initiatives</w:t>
            </w:r>
            <w:r w:rsidR="002C6DAB">
              <w:rPr>
                <w:noProof/>
                <w:webHidden/>
              </w:rPr>
              <w:tab/>
            </w:r>
            <w:r>
              <w:rPr>
                <w:noProof/>
                <w:webHidden/>
              </w:rPr>
              <w:fldChar w:fldCharType="begin"/>
            </w:r>
            <w:r w:rsidR="002C6DAB">
              <w:rPr>
                <w:noProof/>
                <w:webHidden/>
              </w:rPr>
              <w:instrText xml:space="preserve"> PAGEREF _Toc216989865 \h </w:instrText>
            </w:r>
            <w:r>
              <w:rPr>
                <w:noProof/>
                <w:webHidden/>
              </w:rPr>
            </w:r>
            <w:r>
              <w:rPr>
                <w:noProof/>
                <w:webHidden/>
              </w:rPr>
              <w:fldChar w:fldCharType="separate"/>
            </w:r>
            <w:r w:rsidR="002C6DAB">
              <w:rPr>
                <w:noProof/>
                <w:webHidden/>
              </w:rPr>
              <w:t>9</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6" w:history="1">
            <w:r w:rsidR="002C6DAB" w:rsidRPr="0053042E">
              <w:rPr>
                <w:rStyle w:val="Hyperlink"/>
                <w:noProof/>
              </w:rPr>
              <w:t>2.5.3 Sustainable Mobility</w:t>
            </w:r>
            <w:r w:rsidR="002C6DAB">
              <w:rPr>
                <w:noProof/>
                <w:webHidden/>
              </w:rPr>
              <w:tab/>
            </w:r>
            <w:r>
              <w:rPr>
                <w:noProof/>
                <w:webHidden/>
              </w:rPr>
              <w:fldChar w:fldCharType="begin"/>
            </w:r>
            <w:r w:rsidR="002C6DAB">
              <w:rPr>
                <w:noProof/>
                <w:webHidden/>
              </w:rPr>
              <w:instrText xml:space="preserve"> PAGEREF _Toc216989866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7" w:history="1">
            <w:r w:rsidR="002C6DAB" w:rsidRPr="0053042E">
              <w:rPr>
                <w:rStyle w:val="Hyperlink"/>
                <w:noProof/>
              </w:rPr>
              <w:t>2.5.4 Community Engagement and Cultural Preservation</w:t>
            </w:r>
            <w:r w:rsidR="002C6DAB">
              <w:rPr>
                <w:noProof/>
                <w:webHidden/>
              </w:rPr>
              <w:tab/>
            </w:r>
            <w:r>
              <w:rPr>
                <w:noProof/>
                <w:webHidden/>
              </w:rPr>
              <w:fldChar w:fldCharType="begin"/>
            </w:r>
            <w:r w:rsidR="002C6DAB">
              <w:rPr>
                <w:noProof/>
                <w:webHidden/>
              </w:rPr>
              <w:instrText xml:space="preserve"> PAGEREF _Toc216989867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68" w:history="1">
            <w:r w:rsidR="002C6DAB" w:rsidRPr="0053042E">
              <w:rPr>
                <w:rStyle w:val="Hyperlink"/>
                <w:noProof/>
              </w:rPr>
              <w:t>2.6 Case Studies in Literature</w:t>
            </w:r>
            <w:r w:rsidR="002C6DAB">
              <w:rPr>
                <w:noProof/>
                <w:webHidden/>
              </w:rPr>
              <w:tab/>
            </w:r>
            <w:r>
              <w:rPr>
                <w:noProof/>
                <w:webHidden/>
              </w:rPr>
              <w:fldChar w:fldCharType="begin"/>
            </w:r>
            <w:r w:rsidR="002C6DAB">
              <w:rPr>
                <w:noProof/>
                <w:webHidden/>
              </w:rPr>
              <w:instrText xml:space="preserve"> PAGEREF _Toc216989868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69" w:history="1">
            <w:r w:rsidR="002C6DAB" w:rsidRPr="0053042E">
              <w:rPr>
                <w:rStyle w:val="Hyperlink"/>
                <w:noProof/>
              </w:rPr>
              <w:t>Case Study 1: Cologne, Germany</w:t>
            </w:r>
            <w:r w:rsidR="002C6DAB">
              <w:rPr>
                <w:noProof/>
                <w:webHidden/>
              </w:rPr>
              <w:tab/>
            </w:r>
            <w:r>
              <w:rPr>
                <w:noProof/>
                <w:webHidden/>
              </w:rPr>
              <w:fldChar w:fldCharType="begin"/>
            </w:r>
            <w:r w:rsidR="002C6DAB">
              <w:rPr>
                <w:noProof/>
                <w:webHidden/>
              </w:rPr>
              <w:instrText xml:space="preserve"> PAGEREF _Toc216989869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70" w:history="1">
            <w:r w:rsidR="002C6DAB" w:rsidRPr="0053042E">
              <w:rPr>
                <w:rStyle w:val="Hyperlink"/>
                <w:noProof/>
              </w:rPr>
              <w:t>Case Study 2: New York City, USA</w:t>
            </w:r>
            <w:r w:rsidR="002C6DAB">
              <w:rPr>
                <w:noProof/>
                <w:webHidden/>
              </w:rPr>
              <w:tab/>
            </w:r>
            <w:r>
              <w:rPr>
                <w:noProof/>
                <w:webHidden/>
              </w:rPr>
              <w:fldChar w:fldCharType="begin"/>
            </w:r>
            <w:r w:rsidR="002C6DAB">
              <w:rPr>
                <w:noProof/>
                <w:webHidden/>
              </w:rPr>
              <w:instrText xml:space="preserve"> PAGEREF _Toc216989870 \h </w:instrText>
            </w:r>
            <w:r>
              <w:rPr>
                <w:noProof/>
                <w:webHidden/>
              </w:rPr>
            </w:r>
            <w:r>
              <w:rPr>
                <w:noProof/>
                <w:webHidden/>
              </w:rPr>
              <w:fldChar w:fldCharType="separate"/>
            </w:r>
            <w:r w:rsidR="002C6DAB">
              <w:rPr>
                <w:noProof/>
                <w:webHidden/>
              </w:rPr>
              <w:t>10</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71" w:history="1">
            <w:r w:rsidR="002C6DAB" w:rsidRPr="0053042E">
              <w:rPr>
                <w:rStyle w:val="Hyperlink"/>
                <w:noProof/>
              </w:rPr>
              <w:t>Case Study 3: Helsinki, Finland</w:t>
            </w:r>
            <w:r w:rsidR="002C6DAB">
              <w:rPr>
                <w:noProof/>
                <w:webHidden/>
              </w:rPr>
              <w:tab/>
            </w:r>
            <w:r>
              <w:rPr>
                <w:noProof/>
                <w:webHidden/>
              </w:rPr>
              <w:fldChar w:fldCharType="begin"/>
            </w:r>
            <w:r w:rsidR="002C6DAB">
              <w:rPr>
                <w:noProof/>
                <w:webHidden/>
              </w:rPr>
              <w:instrText xml:space="preserve"> PAGEREF _Toc216989871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872" w:history="1">
            <w:r w:rsidR="002C6DAB" w:rsidRPr="0053042E">
              <w:rPr>
                <w:rStyle w:val="Hyperlink"/>
                <w:noProof/>
              </w:rPr>
              <w:t>3. Methodology</w:t>
            </w:r>
            <w:r w:rsidR="002C6DAB">
              <w:rPr>
                <w:noProof/>
                <w:webHidden/>
              </w:rPr>
              <w:tab/>
            </w:r>
            <w:r>
              <w:rPr>
                <w:noProof/>
                <w:webHidden/>
              </w:rPr>
              <w:fldChar w:fldCharType="begin"/>
            </w:r>
            <w:r w:rsidR="002C6DAB">
              <w:rPr>
                <w:noProof/>
                <w:webHidden/>
              </w:rPr>
              <w:instrText xml:space="preserve"> PAGEREF _Toc216989872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3" w:history="1">
            <w:r w:rsidR="002C6DAB" w:rsidRPr="0053042E">
              <w:rPr>
                <w:rStyle w:val="Hyperlink"/>
                <w:noProof/>
              </w:rPr>
              <w:t>3.1 Research Design</w:t>
            </w:r>
            <w:r w:rsidR="002C6DAB">
              <w:rPr>
                <w:noProof/>
                <w:webHidden/>
              </w:rPr>
              <w:tab/>
            </w:r>
            <w:r>
              <w:rPr>
                <w:noProof/>
                <w:webHidden/>
              </w:rPr>
              <w:fldChar w:fldCharType="begin"/>
            </w:r>
            <w:r w:rsidR="002C6DAB">
              <w:rPr>
                <w:noProof/>
                <w:webHidden/>
              </w:rPr>
              <w:instrText xml:space="preserve"> PAGEREF _Toc216989873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4" w:history="1">
            <w:r w:rsidR="002C6DAB" w:rsidRPr="0053042E">
              <w:rPr>
                <w:rStyle w:val="Hyperlink"/>
                <w:noProof/>
              </w:rPr>
              <w:t>3.2 Data Collection</w:t>
            </w:r>
            <w:r w:rsidR="002C6DAB">
              <w:rPr>
                <w:noProof/>
                <w:webHidden/>
              </w:rPr>
              <w:tab/>
            </w:r>
            <w:r>
              <w:rPr>
                <w:noProof/>
                <w:webHidden/>
              </w:rPr>
              <w:fldChar w:fldCharType="begin"/>
            </w:r>
            <w:r w:rsidR="002C6DAB">
              <w:rPr>
                <w:noProof/>
                <w:webHidden/>
              </w:rPr>
              <w:instrText xml:space="preserve"> PAGEREF _Toc216989874 \h </w:instrText>
            </w:r>
            <w:r>
              <w:rPr>
                <w:noProof/>
                <w:webHidden/>
              </w:rPr>
            </w:r>
            <w:r>
              <w:rPr>
                <w:noProof/>
                <w:webHidden/>
              </w:rPr>
              <w:fldChar w:fldCharType="separate"/>
            </w:r>
            <w:r w:rsidR="002C6DAB">
              <w:rPr>
                <w:noProof/>
                <w:webHidden/>
              </w:rPr>
              <w:t>11</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5" w:history="1">
            <w:r w:rsidR="002C6DAB" w:rsidRPr="0053042E">
              <w:rPr>
                <w:rStyle w:val="Hyperlink"/>
                <w:noProof/>
              </w:rPr>
              <w:t>3.3 Inclusion Criteria for Sources</w:t>
            </w:r>
            <w:r w:rsidR="002C6DAB">
              <w:rPr>
                <w:noProof/>
                <w:webHidden/>
              </w:rPr>
              <w:tab/>
            </w:r>
            <w:r>
              <w:rPr>
                <w:noProof/>
                <w:webHidden/>
              </w:rPr>
              <w:fldChar w:fldCharType="begin"/>
            </w:r>
            <w:r w:rsidR="002C6DAB">
              <w:rPr>
                <w:noProof/>
                <w:webHidden/>
              </w:rPr>
              <w:instrText xml:space="preserve"> PAGEREF _Toc216989875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6" w:history="1">
            <w:r w:rsidR="002C6DAB" w:rsidRPr="0053042E">
              <w:rPr>
                <w:rStyle w:val="Hyperlink"/>
                <w:noProof/>
              </w:rPr>
              <w:t>3.4 Analytical Framework</w:t>
            </w:r>
            <w:r w:rsidR="002C6DAB">
              <w:rPr>
                <w:noProof/>
                <w:webHidden/>
              </w:rPr>
              <w:tab/>
            </w:r>
            <w:r>
              <w:rPr>
                <w:noProof/>
                <w:webHidden/>
              </w:rPr>
              <w:fldChar w:fldCharType="begin"/>
            </w:r>
            <w:r w:rsidR="002C6DAB">
              <w:rPr>
                <w:noProof/>
                <w:webHidden/>
              </w:rPr>
              <w:instrText xml:space="preserve"> PAGEREF _Toc216989876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7" w:history="1">
            <w:r w:rsidR="002C6DAB" w:rsidRPr="0053042E">
              <w:rPr>
                <w:rStyle w:val="Hyperlink"/>
                <w:noProof/>
              </w:rPr>
              <w:t>3.5 Methodological Limitations</w:t>
            </w:r>
            <w:r w:rsidR="002C6DAB">
              <w:rPr>
                <w:noProof/>
                <w:webHidden/>
              </w:rPr>
              <w:tab/>
            </w:r>
            <w:r>
              <w:rPr>
                <w:noProof/>
                <w:webHidden/>
              </w:rPr>
              <w:fldChar w:fldCharType="begin"/>
            </w:r>
            <w:r w:rsidR="002C6DAB">
              <w:rPr>
                <w:noProof/>
                <w:webHidden/>
              </w:rPr>
              <w:instrText xml:space="preserve"> PAGEREF _Toc216989877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878" w:history="1">
            <w:r w:rsidR="002C6DAB" w:rsidRPr="0053042E">
              <w:rPr>
                <w:rStyle w:val="Hyperlink"/>
                <w:noProof/>
              </w:rPr>
              <w:t>4. Findings</w:t>
            </w:r>
            <w:r w:rsidR="002C6DAB">
              <w:rPr>
                <w:noProof/>
                <w:webHidden/>
              </w:rPr>
              <w:tab/>
            </w:r>
            <w:r>
              <w:rPr>
                <w:noProof/>
                <w:webHidden/>
              </w:rPr>
              <w:fldChar w:fldCharType="begin"/>
            </w:r>
            <w:r w:rsidR="002C6DAB">
              <w:rPr>
                <w:noProof/>
                <w:webHidden/>
              </w:rPr>
              <w:instrText xml:space="preserve"> PAGEREF _Toc216989878 \h </w:instrText>
            </w:r>
            <w:r>
              <w:rPr>
                <w:noProof/>
                <w:webHidden/>
              </w:rPr>
            </w:r>
            <w:r>
              <w:rPr>
                <w:noProof/>
                <w:webHidden/>
              </w:rPr>
              <w:fldChar w:fldCharType="separate"/>
            </w:r>
            <w:r w:rsidR="002C6DAB">
              <w:rPr>
                <w:noProof/>
                <w:webHidden/>
              </w:rPr>
              <w:t>12</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79" w:history="1">
            <w:r w:rsidR="002C6DAB" w:rsidRPr="0053042E">
              <w:rPr>
                <w:rStyle w:val="Hyperlink"/>
                <w:noProof/>
              </w:rPr>
              <w:t>4.1 Environmental Challenges</w:t>
            </w:r>
            <w:r w:rsidR="002C6DAB">
              <w:rPr>
                <w:noProof/>
                <w:webHidden/>
              </w:rPr>
              <w:tab/>
            </w:r>
            <w:r>
              <w:rPr>
                <w:noProof/>
                <w:webHidden/>
              </w:rPr>
              <w:fldChar w:fldCharType="begin"/>
            </w:r>
            <w:r w:rsidR="002C6DAB">
              <w:rPr>
                <w:noProof/>
                <w:webHidden/>
              </w:rPr>
              <w:instrText xml:space="preserve"> PAGEREF _Toc216989879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0" w:history="1">
            <w:r w:rsidR="002C6DAB" w:rsidRPr="0053042E">
              <w:rPr>
                <w:rStyle w:val="Hyperlink"/>
                <w:noProof/>
              </w:rPr>
              <w:t>4.1.1 Significant Increase in Waste Production</w:t>
            </w:r>
            <w:r w:rsidR="002C6DAB">
              <w:rPr>
                <w:noProof/>
                <w:webHidden/>
              </w:rPr>
              <w:tab/>
            </w:r>
            <w:r>
              <w:rPr>
                <w:noProof/>
                <w:webHidden/>
              </w:rPr>
              <w:fldChar w:fldCharType="begin"/>
            </w:r>
            <w:r w:rsidR="002C6DAB">
              <w:rPr>
                <w:noProof/>
                <w:webHidden/>
              </w:rPr>
              <w:instrText xml:space="preserve"> PAGEREF _Toc216989880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1" w:history="1">
            <w:r w:rsidR="002C6DAB" w:rsidRPr="0053042E">
              <w:rPr>
                <w:rStyle w:val="Hyperlink"/>
                <w:noProof/>
              </w:rPr>
              <w:t>4.1.2 Increased Energy Consumption</w:t>
            </w:r>
            <w:r w:rsidR="002C6DAB">
              <w:rPr>
                <w:noProof/>
                <w:webHidden/>
              </w:rPr>
              <w:tab/>
            </w:r>
            <w:r>
              <w:rPr>
                <w:noProof/>
                <w:webHidden/>
              </w:rPr>
              <w:fldChar w:fldCharType="begin"/>
            </w:r>
            <w:r w:rsidR="002C6DAB">
              <w:rPr>
                <w:noProof/>
                <w:webHidden/>
              </w:rPr>
              <w:instrText xml:space="preserve"> PAGEREF _Toc216989881 \h </w:instrText>
            </w:r>
            <w:r>
              <w:rPr>
                <w:noProof/>
                <w:webHidden/>
              </w:rPr>
            </w:r>
            <w:r>
              <w:rPr>
                <w:noProof/>
                <w:webHidden/>
              </w:rPr>
              <w:fldChar w:fldCharType="separate"/>
            </w:r>
            <w:r w:rsidR="002C6DAB">
              <w:rPr>
                <w:noProof/>
                <w:webHidden/>
              </w:rPr>
              <w:t>13</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2" w:history="1">
            <w:r w:rsidR="002C6DAB" w:rsidRPr="0053042E">
              <w:rPr>
                <w:rStyle w:val="Hyperlink"/>
                <w:noProof/>
              </w:rPr>
              <w:t>4.1.3 Carbon Emissions from Tourism Mobility</w:t>
            </w:r>
            <w:r w:rsidR="002C6DAB">
              <w:rPr>
                <w:noProof/>
                <w:webHidden/>
              </w:rPr>
              <w:tab/>
            </w:r>
            <w:r>
              <w:rPr>
                <w:noProof/>
                <w:webHidden/>
              </w:rPr>
              <w:fldChar w:fldCharType="begin"/>
            </w:r>
            <w:r w:rsidR="002C6DAB">
              <w:rPr>
                <w:noProof/>
                <w:webHidden/>
              </w:rPr>
              <w:instrText xml:space="preserve"> PAGEREF _Toc216989882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83" w:history="1">
            <w:r w:rsidR="002C6DAB" w:rsidRPr="0053042E">
              <w:rPr>
                <w:rStyle w:val="Hyperlink"/>
                <w:noProof/>
              </w:rPr>
              <w:t>4.2 Social Challenges</w:t>
            </w:r>
            <w:r w:rsidR="002C6DAB">
              <w:rPr>
                <w:noProof/>
                <w:webHidden/>
              </w:rPr>
              <w:tab/>
            </w:r>
            <w:r>
              <w:rPr>
                <w:noProof/>
                <w:webHidden/>
              </w:rPr>
              <w:fldChar w:fldCharType="begin"/>
            </w:r>
            <w:r w:rsidR="002C6DAB">
              <w:rPr>
                <w:noProof/>
                <w:webHidden/>
              </w:rPr>
              <w:instrText xml:space="preserve"> PAGEREF _Toc216989883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4" w:history="1">
            <w:r w:rsidR="002C6DAB" w:rsidRPr="0053042E">
              <w:rPr>
                <w:rStyle w:val="Hyperlink"/>
                <w:noProof/>
              </w:rPr>
              <w:t>4.2.1 Overcrowding and Strain on Public Spaces</w:t>
            </w:r>
            <w:r w:rsidR="002C6DAB">
              <w:rPr>
                <w:noProof/>
                <w:webHidden/>
              </w:rPr>
              <w:tab/>
            </w:r>
            <w:r>
              <w:rPr>
                <w:noProof/>
                <w:webHidden/>
              </w:rPr>
              <w:fldChar w:fldCharType="begin"/>
            </w:r>
            <w:r w:rsidR="002C6DAB">
              <w:rPr>
                <w:noProof/>
                <w:webHidden/>
              </w:rPr>
              <w:instrText xml:space="preserve"> PAGEREF _Toc216989884 \h </w:instrText>
            </w:r>
            <w:r>
              <w:rPr>
                <w:noProof/>
                <w:webHidden/>
              </w:rPr>
            </w:r>
            <w:r>
              <w:rPr>
                <w:noProof/>
                <w:webHidden/>
              </w:rPr>
              <w:fldChar w:fldCharType="separate"/>
            </w:r>
            <w:r w:rsidR="002C6DAB">
              <w:rPr>
                <w:noProof/>
                <w:webHidden/>
              </w:rPr>
              <w:t>14</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5" w:history="1">
            <w:r w:rsidR="002C6DAB" w:rsidRPr="0053042E">
              <w:rPr>
                <w:rStyle w:val="Hyperlink"/>
                <w:noProof/>
              </w:rPr>
              <w:t>4.2.2 Cultural Commodification and Loss of Authenticity</w:t>
            </w:r>
            <w:r w:rsidR="002C6DAB">
              <w:rPr>
                <w:noProof/>
                <w:webHidden/>
              </w:rPr>
              <w:tab/>
            </w:r>
            <w:r>
              <w:rPr>
                <w:noProof/>
                <w:webHidden/>
              </w:rPr>
              <w:fldChar w:fldCharType="begin"/>
            </w:r>
            <w:r w:rsidR="002C6DAB">
              <w:rPr>
                <w:noProof/>
                <w:webHidden/>
              </w:rPr>
              <w:instrText xml:space="preserve"> PAGEREF _Toc216989885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86" w:history="1">
            <w:r w:rsidR="002C6DAB" w:rsidRPr="0053042E">
              <w:rPr>
                <w:rStyle w:val="Hyperlink"/>
                <w:noProof/>
              </w:rPr>
              <w:t>4.3 Economic Challenges</w:t>
            </w:r>
            <w:r w:rsidR="002C6DAB">
              <w:rPr>
                <w:noProof/>
                <w:webHidden/>
              </w:rPr>
              <w:tab/>
            </w:r>
            <w:r>
              <w:rPr>
                <w:noProof/>
                <w:webHidden/>
              </w:rPr>
              <w:fldChar w:fldCharType="begin"/>
            </w:r>
            <w:r w:rsidR="002C6DAB">
              <w:rPr>
                <w:noProof/>
                <w:webHidden/>
              </w:rPr>
              <w:instrText xml:space="preserve"> PAGEREF _Toc216989886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7" w:history="1">
            <w:r w:rsidR="002C6DAB" w:rsidRPr="0053042E">
              <w:rPr>
                <w:rStyle w:val="Hyperlink"/>
                <w:noProof/>
              </w:rPr>
              <w:t>4.3.1 Excessive Dependence on Seasonal Revenue</w:t>
            </w:r>
            <w:r w:rsidR="002C6DAB">
              <w:rPr>
                <w:noProof/>
                <w:webHidden/>
              </w:rPr>
              <w:tab/>
            </w:r>
            <w:r>
              <w:rPr>
                <w:noProof/>
                <w:webHidden/>
              </w:rPr>
              <w:fldChar w:fldCharType="begin"/>
            </w:r>
            <w:r w:rsidR="002C6DAB">
              <w:rPr>
                <w:noProof/>
                <w:webHidden/>
              </w:rPr>
              <w:instrText xml:space="preserve"> PAGEREF _Toc216989887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C20D9D">
          <w:pPr>
            <w:pStyle w:val="TOC3"/>
            <w:tabs>
              <w:tab w:val="right" w:leader="dot" w:pos="9350"/>
            </w:tabs>
            <w:rPr>
              <w:rFonts w:eastAsiaTheme="minorEastAsia"/>
              <w:noProof/>
              <w:szCs w:val="20"/>
              <w:lang w:bidi="hi-IN"/>
            </w:rPr>
          </w:pPr>
          <w:hyperlink w:anchor="_Toc216989888" w:history="1">
            <w:r w:rsidR="002C6DAB" w:rsidRPr="0053042E">
              <w:rPr>
                <w:rStyle w:val="Hyperlink"/>
                <w:noProof/>
              </w:rPr>
              <w:t>4.3.2 Cost of Sustainable Transitions</w:t>
            </w:r>
            <w:r w:rsidR="002C6DAB">
              <w:rPr>
                <w:noProof/>
                <w:webHidden/>
              </w:rPr>
              <w:tab/>
            </w:r>
            <w:r>
              <w:rPr>
                <w:noProof/>
                <w:webHidden/>
              </w:rPr>
              <w:fldChar w:fldCharType="begin"/>
            </w:r>
            <w:r w:rsidR="002C6DAB">
              <w:rPr>
                <w:noProof/>
                <w:webHidden/>
              </w:rPr>
              <w:instrText xml:space="preserve"> PAGEREF _Toc216989888 \h </w:instrText>
            </w:r>
            <w:r>
              <w:rPr>
                <w:noProof/>
                <w:webHidden/>
              </w:rPr>
            </w:r>
            <w:r>
              <w:rPr>
                <w:noProof/>
                <w:webHidden/>
              </w:rPr>
              <w:fldChar w:fldCharType="separate"/>
            </w:r>
            <w:r w:rsidR="002C6DAB">
              <w:rPr>
                <w:noProof/>
                <w:webHidden/>
              </w:rPr>
              <w:t>15</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889" w:history="1">
            <w:r w:rsidR="002C6DAB" w:rsidRPr="0053042E">
              <w:rPr>
                <w:rStyle w:val="Hyperlink"/>
                <w:noProof/>
              </w:rPr>
              <w:t>5. Discussion</w:t>
            </w:r>
            <w:r w:rsidR="002C6DAB">
              <w:rPr>
                <w:noProof/>
                <w:webHidden/>
              </w:rPr>
              <w:tab/>
            </w:r>
            <w:r>
              <w:rPr>
                <w:noProof/>
                <w:webHidden/>
              </w:rPr>
              <w:fldChar w:fldCharType="begin"/>
            </w:r>
            <w:r w:rsidR="002C6DAB">
              <w:rPr>
                <w:noProof/>
                <w:webHidden/>
              </w:rPr>
              <w:instrText xml:space="preserve"> PAGEREF _Toc216989889 \h </w:instrText>
            </w:r>
            <w:r>
              <w:rPr>
                <w:noProof/>
                <w:webHidden/>
              </w:rPr>
            </w:r>
            <w:r>
              <w:rPr>
                <w:noProof/>
                <w:webHidden/>
              </w:rPr>
              <w:fldChar w:fldCharType="separate"/>
            </w:r>
            <w:r w:rsidR="002C6DAB">
              <w:rPr>
                <w:noProof/>
                <w:webHidden/>
              </w:rPr>
              <w:t>16</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90" w:history="1">
            <w:r w:rsidR="002C6DAB" w:rsidRPr="0053042E">
              <w:rPr>
                <w:rStyle w:val="Hyperlink"/>
                <w:noProof/>
              </w:rPr>
              <w:t>5.1 Environmental Sustainability: Theoretical Interpretation of Challenges</w:t>
            </w:r>
            <w:r w:rsidR="002C6DAB">
              <w:rPr>
                <w:noProof/>
                <w:webHidden/>
              </w:rPr>
              <w:tab/>
            </w:r>
            <w:r>
              <w:rPr>
                <w:noProof/>
                <w:webHidden/>
              </w:rPr>
              <w:fldChar w:fldCharType="begin"/>
            </w:r>
            <w:r w:rsidR="002C6DAB">
              <w:rPr>
                <w:noProof/>
                <w:webHidden/>
              </w:rPr>
              <w:instrText xml:space="preserve"> PAGEREF _Toc216989890 \h </w:instrText>
            </w:r>
            <w:r>
              <w:rPr>
                <w:noProof/>
                <w:webHidden/>
              </w:rPr>
            </w:r>
            <w:r>
              <w:rPr>
                <w:noProof/>
                <w:webHidden/>
              </w:rPr>
              <w:fldChar w:fldCharType="separate"/>
            </w:r>
            <w:r w:rsidR="002C6DAB">
              <w:rPr>
                <w:noProof/>
                <w:webHidden/>
              </w:rPr>
              <w:t>16</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94" w:history="1">
            <w:r w:rsidR="002C6DAB" w:rsidRPr="0053042E">
              <w:rPr>
                <w:rStyle w:val="Hyperlink"/>
                <w:noProof/>
              </w:rPr>
              <w:t>5.2 Social Sustainability: Balancing Community Needs and Tourism Growth</w:t>
            </w:r>
            <w:r w:rsidR="002C6DAB">
              <w:rPr>
                <w:noProof/>
                <w:webHidden/>
              </w:rPr>
              <w:tab/>
            </w:r>
            <w:r>
              <w:rPr>
                <w:noProof/>
                <w:webHidden/>
              </w:rPr>
              <w:fldChar w:fldCharType="begin"/>
            </w:r>
            <w:r w:rsidR="002C6DAB">
              <w:rPr>
                <w:noProof/>
                <w:webHidden/>
              </w:rPr>
              <w:instrText xml:space="preserve"> PAGEREF _Toc216989894 \h </w:instrText>
            </w:r>
            <w:r>
              <w:rPr>
                <w:noProof/>
                <w:webHidden/>
              </w:rPr>
            </w:r>
            <w:r>
              <w:rPr>
                <w:noProof/>
                <w:webHidden/>
              </w:rPr>
              <w:fldChar w:fldCharType="separate"/>
            </w:r>
            <w:r w:rsidR="002C6DAB">
              <w:rPr>
                <w:noProof/>
                <w:webHidden/>
              </w:rPr>
              <w:t>17</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897" w:history="1">
            <w:r w:rsidR="002C6DAB" w:rsidRPr="0053042E">
              <w:rPr>
                <w:rStyle w:val="Hyperlink"/>
                <w:noProof/>
              </w:rPr>
              <w:t>5.3 Economic Sustainability: Balancing Short-Term Gains and Long-Term Viability</w:t>
            </w:r>
            <w:r w:rsidR="002C6DAB">
              <w:rPr>
                <w:noProof/>
                <w:webHidden/>
              </w:rPr>
              <w:tab/>
            </w:r>
            <w:r>
              <w:rPr>
                <w:noProof/>
                <w:webHidden/>
              </w:rPr>
              <w:fldChar w:fldCharType="begin"/>
            </w:r>
            <w:r w:rsidR="002C6DAB">
              <w:rPr>
                <w:noProof/>
                <w:webHidden/>
              </w:rPr>
              <w:instrText xml:space="preserve"> PAGEREF _Toc216989897 \h </w:instrText>
            </w:r>
            <w:r>
              <w:rPr>
                <w:noProof/>
                <w:webHidden/>
              </w:rPr>
            </w:r>
            <w:r>
              <w:rPr>
                <w:noProof/>
                <w:webHidden/>
              </w:rPr>
              <w:fldChar w:fldCharType="separate"/>
            </w:r>
            <w:r w:rsidR="002C6DAB">
              <w:rPr>
                <w:noProof/>
                <w:webHidden/>
              </w:rPr>
              <w:t>18</w:t>
            </w:r>
            <w:r>
              <w:rPr>
                <w:noProof/>
                <w:webHidden/>
              </w:rPr>
              <w:fldChar w:fldCharType="end"/>
            </w:r>
          </w:hyperlink>
        </w:p>
        <w:p w:rsidR="002C6DAB" w:rsidRDefault="00C20D9D">
          <w:pPr>
            <w:pStyle w:val="TOC2"/>
            <w:tabs>
              <w:tab w:val="right" w:leader="dot" w:pos="9350"/>
            </w:tabs>
            <w:rPr>
              <w:rFonts w:eastAsiaTheme="minorEastAsia"/>
              <w:noProof/>
              <w:szCs w:val="20"/>
              <w:lang w:bidi="hi-IN"/>
            </w:rPr>
          </w:pPr>
          <w:hyperlink w:anchor="_Toc216989900" w:history="1">
            <w:r w:rsidR="002C6DAB" w:rsidRPr="0053042E">
              <w:rPr>
                <w:rStyle w:val="Hyperlink"/>
                <w:noProof/>
              </w:rPr>
              <w:t>5.4 Integrating Theory and Practice: What Christmas Tourism Reveals</w:t>
            </w:r>
            <w:r w:rsidR="002C6DAB">
              <w:rPr>
                <w:noProof/>
                <w:webHidden/>
              </w:rPr>
              <w:tab/>
            </w:r>
            <w:r>
              <w:rPr>
                <w:noProof/>
                <w:webHidden/>
              </w:rPr>
              <w:fldChar w:fldCharType="begin"/>
            </w:r>
            <w:r w:rsidR="002C6DAB">
              <w:rPr>
                <w:noProof/>
                <w:webHidden/>
              </w:rPr>
              <w:instrText xml:space="preserve"> PAGEREF _Toc216989900 \h </w:instrText>
            </w:r>
            <w:r>
              <w:rPr>
                <w:noProof/>
                <w:webHidden/>
              </w:rPr>
            </w:r>
            <w:r>
              <w:rPr>
                <w:noProof/>
                <w:webHidden/>
              </w:rPr>
              <w:fldChar w:fldCharType="separate"/>
            </w:r>
            <w:r w:rsidR="002C6DAB">
              <w:rPr>
                <w:noProof/>
                <w:webHidden/>
              </w:rPr>
              <w:t>19</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906" w:history="1">
            <w:r w:rsidR="002C6DAB" w:rsidRPr="0053042E">
              <w:rPr>
                <w:rStyle w:val="Hyperlink"/>
                <w:rFonts w:ascii="Times New Roman" w:eastAsia="Times New Roman" w:hAnsi="Times New Roman" w:cs="Times New Roman"/>
                <w:b/>
                <w:bCs/>
                <w:noProof/>
                <w:kern w:val="36"/>
              </w:rPr>
              <w:t>6. Conclusion</w:t>
            </w:r>
            <w:r w:rsidR="002C6DAB">
              <w:rPr>
                <w:noProof/>
                <w:webHidden/>
              </w:rPr>
              <w:tab/>
            </w:r>
            <w:r>
              <w:rPr>
                <w:noProof/>
                <w:webHidden/>
              </w:rPr>
              <w:fldChar w:fldCharType="begin"/>
            </w:r>
            <w:r w:rsidR="002C6DAB">
              <w:rPr>
                <w:noProof/>
                <w:webHidden/>
              </w:rPr>
              <w:instrText xml:space="preserve"> PAGEREF _Toc216989906 \h </w:instrText>
            </w:r>
            <w:r>
              <w:rPr>
                <w:noProof/>
                <w:webHidden/>
              </w:rPr>
            </w:r>
            <w:r>
              <w:rPr>
                <w:noProof/>
                <w:webHidden/>
              </w:rPr>
              <w:fldChar w:fldCharType="separate"/>
            </w:r>
            <w:r w:rsidR="002C6DAB">
              <w:rPr>
                <w:noProof/>
                <w:webHidden/>
              </w:rPr>
              <w:t>20</w:t>
            </w:r>
            <w:r>
              <w:rPr>
                <w:noProof/>
                <w:webHidden/>
              </w:rPr>
              <w:fldChar w:fldCharType="end"/>
            </w:r>
          </w:hyperlink>
        </w:p>
        <w:p w:rsidR="002C6DAB" w:rsidRDefault="00C20D9D">
          <w:pPr>
            <w:pStyle w:val="TOC1"/>
            <w:tabs>
              <w:tab w:val="right" w:leader="dot" w:pos="9350"/>
            </w:tabs>
            <w:rPr>
              <w:rFonts w:eastAsiaTheme="minorEastAsia"/>
              <w:noProof/>
              <w:szCs w:val="20"/>
              <w:lang w:bidi="hi-IN"/>
            </w:rPr>
          </w:pPr>
          <w:hyperlink w:anchor="_Toc216989907" w:history="1">
            <w:r w:rsidR="002C6DAB" w:rsidRPr="0053042E">
              <w:rPr>
                <w:rStyle w:val="Hyperlink"/>
                <w:rFonts w:ascii="Times New Roman" w:eastAsia="Times New Roman" w:hAnsi="Times New Roman" w:cs="Times New Roman"/>
                <w:b/>
                <w:bCs/>
                <w:noProof/>
                <w:kern w:val="36"/>
              </w:rPr>
              <w:t>7. References</w:t>
            </w:r>
            <w:r w:rsidR="002C6DAB">
              <w:rPr>
                <w:noProof/>
                <w:webHidden/>
              </w:rPr>
              <w:tab/>
            </w:r>
            <w:r>
              <w:rPr>
                <w:noProof/>
                <w:webHidden/>
              </w:rPr>
              <w:fldChar w:fldCharType="begin"/>
            </w:r>
            <w:r w:rsidR="002C6DAB">
              <w:rPr>
                <w:noProof/>
                <w:webHidden/>
              </w:rPr>
              <w:instrText xml:space="preserve"> PAGEREF _Toc216989907 \h </w:instrText>
            </w:r>
            <w:r>
              <w:rPr>
                <w:noProof/>
                <w:webHidden/>
              </w:rPr>
            </w:r>
            <w:r>
              <w:rPr>
                <w:noProof/>
                <w:webHidden/>
              </w:rPr>
              <w:fldChar w:fldCharType="separate"/>
            </w:r>
            <w:r w:rsidR="002C6DAB">
              <w:rPr>
                <w:noProof/>
                <w:webHidden/>
              </w:rPr>
              <w:t>21</w:t>
            </w:r>
            <w:r>
              <w:rPr>
                <w:noProof/>
                <w:webHidden/>
              </w:rPr>
              <w:fldChar w:fldCharType="end"/>
            </w:r>
          </w:hyperlink>
        </w:p>
        <w:p w:rsidR="00654064" w:rsidRDefault="00C20D9D">
          <w:r>
            <w:fldChar w:fldCharType="end"/>
          </w:r>
        </w:p>
      </w:sdtContent>
    </w:sdt>
    <w:p w:rsidR="00654064" w:rsidRDefault="00654064"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654064" w:rsidRDefault="00654064"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654064"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A2C8E" w:rsidRPr="00CA2C8E" w:rsidRDefault="00CA2C8E"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89845"/>
      <w:r w:rsidRPr="00CA2C8E">
        <w:rPr>
          <w:rFonts w:ascii="Times New Roman" w:eastAsia="Times New Roman" w:hAnsi="Times New Roman" w:cs="Times New Roman"/>
          <w:b/>
          <w:bCs/>
          <w:kern w:val="36"/>
          <w:sz w:val="48"/>
          <w:szCs w:val="48"/>
          <w:lang w:bidi="hi-IN"/>
        </w:rPr>
        <w:lastRenderedPageBreak/>
        <w:t>Abstract</w:t>
      </w:r>
      <w:bookmarkEnd w:id="0"/>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Christmas season is one of the most globally celebrated periods, drawing millions of domestic and international tourists to markets, festivals, religious gatherings and cultural sites. This significant surge in visitation brings both opportunities and challenges for destinations striving to integrate sustainability into their planning and management strategies. This assignment critically examines the environmental, social and economic impacts of Christmas tourism and evaluates the solutions that destinations implement to maintain sustainability during this peak travel season. Through secondary research, the study analyses academic literature, case studies and sustainability frameworks, highlighting challenges such as waste accumulation, heightened energy use, carbon emissions, overcrowding, cultural commodification and increased financial dependency. The analysis also explores successful sustainable initiatives including zero-waste event management, renewable-energy systems, community empowerment, sustainable mobility planning, and eco-certification for vendors. Findings reveal that destinations capable of integrating multi-stakeholder collaboration, technological innovation, community participation and long-term sustainability planning achieve greater balance between festive tourism and environmental responsibility. The report concludes by offering recommendations for holistically sustainable Christmas tourism grounded in theory and real-world practice.</w:t>
      </w:r>
    </w:p>
    <w:p w:rsidR="00CA2C8E" w:rsidRPr="00CA2C8E" w:rsidRDefault="00CA2C8E" w:rsidP="00CA2C8E">
      <w:pPr>
        <w:spacing w:after="0" w:line="240" w:lineRule="auto"/>
        <w:rPr>
          <w:rFonts w:ascii="Times New Roman" w:eastAsia="Times New Roman" w:hAnsi="Times New Roman" w:cs="Times New Roman"/>
          <w:sz w:val="24"/>
          <w:szCs w:val="24"/>
          <w:lang w:bidi="hi-IN"/>
        </w:rPr>
      </w:pPr>
    </w:p>
    <w:p w:rsidR="00CA2C8E" w:rsidRPr="00CA2C8E" w:rsidRDefault="00CA2C8E" w:rsidP="00CA2C8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89846"/>
      <w:r w:rsidRPr="00CA2C8E">
        <w:rPr>
          <w:rFonts w:ascii="Times New Roman" w:eastAsia="Times New Roman" w:hAnsi="Times New Roman" w:cs="Times New Roman"/>
          <w:b/>
          <w:bCs/>
          <w:kern w:val="36"/>
          <w:sz w:val="48"/>
          <w:szCs w:val="48"/>
          <w:lang w:bidi="hi-IN"/>
        </w:rPr>
        <w:t>1. Introduction</w:t>
      </w:r>
      <w:bookmarkEnd w:id="1"/>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Christmas season has become a cornerstone of global tourism, transforming cities, towns and rural destinations into vibrant festive spaces that attract millions of visitors annually. Tourists seek illuminated streets, traditional markets, winter attractions, religious ceremonies, family gatherings and shopping festivities. The increased movement of people during this period contributes significantly to local economies but also introduces a host of sustainability challenges. As tourism intensifies, so does energy consumption, waste generation, water use, traffic congestion and social pressure on host communities. For this reason, sustainable planning and management are essential for destinations facing Christmas-season tourism surges.</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Sustainable tourism, according to Bramwell and Lane (1993), requires an integrated approach that considers environmental protection, social well-being and economic viability. During Christmas, these three pillars are tested more intensely than at most other times of year because festive celebrations are associated with consumerism, emotional buying behaviour, dense crowding, high-energy entertainment and mobility peaks. Traditional Christmas markets, for instance, frequently exceed destination carrying capacity, while popular shopping streets experience overwhelming footfall. At the same time, tourists’ expectations for immersive Christmas experiences place pressure on municipalities to create elaborate displays, high-intensity lighting and continuous programming.</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 xml:space="preserve">There is also a growing global awareness of sustainability, with travellers demanding more eco-friendly options and destinations attempting to reduce their ecological footprint. This has pushed </w:t>
      </w:r>
      <w:r w:rsidRPr="00CA2C8E">
        <w:rPr>
          <w:rFonts w:ascii="Times New Roman" w:eastAsia="Times New Roman" w:hAnsi="Times New Roman" w:cs="Times New Roman"/>
          <w:sz w:val="24"/>
          <w:szCs w:val="24"/>
          <w:lang w:bidi="hi-IN"/>
        </w:rPr>
        <w:lastRenderedPageBreak/>
        <w:t>many tourism authorities to adopt greener practices, such as energy-efficient lighting, renewable-energy power sources, waste-sorting systems, composting initiatives, public-transport enhancements and community-supported cultural programming. However, despite growing efforts, the gap between sustainability ideals and actual practices during Christmas remains wide.</w:t>
      </w:r>
    </w:p>
    <w:p w:rsidR="00CA2C8E" w:rsidRPr="00CA2C8E" w:rsidRDefault="00CA2C8E" w:rsidP="00CA2C8E">
      <w:pPr>
        <w:spacing w:before="100" w:beforeAutospacing="1" w:after="100" w:afterAutospacing="1" w:line="240" w:lineRule="auto"/>
        <w:rPr>
          <w:rFonts w:ascii="Times New Roman" w:eastAsia="Times New Roman" w:hAnsi="Times New Roman" w:cs="Times New Roman"/>
          <w:sz w:val="24"/>
          <w:szCs w:val="24"/>
          <w:lang w:bidi="hi-IN"/>
        </w:rPr>
      </w:pPr>
      <w:r w:rsidRPr="00CA2C8E">
        <w:rPr>
          <w:rFonts w:ascii="Times New Roman" w:eastAsia="Times New Roman" w:hAnsi="Times New Roman" w:cs="Times New Roman"/>
          <w:sz w:val="24"/>
          <w:szCs w:val="24"/>
          <w:lang w:bidi="hi-IN"/>
        </w:rPr>
        <w:t>The purpose of this assignment is to critically explore how destinations manage the environmental and social pressures associated with Christmas tourism. It aims to analyse the challenges, assess solutions adopted across various countries, and apply theoretical frameworks to understand how sustainable Christmas tourism can be achieved. By drawing upon academic literature and real-world case studies, this research identifies areas where destinations succeed, where gaps remain, and how better planning and management can ensure that Christmas tourism remains both joyful and environmentally responsible.</w:t>
      </w:r>
    </w:p>
    <w:p w:rsidR="005F63E7" w:rsidRDefault="005F63E7" w:rsidP="005F63E7">
      <w:r>
        <w:t xml:space="preserve"> </w:t>
      </w:r>
    </w:p>
    <w:p w:rsidR="005F63E7" w:rsidRDefault="005F63E7" w:rsidP="005F63E7">
      <w:pPr>
        <w:pStyle w:val="Heading1"/>
      </w:pPr>
      <w:bookmarkStart w:id="2" w:name="_Toc216989847"/>
      <w:r>
        <w:rPr>
          <w:rStyle w:val="Strong"/>
          <w:b/>
          <w:bCs/>
        </w:rPr>
        <w:t>2. Literature Review</w:t>
      </w:r>
      <w:bookmarkEnd w:id="2"/>
    </w:p>
    <w:p w:rsidR="005F63E7" w:rsidRDefault="005F63E7" w:rsidP="00F120C3">
      <w:pPr>
        <w:pStyle w:val="NormalWeb"/>
      </w:pPr>
      <w:r>
        <w:t>The Christmas season is a unique form of seasonal tourism that blends cultural traditions, emotional values, commercial behaviour and global travel flows. Its intense but short-lived nature makes sustainability both critical and difficult to achieve. This literature review synthesises theoretical foundations, environmental and social impacts, economic considerations and sustainable solutions described across academic studies and institutional reports.</w:t>
      </w:r>
    </w:p>
    <w:p w:rsidR="005F63E7" w:rsidRDefault="005F63E7" w:rsidP="005F63E7">
      <w:pPr>
        <w:pStyle w:val="Heading2"/>
      </w:pPr>
      <w:bookmarkStart w:id="3" w:name="_Toc216989848"/>
      <w:r>
        <w:rPr>
          <w:rStyle w:val="Strong"/>
          <w:b/>
          <w:bCs/>
        </w:rPr>
        <w:t>2.1 Theoretical Frameworks Underpinning Sustainable Tourism</w:t>
      </w:r>
      <w:bookmarkEnd w:id="3"/>
    </w:p>
    <w:p w:rsidR="005F63E7" w:rsidRDefault="005F63E7" w:rsidP="005F63E7">
      <w:pPr>
        <w:pStyle w:val="NormalWeb"/>
      </w:pPr>
      <w:r>
        <w:t>Sustainable tourism literature is grounded in the broader principles of sustainable development, which emphasise environmental integrity, social equity and economic viability (World Commission on Environment and Development, 1987). Several tourism scholars have expanded on these concepts to guide sustainable tourism planning, particularly during high-demand seasons like Christmas.</w:t>
      </w:r>
    </w:p>
    <w:p w:rsidR="005F63E7" w:rsidRDefault="005F63E7" w:rsidP="005F63E7">
      <w:pPr>
        <w:pStyle w:val="Heading3"/>
      </w:pPr>
      <w:bookmarkStart w:id="4" w:name="_Toc216989849"/>
      <w:r>
        <w:rPr>
          <w:rStyle w:val="Strong"/>
          <w:b/>
          <w:bCs/>
        </w:rPr>
        <w:t>a. Triple Bottom Line (TBL)</w:t>
      </w:r>
      <w:bookmarkEnd w:id="4"/>
    </w:p>
    <w:p w:rsidR="005F63E7" w:rsidRDefault="005F63E7" w:rsidP="005F63E7">
      <w:pPr>
        <w:pStyle w:val="NormalWeb"/>
      </w:pPr>
      <w:r>
        <w:t>Elkington’s (1997) model stresses the interconnection between:</w:t>
      </w:r>
    </w:p>
    <w:p w:rsidR="005F63E7" w:rsidRDefault="005F63E7" w:rsidP="00FA0549">
      <w:pPr>
        <w:pStyle w:val="NormalWeb"/>
        <w:numPr>
          <w:ilvl w:val="0"/>
          <w:numId w:val="1"/>
        </w:numPr>
      </w:pPr>
      <w:r>
        <w:rPr>
          <w:rStyle w:val="Strong"/>
        </w:rPr>
        <w:t>Environmental sustainability</w:t>
      </w:r>
      <w:r>
        <w:t xml:space="preserve"> (protecting resources)</w:t>
      </w:r>
    </w:p>
    <w:p w:rsidR="005F63E7" w:rsidRDefault="005F63E7" w:rsidP="00FA0549">
      <w:pPr>
        <w:pStyle w:val="NormalWeb"/>
        <w:numPr>
          <w:ilvl w:val="0"/>
          <w:numId w:val="1"/>
        </w:numPr>
      </w:pPr>
      <w:r>
        <w:rPr>
          <w:rStyle w:val="Strong"/>
        </w:rPr>
        <w:t>Social sustainability</w:t>
      </w:r>
      <w:r>
        <w:t xml:space="preserve"> (supporting communities)</w:t>
      </w:r>
    </w:p>
    <w:p w:rsidR="005F63E7" w:rsidRDefault="005F63E7" w:rsidP="00FA0549">
      <w:pPr>
        <w:pStyle w:val="NormalWeb"/>
        <w:numPr>
          <w:ilvl w:val="0"/>
          <w:numId w:val="1"/>
        </w:numPr>
      </w:pPr>
      <w:r>
        <w:rPr>
          <w:rStyle w:val="Strong"/>
        </w:rPr>
        <w:t>Economic sustainability</w:t>
      </w:r>
      <w:r>
        <w:t xml:space="preserve"> (ensuring long-term viability)</w:t>
      </w:r>
    </w:p>
    <w:p w:rsidR="005F63E7" w:rsidRDefault="005F63E7" w:rsidP="005F63E7">
      <w:pPr>
        <w:pStyle w:val="NormalWeb"/>
      </w:pPr>
      <w:r>
        <w:t>Christmas tourism often challenges this balance due to heavy consumption and overcrowding.</w:t>
      </w:r>
    </w:p>
    <w:p w:rsidR="005F63E7" w:rsidRDefault="005F63E7" w:rsidP="005F63E7">
      <w:pPr>
        <w:pStyle w:val="Heading3"/>
      </w:pPr>
      <w:bookmarkStart w:id="5" w:name="_Toc216989850"/>
      <w:r>
        <w:rPr>
          <w:rStyle w:val="Strong"/>
          <w:b/>
          <w:bCs/>
        </w:rPr>
        <w:t>b. Carrying Capacity Theory</w:t>
      </w:r>
      <w:bookmarkEnd w:id="5"/>
    </w:p>
    <w:p w:rsidR="005F63E7" w:rsidRDefault="005F63E7" w:rsidP="005F63E7">
      <w:pPr>
        <w:pStyle w:val="NormalWeb"/>
      </w:pPr>
      <w:r>
        <w:lastRenderedPageBreak/>
        <w:t>O’Reilly (1986) defines carrying capacity as the maximum visitor level a destination can sustain without degrading environmental quality or social harmony. Christmas markets, shopping districts and winter attractions frequently surpass this threshold.</w:t>
      </w:r>
    </w:p>
    <w:p w:rsidR="005F63E7" w:rsidRDefault="005F63E7" w:rsidP="005F63E7">
      <w:pPr>
        <w:pStyle w:val="Heading3"/>
      </w:pPr>
      <w:bookmarkStart w:id="6" w:name="_Toc216989851"/>
      <w:r>
        <w:rPr>
          <w:rStyle w:val="Strong"/>
          <w:b/>
          <w:bCs/>
        </w:rPr>
        <w:t>c. Stakeholder Theory</w:t>
      </w:r>
      <w:bookmarkEnd w:id="6"/>
    </w:p>
    <w:p w:rsidR="005F63E7" w:rsidRDefault="005F63E7" w:rsidP="005F63E7">
      <w:pPr>
        <w:pStyle w:val="NormalWeb"/>
      </w:pPr>
      <w:r>
        <w:t>Freeman (1984) argues that sustainable planning must involve all stakeholders:</w:t>
      </w:r>
    </w:p>
    <w:p w:rsidR="005F63E7" w:rsidRDefault="005F63E7" w:rsidP="00FA0549">
      <w:pPr>
        <w:pStyle w:val="NormalWeb"/>
        <w:numPr>
          <w:ilvl w:val="0"/>
          <w:numId w:val="2"/>
        </w:numPr>
      </w:pPr>
      <w:r>
        <w:t>Local communities</w:t>
      </w:r>
    </w:p>
    <w:p w:rsidR="005F63E7" w:rsidRDefault="005F63E7" w:rsidP="00FA0549">
      <w:pPr>
        <w:pStyle w:val="NormalWeb"/>
        <w:numPr>
          <w:ilvl w:val="0"/>
          <w:numId w:val="2"/>
        </w:numPr>
      </w:pPr>
      <w:r>
        <w:t>Government bodies</w:t>
      </w:r>
    </w:p>
    <w:p w:rsidR="005F63E7" w:rsidRDefault="005F63E7" w:rsidP="00FA0549">
      <w:pPr>
        <w:pStyle w:val="NormalWeb"/>
        <w:numPr>
          <w:ilvl w:val="0"/>
          <w:numId w:val="2"/>
        </w:numPr>
      </w:pPr>
      <w:r>
        <w:t>Tourism operators</w:t>
      </w:r>
    </w:p>
    <w:p w:rsidR="005F63E7" w:rsidRDefault="005F63E7" w:rsidP="00FA0549">
      <w:pPr>
        <w:pStyle w:val="NormalWeb"/>
        <w:numPr>
          <w:ilvl w:val="0"/>
          <w:numId w:val="2"/>
        </w:numPr>
      </w:pPr>
      <w:r>
        <w:t>Tourists</w:t>
      </w:r>
    </w:p>
    <w:p w:rsidR="005F63E7" w:rsidRDefault="005F63E7" w:rsidP="00FA0549">
      <w:pPr>
        <w:pStyle w:val="NormalWeb"/>
        <w:numPr>
          <w:ilvl w:val="0"/>
          <w:numId w:val="2"/>
        </w:numPr>
      </w:pPr>
      <w:r>
        <w:t>Environmental organisations</w:t>
      </w:r>
    </w:p>
    <w:p w:rsidR="005F63E7" w:rsidRDefault="005F63E7" w:rsidP="005F63E7">
      <w:pPr>
        <w:pStyle w:val="NormalWeb"/>
      </w:pPr>
      <w:r>
        <w:t>Christmas tourism requires strong coordination because celebrations intersect public spaces, cultural heritage and commercial interests.</w:t>
      </w:r>
    </w:p>
    <w:p w:rsidR="005F63E7" w:rsidRDefault="005F63E7" w:rsidP="005F63E7">
      <w:pPr>
        <w:pStyle w:val="Heading3"/>
      </w:pPr>
      <w:bookmarkStart w:id="7" w:name="_Toc216989852"/>
      <w:r>
        <w:rPr>
          <w:rStyle w:val="Strong"/>
          <w:b/>
          <w:bCs/>
        </w:rPr>
        <w:t>d. Community-Based Tourism (CBT)</w:t>
      </w:r>
      <w:bookmarkEnd w:id="7"/>
    </w:p>
    <w:p w:rsidR="005F63E7" w:rsidRDefault="005F63E7" w:rsidP="00F120C3">
      <w:pPr>
        <w:pStyle w:val="NormalWeb"/>
      </w:pPr>
      <w:r>
        <w:t>Mitchell &amp; Reid (2001) emphasise that community participation is vital for cultural preservation and equitable benefit distribution. This is especially relevant during Christmas events with deep-rooted traditions.</w:t>
      </w:r>
    </w:p>
    <w:p w:rsidR="005F63E7" w:rsidRDefault="005F63E7" w:rsidP="005F63E7">
      <w:pPr>
        <w:pStyle w:val="Heading2"/>
      </w:pPr>
      <w:bookmarkStart w:id="8" w:name="_Toc216989853"/>
      <w:r>
        <w:rPr>
          <w:rStyle w:val="Strong"/>
          <w:b/>
          <w:bCs/>
        </w:rPr>
        <w:t>2.2 Environmental Impacts of Christmas Tourism</w:t>
      </w:r>
      <w:bookmarkEnd w:id="8"/>
    </w:p>
    <w:p w:rsidR="005F63E7" w:rsidRDefault="005F63E7" w:rsidP="005F63E7">
      <w:pPr>
        <w:pStyle w:val="Heading3"/>
      </w:pPr>
      <w:bookmarkStart w:id="9" w:name="_Toc216989854"/>
      <w:r>
        <w:rPr>
          <w:rStyle w:val="Strong"/>
          <w:b/>
          <w:bCs/>
        </w:rPr>
        <w:t>2.2.1 Waste Generation</w:t>
      </w:r>
      <w:bookmarkEnd w:id="9"/>
    </w:p>
    <w:p w:rsidR="005F63E7" w:rsidRDefault="005F63E7" w:rsidP="005F63E7">
      <w:pPr>
        <w:pStyle w:val="NormalWeb"/>
      </w:pPr>
      <w:r>
        <w:t xml:space="preserve">Numerous studies confirm that the Christmas season causes a sharp rise in waste production. WRAP (2021) reports a </w:t>
      </w:r>
      <w:r>
        <w:rPr>
          <w:rStyle w:val="Strong"/>
        </w:rPr>
        <w:t>25–30% increase in waste</w:t>
      </w:r>
      <w:r>
        <w:t xml:space="preserve"> in UK cities. Christmas tourism produces:</w:t>
      </w:r>
    </w:p>
    <w:p w:rsidR="005F63E7" w:rsidRDefault="005F63E7" w:rsidP="00FA0549">
      <w:pPr>
        <w:pStyle w:val="NormalWeb"/>
        <w:numPr>
          <w:ilvl w:val="0"/>
          <w:numId w:val="3"/>
        </w:numPr>
      </w:pPr>
      <w:r>
        <w:t>Food waste</w:t>
      </w:r>
    </w:p>
    <w:p w:rsidR="005F63E7" w:rsidRDefault="005F63E7" w:rsidP="00FA0549">
      <w:pPr>
        <w:pStyle w:val="NormalWeb"/>
        <w:numPr>
          <w:ilvl w:val="0"/>
          <w:numId w:val="3"/>
        </w:numPr>
      </w:pPr>
      <w:r>
        <w:t>Packaging</w:t>
      </w:r>
    </w:p>
    <w:p w:rsidR="005F63E7" w:rsidRDefault="005F63E7" w:rsidP="00FA0549">
      <w:pPr>
        <w:pStyle w:val="NormalWeb"/>
        <w:numPr>
          <w:ilvl w:val="0"/>
          <w:numId w:val="3"/>
        </w:numPr>
      </w:pPr>
      <w:r>
        <w:t>Gift-wrapping materials</w:t>
      </w:r>
    </w:p>
    <w:p w:rsidR="005F63E7" w:rsidRDefault="005F63E7" w:rsidP="00FA0549">
      <w:pPr>
        <w:pStyle w:val="NormalWeb"/>
        <w:numPr>
          <w:ilvl w:val="0"/>
          <w:numId w:val="3"/>
        </w:numPr>
      </w:pPr>
      <w:r>
        <w:t>Disposable utensils</w:t>
      </w:r>
    </w:p>
    <w:p w:rsidR="005F63E7" w:rsidRDefault="005F63E7" w:rsidP="00FA0549">
      <w:pPr>
        <w:pStyle w:val="NormalWeb"/>
        <w:numPr>
          <w:ilvl w:val="0"/>
          <w:numId w:val="3"/>
        </w:numPr>
      </w:pPr>
      <w:r>
        <w:t>Decoration waste</w:t>
      </w:r>
    </w:p>
    <w:p w:rsidR="005F63E7" w:rsidRDefault="005F63E7" w:rsidP="00F120C3">
      <w:pPr>
        <w:pStyle w:val="NormalWeb"/>
      </w:pPr>
      <w:r>
        <w:t>Brenner (2019) notes that European Christmas markets struggle to manage this waste surge without strict vendor regulations.</w:t>
      </w:r>
    </w:p>
    <w:p w:rsidR="005F63E7" w:rsidRDefault="005F63E7" w:rsidP="005F63E7">
      <w:pPr>
        <w:pStyle w:val="Heading3"/>
      </w:pPr>
      <w:bookmarkStart w:id="10" w:name="_Toc216989855"/>
      <w:r>
        <w:rPr>
          <w:rStyle w:val="Strong"/>
          <w:b/>
          <w:bCs/>
        </w:rPr>
        <w:t>2.2.2 Energy Consumption</w:t>
      </w:r>
      <w:bookmarkEnd w:id="10"/>
    </w:p>
    <w:p w:rsidR="005F63E7" w:rsidRDefault="005F63E7" w:rsidP="005F63E7">
      <w:pPr>
        <w:pStyle w:val="NormalWeb"/>
      </w:pPr>
      <w:r>
        <w:t>Christmas lighting is a core element of seasonal tourism. It enhances visitor experiences but dramatically escalates energy use. Destinations often use:</w:t>
      </w:r>
    </w:p>
    <w:p w:rsidR="005F63E7" w:rsidRDefault="005F63E7" w:rsidP="00FA0549">
      <w:pPr>
        <w:pStyle w:val="NormalWeb"/>
        <w:numPr>
          <w:ilvl w:val="0"/>
          <w:numId w:val="4"/>
        </w:numPr>
      </w:pPr>
      <w:r>
        <w:t>Decorative lights</w:t>
      </w:r>
    </w:p>
    <w:p w:rsidR="005F63E7" w:rsidRDefault="005F63E7" w:rsidP="00FA0549">
      <w:pPr>
        <w:pStyle w:val="NormalWeb"/>
        <w:numPr>
          <w:ilvl w:val="0"/>
          <w:numId w:val="4"/>
        </w:numPr>
      </w:pPr>
      <w:r>
        <w:lastRenderedPageBreak/>
        <w:t>Illuminated trees</w:t>
      </w:r>
    </w:p>
    <w:p w:rsidR="005F63E7" w:rsidRDefault="005F63E7" w:rsidP="00FA0549">
      <w:pPr>
        <w:pStyle w:val="NormalWeb"/>
        <w:numPr>
          <w:ilvl w:val="0"/>
          <w:numId w:val="4"/>
        </w:numPr>
      </w:pPr>
      <w:r>
        <w:t>Light tunnels</w:t>
      </w:r>
    </w:p>
    <w:p w:rsidR="005F63E7" w:rsidRDefault="005F63E7" w:rsidP="00FA0549">
      <w:pPr>
        <w:pStyle w:val="NormalWeb"/>
        <w:numPr>
          <w:ilvl w:val="0"/>
          <w:numId w:val="4"/>
        </w:numPr>
      </w:pPr>
      <w:r>
        <w:t>Heated outdoor seating</w:t>
      </w:r>
    </w:p>
    <w:p w:rsidR="005F63E7" w:rsidRDefault="005F63E7" w:rsidP="00FA0549">
      <w:pPr>
        <w:pStyle w:val="NormalWeb"/>
        <w:numPr>
          <w:ilvl w:val="0"/>
          <w:numId w:val="4"/>
        </w:numPr>
      </w:pPr>
      <w:r>
        <w:t>Winter entertainment zones</w:t>
      </w:r>
    </w:p>
    <w:p w:rsidR="005F63E7" w:rsidRDefault="005F63E7" w:rsidP="00F120C3">
      <w:pPr>
        <w:pStyle w:val="NormalWeb"/>
      </w:pPr>
      <w:r>
        <w:t xml:space="preserve">UNWTO (2020) found that holiday lighting in central districts can </w:t>
      </w:r>
      <w:r>
        <w:rPr>
          <w:rStyle w:val="Strong"/>
        </w:rPr>
        <w:t>double electricity usage</w:t>
      </w:r>
      <w:r>
        <w:t xml:space="preserve"> during December.</w:t>
      </w:r>
    </w:p>
    <w:p w:rsidR="005F63E7" w:rsidRDefault="005F63E7" w:rsidP="005F63E7">
      <w:pPr>
        <w:pStyle w:val="Heading3"/>
      </w:pPr>
      <w:bookmarkStart w:id="11" w:name="_Toc216989856"/>
      <w:r>
        <w:rPr>
          <w:rStyle w:val="Strong"/>
          <w:b/>
          <w:bCs/>
        </w:rPr>
        <w:t>2.2.3 Carbon Emissions</w:t>
      </w:r>
      <w:bookmarkEnd w:id="11"/>
    </w:p>
    <w:p w:rsidR="005F63E7" w:rsidRDefault="005F63E7" w:rsidP="005F63E7">
      <w:pPr>
        <w:pStyle w:val="NormalWeb"/>
      </w:pPr>
      <w:r>
        <w:t>The heavy travel associated with Christmas significantly increases emissions (IATA, 2023). Contributing factors include:</w:t>
      </w:r>
    </w:p>
    <w:p w:rsidR="005F63E7" w:rsidRDefault="005F63E7" w:rsidP="00FA0549">
      <w:pPr>
        <w:pStyle w:val="NormalWeb"/>
        <w:numPr>
          <w:ilvl w:val="0"/>
          <w:numId w:val="5"/>
        </w:numPr>
      </w:pPr>
      <w:r>
        <w:t>Long-haul flights</w:t>
      </w:r>
    </w:p>
    <w:p w:rsidR="005F63E7" w:rsidRDefault="005F63E7" w:rsidP="00FA0549">
      <w:pPr>
        <w:pStyle w:val="NormalWeb"/>
        <w:numPr>
          <w:ilvl w:val="0"/>
          <w:numId w:val="5"/>
        </w:numPr>
      </w:pPr>
      <w:r>
        <w:t>Domestic travel surges</w:t>
      </w:r>
    </w:p>
    <w:p w:rsidR="005F63E7" w:rsidRDefault="005F63E7" w:rsidP="00FA0549">
      <w:pPr>
        <w:pStyle w:val="NormalWeb"/>
        <w:numPr>
          <w:ilvl w:val="0"/>
          <w:numId w:val="5"/>
        </w:numPr>
      </w:pPr>
      <w:r>
        <w:t>Urban traffic congestion</w:t>
      </w:r>
    </w:p>
    <w:p w:rsidR="005F63E7" w:rsidRDefault="005F63E7" w:rsidP="00FA0549">
      <w:pPr>
        <w:pStyle w:val="NormalWeb"/>
        <w:numPr>
          <w:ilvl w:val="0"/>
          <w:numId w:val="5"/>
        </w:numPr>
      </w:pPr>
      <w:r>
        <w:t>Increased delivery services</w:t>
      </w:r>
    </w:p>
    <w:p w:rsidR="005F63E7" w:rsidRDefault="005F63E7" w:rsidP="00FA0549">
      <w:pPr>
        <w:pStyle w:val="NormalWeb"/>
        <w:numPr>
          <w:ilvl w:val="0"/>
          <w:numId w:val="5"/>
        </w:numPr>
      </w:pPr>
      <w:r>
        <w:t>Heating and energy demands</w:t>
      </w:r>
    </w:p>
    <w:p w:rsidR="005F63E7" w:rsidRDefault="005F63E7" w:rsidP="00F120C3">
      <w:pPr>
        <w:pStyle w:val="NormalWeb"/>
      </w:pPr>
      <w:r>
        <w:t>Gössling &amp; Peeters (2015) argue that seasonal peak travel contributes disproportionately to tourism-related emissions.</w:t>
      </w:r>
    </w:p>
    <w:p w:rsidR="005F63E7" w:rsidRDefault="005F63E7" w:rsidP="005F63E7">
      <w:pPr>
        <w:pStyle w:val="Heading2"/>
      </w:pPr>
      <w:bookmarkStart w:id="12" w:name="_Toc216989857"/>
      <w:r>
        <w:rPr>
          <w:rStyle w:val="Strong"/>
          <w:b/>
          <w:bCs/>
        </w:rPr>
        <w:t>2.3 Social and Cultural Impacts</w:t>
      </w:r>
      <w:bookmarkEnd w:id="12"/>
    </w:p>
    <w:p w:rsidR="005F63E7" w:rsidRDefault="005F63E7" w:rsidP="005F63E7">
      <w:pPr>
        <w:pStyle w:val="Heading3"/>
      </w:pPr>
      <w:bookmarkStart w:id="13" w:name="_Toc216989858"/>
      <w:r>
        <w:rPr>
          <w:rStyle w:val="Strong"/>
          <w:b/>
          <w:bCs/>
        </w:rPr>
        <w:t>2.3.1 Overcrowding and Resident Discomfort</w:t>
      </w:r>
      <w:bookmarkEnd w:id="13"/>
    </w:p>
    <w:p w:rsidR="005F63E7" w:rsidRDefault="005F63E7" w:rsidP="005F63E7">
      <w:pPr>
        <w:pStyle w:val="NormalWeb"/>
      </w:pPr>
      <w:r>
        <w:t>Doxey’s Irridex explains escalating community irritation as tourism intensifies. Christmas events often cause:</w:t>
      </w:r>
    </w:p>
    <w:p w:rsidR="005F63E7" w:rsidRDefault="005F63E7" w:rsidP="00FA0549">
      <w:pPr>
        <w:pStyle w:val="NormalWeb"/>
        <w:numPr>
          <w:ilvl w:val="0"/>
          <w:numId w:val="6"/>
        </w:numPr>
      </w:pPr>
      <w:r>
        <w:t>Congested streets</w:t>
      </w:r>
    </w:p>
    <w:p w:rsidR="005F63E7" w:rsidRDefault="005F63E7" w:rsidP="00FA0549">
      <w:pPr>
        <w:pStyle w:val="NormalWeb"/>
        <w:numPr>
          <w:ilvl w:val="0"/>
          <w:numId w:val="6"/>
        </w:numPr>
      </w:pPr>
      <w:r>
        <w:t>Long queues</w:t>
      </w:r>
    </w:p>
    <w:p w:rsidR="005F63E7" w:rsidRDefault="005F63E7" w:rsidP="00FA0549">
      <w:pPr>
        <w:pStyle w:val="NormalWeb"/>
        <w:numPr>
          <w:ilvl w:val="0"/>
          <w:numId w:val="6"/>
        </w:numPr>
      </w:pPr>
      <w:r>
        <w:t>Noise pollution</w:t>
      </w:r>
    </w:p>
    <w:p w:rsidR="005F63E7" w:rsidRDefault="005F63E7" w:rsidP="00FA0549">
      <w:pPr>
        <w:pStyle w:val="NormalWeb"/>
        <w:numPr>
          <w:ilvl w:val="0"/>
          <w:numId w:val="6"/>
        </w:numPr>
      </w:pPr>
      <w:r>
        <w:t>Public-space displacement</w:t>
      </w:r>
    </w:p>
    <w:p w:rsidR="005F63E7" w:rsidRDefault="005F63E7" w:rsidP="00F120C3">
      <w:pPr>
        <w:pStyle w:val="NormalWeb"/>
      </w:pPr>
      <w:r>
        <w:t>Residents in cities like Salzburg, Manchester and New York frequently express concerns about festive overcrowding.</w:t>
      </w:r>
    </w:p>
    <w:p w:rsidR="005F63E7" w:rsidRDefault="005F63E7" w:rsidP="005F63E7">
      <w:pPr>
        <w:pStyle w:val="Heading3"/>
      </w:pPr>
      <w:bookmarkStart w:id="14" w:name="_Toc216989859"/>
      <w:r>
        <w:rPr>
          <w:rStyle w:val="Strong"/>
          <w:b/>
          <w:bCs/>
        </w:rPr>
        <w:t>2.3.2 Cultural Commodification</w:t>
      </w:r>
      <w:bookmarkEnd w:id="14"/>
    </w:p>
    <w:p w:rsidR="005F63E7" w:rsidRDefault="005F63E7" w:rsidP="005F63E7">
      <w:pPr>
        <w:pStyle w:val="NormalWeb"/>
      </w:pPr>
      <w:r>
        <w:t>Greenwood (1977) warns that rapid tourism growth can commercialise and distort cultural traditions. Christmas tourism demonstrates this through:</w:t>
      </w:r>
    </w:p>
    <w:p w:rsidR="005F63E7" w:rsidRDefault="005F63E7" w:rsidP="00FA0549">
      <w:pPr>
        <w:pStyle w:val="NormalWeb"/>
        <w:numPr>
          <w:ilvl w:val="0"/>
          <w:numId w:val="7"/>
        </w:numPr>
      </w:pPr>
      <w:r>
        <w:t>Mass-produced “traditional” crafts</w:t>
      </w:r>
    </w:p>
    <w:p w:rsidR="005F63E7" w:rsidRDefault="005F63E7" w:rsidP="00FA0549">
      <w:pPr>
        <w:pStyle w:val="NormalWeb"/>
        <w:numPr>
          <w:ilvl w:val="0"/>
          <w:numId w:val="7"/>
        </w:numPr>
      </w:pPr>
      <w:r>
        <w:t>Tourist-focused performances</w:t>
      </w:r>
    </w:p>
    <w:p w:rsidR="005F63E7" w:rsidRDefault="005F63E7" w:rsidP="00FA0549">
      <w:pPr>
        <w:pStyle w:val="NormalWeb"/>
        <w:numPr>
          <w:ilvl w:val="0"/>
          <w:numId w:val="7"/>
        </w:numPr>
      </w:pPr>
      <w:r>
        <w:t>Rituals altered to fit market hours</w:t>
      </w:r>
    </w:p>
    <w:p w:rsidR="005F63E7" w:rsidRDefault="005F63E7" w:rsidP="00FA0549">
      <w:pPr>
        <w:pStyle w:val="NormalWeb"/>
        <w:numPr>
          <w:ilvl w:val="0"/>
          <w:numId w:val="7"/>
        </w:numPr>
      </w:pPr>
      <w:r>
        <w:t>Generic “international-style” markets displacing local ones</w:t>
      </w:r>
    </w:p>
    <w:p w:rsidR="005F63E7" w:rsidRDefault="005F63E7" w:rsidP="00F120C3">
      <w:pPr>
        <w:pStyle w:val="NormalWeb"/>
      </w:pPr>
      <w:r>
        <w:lastRenderedPageBreak/>
        <w:t>Such commodification threatens cultural authenticity.</w:t>
      </w:r>
    </w:p>
    <w:p w:rsidR="005F63E7" w:rsidRDefault="005F63E7" w:rsidP="005F63E7">
      <w:pPr>
        <w:pStyle w:val="Heading2"/>
      </w:pPr>
      <w:bookmarkStart w:id="15" w:name="_Toc216989860"/>
      <w:r>
        <w:rPr>
          <w:rStyle w:val="Strong"/>
          <w:b/>
          <w:bCs/>
        </w:rPr>
        <w:t>2.4 Economic Impacts of Christmas Tourism</w:t>
      </w:r>
      <w:bookmarkEnd w:id="15"/>
    </w:p>
    <w:p w:rsidR="005F63E7" w:rsidRDefault="005F63E7" w:rsidP="005F63E7">
      <w:pPr>
        <w:pStyle w:val="Heading3"/>
      </w:pPr>
      <w:bookmarkStart w:id="16" w:name="_Toc216989861"/>
      <w:r>
        <w:rPr>
          <w:rStyle w:val="Strong"/>
          <w:b/>
          <w:bCs/>
        </w:rPr>
        <w:t>2.4.1 Seasonal Revenue Concentration</w:t>
      </w:r>
      <w:bookmarkEnd w:id="16"/>
    </w:p>
    <w:p w:rsidR="005F63E7" w:rsidRDefault="005F63E7" w:rsidP="005F63E7">
      <w:pPr>
        <w:pStyle w:val="NormalWeb"/>
      </w:pPr>
      <w:r>
        <w:t>Christmas tourism generates substantial income for:</w:t>
      </w:r>
    </w:p>
    <w:p w:rsidR="005F63E7" w:rsidRDefault="005F63E7" w:rsidP="00FA0549">
      <w:pPr>
        <w:pStyle w:val="NormalWeb"/>
        <w:numPr>
          <w:ilvl w:val="0"/>
          <w:numId w:val="8"/>
        </w:numPr>
      </w:pPr>
      <w:r>
        <w:t>Hotels</w:t>
      </w:r>
    </w:p>
    <w:p w:rsidR="005F63E7" w:rsidRDefault="005F63E7" w:rsidP="00FA0549">
      <w:pPr>
        <w:pStyle w:val="NormalWeb"/>
        <w:numPr>
          <w:ilvl w:val="0"/>
          <w:numId w:val="8"/>
        </w:numPr>
      </w:pPr>
      <w:r>
        <w:t>Airlines</w:t>
      </w:r>
    </w:p>
    <w:p w:rsidR="005F63E7" w:rsidRDefault="005F63E7" w:rsidP="00FA0549">
      <w:pPr>
        <w:pStyle w:val="NormalWeb"/>
        <w:numPr>
          <w:ilvl w:val="0"/>
          <w:numId w:val="8"/>
        </w:numPr>
      </w:pPr>
      <w:r>
        <w:t>Restaurants</w:t>
      </w:r>
    </w:p>
    <w:p w:rsidR="005F63E7" w:rsidRDefault="005F63E7" w:rsidP="00FA0549">
      <w:pPr>
        <w:pStyle w:val="NormalWeb"/>
        <w:numPr>
          <w:ilvl w:val="0"/>
          <w:numId w:val="8"/>
        </w:numPr>
      </w:pPr>
      <w:r>
        <w:t>Retail stores</w:t>
      </w:r>
    </w:p>
    <w:p w:rsidR="005F63E7" w:rsidRDefault="005F63E7" w:rsidP="00FA0549">
      <w:pPr>
        <w:pStyle w:val="NormalWeb"/>
        <w:numPr>
          <w:ilvl w:val="0"/>
          <w:numId w:val="8"/>
        </w:numPr>
      </w:pPr>
      <w:r>
        <w:t>Local artisans</w:t>
      </w:r>
    </w:p>
    <w:p w:rsidR="005F63E7" w:rsidRDefault="005F63E7" w:rsidP="00FA0549">
      <w:pPr>
        <w:pStyle w:val="NormalWeb"/>
        <w:numPr>
          <w:ilvl w:val="0"/>
          <w:numId w:val="8"/>
        </w:numPr>
      </w:pPr>
      <w:r>
        <w:t>Seasonal workers</w:t>
      </w:r>
    </w:p>
    <w:p w:rsidR="005F63E7" w:rsidRDefault="005F63E7" w:rsidP="00F120C3">
      <w:pPr>
        <w:pStyle w:val="NormalWeb"/>
      </w:pPr>
      <w:r>
        <w:t>Sharpley &amp; Telfer (2015) note that while seasonal booms are economically attractive, they make destinations vulnerable to market disruptions.</w:t>
      </w:r>
    </w:p>
    <w:p w:rsidR="005F63E7" w:rsidRDefault="005F63E7" w:rsidP="005F63E7">
      <w:pPr>
        <w:pStyle w:val="Heading3"/>
      </w:pPr>
      <w:bookmarkStart w:id="17" w:name="_Toc216989862"/>
      <w:r>
        <w:rPr>
          <w:rStyle w:val="Strong"/>
          <w:b/>
          <w:bCs/>
        </w:rPr>
        <w:t>2.4.2 High Sustainability Investment Costs</w:t>
      </w:r>
      <w:bookmarkEnd w:id="17"/>
    </w:p>
    <w:p w:rsidR="005F63E7" w:rsidRDefault="005F63E7" w:rsidP="005F63E7">
      <w:pPr>
        <w:pStyle w:val="NormalWeb"/>
      </w:pPr>
      <w:r>
        <w:t>Sustainable transitions require:</w:t>
      </w:r>
    </w:p>
    <w:p w:rsidR="005F63E7" w:rsidRDefault="005F63E7" w:rsidP="00FA0549">
      <w:pPr>
        <w:pStyle w:val="NormalWeb"/>
        <w:numPr>
          <w:ilvl w:val="0"/>
          <w:numId w:val="9"/>
        </w:numPr>
      </w:pPr>
      <w:r>
        <w:t>LED conversions</w:t>
      </w:r>
    </w:p>
    <w:p w:rsidR="005F63E7" w:rsidRDefault="005F63E7" w:rsidP="00FA0549">
      <w:pPr>
        <w:pStyle w:val="NormalWeb"/>
        <w:numPr>
          <w:ilvl w:val="0"/>
          <w:numId w:val="9"/>
        </w:numPr>
      </w:pPr>
      <w:r>
        <w:t>Smart waste systems</w:t>
      </w:r>
    </w:p>
    <w:p w:rsidR="005F63E7" w:rsidRDefault="005F63E7" w:rsidP="00FA0549">
      <w:pPr>
        <w:pStyle w:val="NormalWeb"/>
        <w:numPr>
          <w:ilvl w:val="0"/>
          <w:numId w:val="9"/>
        </w:numPr>
      </w:pPr>
      <w:r>
        <w:t>Public transport upgrades</w:t>
      </w:r>
    </w:p>
    <w:p w:rsidR="005F63E7" w:rsidRDefault="005F63E7" w:rsidP="00FA0549">
      <w:pPr>
        <w:pStyle w:val="NormalWeb"/>
        <w:numPr>
          <w:ilvl w:val="0"/>
          <w:numId w:val="9"/>
        </w:numPr>
      </w:pPr>
      <w:r>
        <w:t>Vendor training programmes</w:t>
      </w:r>
    </w:p>
    <w:p w:rsidR="005F63E7" w:rsidRDefault="005F63E7" w:rsidP="00F120C3">
      <w:pPr>
        <w:pStyle w:val="NormalWeb"/>
      </w:pPr>
      <w:r>
        <w:t>UNWTO (2020) notes that upfront costs discourage some municipalities from adopting sustainable innovations despite long-term benefits.</w:t>
      </w:r>
    </w:p>
    <w:p w:rsidR="005F63E7" w:rsidRDefault="005F63E7" w:rsidP="005F63E7">
      <w:pPr>
        <w:pStyle w:val="Heading2"/>
      </w:pPr>
      <w:bookmarkStart w:id="18" w:name="_Toc216989863"/>
      <w:r>
        <w:rPr>
          <w:rStyle w:val="Strong"/>
          <w:b/>
          <w:bCs/>
        </w:rPr>
        <w:t>2.5 Sustainable Tourism Solutions in Literature</w:t>
      </w:r>
      <w:bookmarkEnd w:id="18"/>
    </w:p>
    <w:p w:rsidR="005F63E7" w:rsidRDefault="005F63E7" w:rsidP="005F63E7">
      <w:pPr>
        <w:pStyle w:val="Heading3"/>
      </w:pPr>
      <w:bookmarkStart w:id="19" w:name="_Toc216989864"/>
      <w:r>
        <w:rPr>
          <w:rStyle w:val="Strong"/>
          <w:b/>
          <w:bCs/>
        </w:rPr>
        <w:t>2.5.1 Waste-Reduction Strategies</w:t>
      </w:r>
      <w:bookmarkEnd w:id="19"/>
    </w:p>
    <w:p w:rsidR="005F63E7" w:rsidRDefault="005F63E7" w:rsidP="005F63E7">
      <w:pPr>
        <w:pStyle w:val="NormalWeb"/>
      </w:pPr>
      <w:r>
        <w:t>Effective measures include:</w:t>
      </w:r>
    </w:p>
    <w:p w:rsidR="005F63E7" w:rsidRDefault="005F63E7" w:rsidP="00FA0549">
      <w:pPr>
        <w:pStyle w:val="NormalWeb"/>
        <w:numPr>
          <w:ilvl w:val="0"/>
          <w:numId w:val="10"/>
        </w:numPr>
      </w:pPr>
      <w:r>
        <w:t>Deposit-return cup systems</w:t>
      </w:r>
    </w:p>
    <w:p w:rsidR="005F63E7" w:rsidRDefault="005F63E7" w:rsidP="00FA0549">
      <w:pPr>
        <w:pStyle w:val="NormalWeb"/>
        <w:numPr>
          <w:ilvl w:val="0"/>
          <w:numId w:val="10"/>
        </w:numPr>
      </w:pPr>
      <w:r>
        <w:t>Recycling and compost stations</w:t>
      </w:r>
    </w:p>
    <w:p w:rsidR="005F63E7" w:rsidRDefault="005F63E7" w:rsidP="00FA0549">
      <w:pPr>
        <w:pStyle w:val="NormalWeb"/>
        <w:numPr>
          <w:ilvl w:val="0"/>
          <w:numId w:val="10"/>
        </w:numPr>
      </w:pPr>
      <w:r>
        <w:t>Vendor rules on packaging</w:t>
      </w:r>
    </w:p>
    <w:p w:rsidR="005F63E7" w:rsidRDefault="005F63E7" w:rsidP="00FA0549">
      <w:pPr>
        <w:pStyle w:val="NormalWeb"/>
        <w:numPr>
          <w:ilvl w:val="0"/>
          <w:numId w:val="10"/>
        </w:numPr>
      </w:pPr>
      <w:r>
        <w:t>Biodegradable materials</w:t>
      </w:r>
    </w:p>
    <w:p w:rsidR="005F63E7" w:rsidRDefault="005F63E7" w:rsidP="00FA0549">
      <w:pPr>
        <w:pStyle w:val="NormalWeb"/>
        <w:numPr>
          <w:ilvl w:val="0"/>
          <w:numId w:val="10"/>
        </w:numPr>
      </w:pPr>
      <w:r>
        <w:t>Food-waste donation programmes</w:t>
      </w:r>
    </w:p>
    <w:p w:rsidR="005F63E7" w:rsidRDefault="005F63E7" w:rsidP="00F120C3">
      <w:pPr>
        <w:pStyle w:val="NormalWeb"/>
      </w:pPr>
      <w:r>
        <w:t>Jones (2019) highlights the importance of clear signage and enforcement.</w:t>
      </w:r>
    </w:p>
    <w:p w:rsidR="005F63E7" w:rsidRDefault="005F63E7" w:rsidP="005F63E7">
      <w:pPr>
        <w:pStyle w:val="Heading3"/>
      </w:pPr>
      <w:bookmarkStart w:id="20" w:name="_Toc216989865"/>
      <w:r>
        <w:rPr>
          <w:rStyle w:val="Strong"/>
          <w:b/>
          <w:bCs/>
        </w:rPr>
        <w:t>2.5.2 Energy-Efficient Initiatives</w:t>
      </w:r>
      <w:bookmarkEnd w:id="20"/>
    </w:p>
    <w:p w:rsidR="005F63E7" w:rsidRDefault="005F63E7" w:rsidP="005F63E7">
      <w:pPr>
        <w:pStyle w:val="NormalWeb"/>
      </w:pPr>
      <w:r>
        <w:lastRenderedPageBreak/>
        <w:t>Destinations use:</w:t>
      </w:r>
    </w:p>
    <w:p w:rsidR="005F63E7" w:rsidRDefault="005F63E7" w:rsidP="00FA0549">
      <w:pPr>
        <w:pStyle w:val="NormalWeb"/>
        <w:numPr>
          <w:ilvl w:val="0"/>
          <w:numId w:val="11"/>
        </w:numPr>
      </w:pPr>
      <w:r>
        <w:t>LED lighting</w:t>
      </w:r>
    </w:p>
    <w:p w:rsidR="005F63E7" w:rsidRDefault="005F63E7" w:rsidP="00FA0549">
      <w:pPr>
        <w:pStyle w:val="NormalWeb"/>
        <w:numPr>
          <w:ilvl w:val="0"/>
          <w:numId w:val="11"/>
        </w:numPr>
      </w:pPr>
      <w:r>
        <w:t>Solar-powered displays</w:t>
      </w:r>
    </w:p>
    <w:p w:rsidR="005F63E7" w:rsidRDefault="005F63E7" w:rsidP="00FA0549">
      <w:pPr>
        <w:pStyle w:val="NormalWeb"/>
        <w:numPr>
          <w:ilvl w:val="0"/>
          <w:numId w:val="11"/>
        </w:numPr>
      </w:pPr>
      <w:r>
        <w:t>Sensor-based lighting schedules</w:t>
      </w:r>
    </w:p>
    <w:p w:rsidR="005F63E7" w:rsidRDefault="005F63E7" w:rsidP="00FA0549">
      <w:pPr>
        <w:pStyle w:val="NormalWeb"/>
        <w:numPr>
          <w:ilvl w:val="0"/>
          <w:numId w:val="11"/>
        </w:numPr>
      </w:pPr>
      <w:r>
        <w:t>Energy audits</w:t>
      </w:r>
    </w:p>
    <w:p w:rsidR="005F63E7" w:rsidRDefault="005F63E7" w:rsidP="00F120C3">
      <w:pPr>
        <w:pStyle w:val="NormalWeb"/>
      </w:pPr>
      <w:r>
        <w:t>This reduces both emissions and operational costs.</w:t>
      </w:r>
    </w:p>
    <w:p w:rsidR="005F63E7" w:rsidRDefault="005F63E7" w:rsidP="005F63E7">
      <w:pPr>
        <w:pStyle w:val="Heading3"/>
      </w:pPr>
      <w:bookmarkStart w:id="21" w:name="_Toc216989866"/>
      <w:r>
        <w:rPr>
          <w:rStyle w:val="Strong"/>
          <w:b/>
          <w:bCs/>
        </w:rPr>
        <w:t>2.5.3 Sustainable Mobility</w:t>
      </w:r>
      <w:bookmarkEnd w:id="21"/>
    </w:p>
    <w:p w:rsidR="005F63E7" w:rsidRDefault="005F63E7" w:rsidP="005F63E7">
      <w:pPr>
        <w:pStyle w:val="NormalWeb"/>
      </w:pPr>
      <w:r>
        <w:t>Mobility plans during Christmas often include:</w:t>
      </w:r>
    </w:p>
    <w:p w:rsidR="005F63E7" w:rsidRDefault="005F63E7" w:rsidP="00FA0549">
      <w:pPr>
        <w:pStyle w:val="NormalWeb"/>
        <w:numPr>
          <w:ilvl w:val="0"/>
          <w:numId w:val="12"/>
        </w:numPr>
      </w:pPr>
      <w:r>
        <w:t>Car-free zones</w:t>
      </w:r>
    </w:p>
    <w:p w:rsidR="005F63E7" w:rsidRDefault="005F63E7" w:rsidP="00FA0549">
      <w:pPr>
        <w:pStyle w:val="NormalWeb"/>
        <w:numPr>
          <w:ilvl w:val="0"/>
          <w:numId w:val="12"/>
        </w:numPr>
      </w:pPr>
      <w:r>
        <w:t>Shuttle buses</w:t>
      </w:r>
    </w:p>
    <w:p w:rsidR="005F63E7" w:rsidRDefault="005F63E7" w:rsidP="00FA0549">
      <w:pPr>
        <w:pStyle w:val="NormalWeb"/>
        <w:numPr>
          <w:ilvl w:val="0"/>
          <w:numId w:val="12"/>
        </w:numPr>
      </w:pPr>
      <w:r>
        <w:t>Integrated transport passes</w:t>
      </w:r>
    </w:p>
    <w:p w:rsidR="005F63E7" w:rsidRDefault="005F63E7" w:rsidP="00FA0549">
      <w:pPr>
        <w:pStyle w:val="NormalWeb"/>
        <w:numPr>
          <w:ilvl w:val="0"/>
          <w:numId w:val="12"/>
        </w:numPr>
      </w:pPr>
      <w:r>
        <w:t>Extended metro/tram schedules</w:t>
      </w:r>
    </w:p>
    <w:p w:rsidR="005F63E7" w:rsidRDefault="005F63E7" w:rsidP="00FA0549">
      <w:pPr>
        <w:pStyle w:val="NormalWeb"/>
        <w:numPr>
          <w:ilvl w:val="0"/>
          <w:numId w:val="12"/>
        </w:numPr>
      </w:pPr>
      <w:r>
        <w:t>Park-and-ride facilities</w:t>
      </w:r>
    </w:p>
    <w:p w:rsidR="005F63E7" w:rsidRDefault="005F63E7" w:rsidP="00F120C3">
      <w:pPr>
        <w:pStyle w:val="NormalWeb"/>
      </w:pPr>
      <w:r>
        <w:t>Cities like Vienna and Paris are global models in this aspect.</w:t>
      </w:r>
    </w:p>
    <w:p w:rsidR="005F63E7" w:rsidRDefault="005F63E7" w:rsidP="005F63E7">
      <w:pPr>
        <w:pStyle w:val="Heading3"/>
      </w:pPr>
      <w:bookmarkStart w:id="22" w:name="_Toc216989867"/>
      <w:r>
        <w:rPr>
          <w:rStyle w:val="Strong"/>
          <w:b/>
          <w:bCs/>
        </w:rPr>
        <w:t>2.5.4 Community Engagement and Cultural Preservation</w:t>
      </w:r>
      <w:bookmarkEnd w:id="22"/>
    </w:p>
    <w:p w:rsidR="005F63E7" w:rsidRDefault="005F63E7" w:rsidP="005F63E7">
      <w:pPr>
        <w:pStyle w:val="NormalWeb"/>
      </w:pPr>
      <w:r>
        <w:t>Destinations strengthen authenticity through:</w:t>
      </w:r>
    </w:p>
    <w:p w:rsidR="005F63E7" w:rsidRDefault="005F63E7" w:rsidP="00FA0549">
      <w:pPr>
        <w:pStyle w:val="NormalWeb"/>
        <w:numPr>
          <w:ilvl w:val="0"/>
          <w:numId w:val="13"/>
        </w:numPr>
      </w:pPr>
      <w:r>
        <w:t>Local artisan protections</w:t>
      </w:r>
    </w:p>
    <w:p w:rsidR="005F63E7" w:rsidRDefault="005F63E7" w:rsidP="00FA0549">
      <w:pPr>
        <w:pStyle w:val="NormalWeb"/>
        <w:numPr>
          <w:ilvl w:val="0"/>
          <w:numId w:val="13"/>
        </w:numPr>
      </w:pPr>
      <w:r>
        <w:t>Community-led events</w:t>
      </w:r>
    </w:p>
    <w:p w:rsidR="005F63E7" w:rsidRDefault="005F63E7" w:rsidP="00FA0549">
      <w:pPr>
        <w:pStyle w:val="NormalWeb"/>
        <w:numPr>
          <w:ilvl w:val="0"/>
          <w:numId w:val="13"/>
        </w:numPr>
      </w:pPr>
      <w:r>
        <w:t>Cultural education programmes</w:t>
      </w:r>
    </w:p>
    <w:p w:rsidR="005F63E7" w:rsidRDefault="005F63E7" w:rsidP="00FA0549">
      <w:pPr>
        <w:pStyle w:val="NormalWeb"/>
        <w:numPr>
          <w:ilvl w:val="0"/>
          <w:numId w:val="13"/>
        </w:numPr>
      </w:pPr>
      <w:r>
        <w:t>CBT-based market zones</w:t>
      </w:r>
    </w:p>
    <w:p w:rsidR="005F63E7" w:rsidRDefault="005F63E7" w:rsidP="00F120C3">
      <w:pPr>
        <w:pStyle w:val="NormalWeb"/>
      </w:pPr>
      <w:r>
        <w:t>Research shows enhanced resident satisfaction and preservation of heritage.</w:t>
      </w:r>
    </w:p>
    <w:p w:rsidR="005F63E7" w:rsidRDefault="005F63E7" w:rsidP="005F63E7">
      <w:pPr>
        <w:pStyle w:val="Heading2"/>
      </w:pPr>
      <w:bookmarkStart w:id="23" w:name="_Toc216989868"/>
      <w:r>
        <w:rPr>
          <w:rStyle w:val="Strong"/>
          <w:b/>
          <w:bCs/>
        </w:rPr>
        <w:t>2.6 Case Studies in Literature</w:t>
      </w:r>
      <w:bookmarkEnd w:id="23"/>
    </w:p>
    <w:p w:rsidR="005F63E7" w:rsidRDefault="005F63E7" w:rsidP="005F63E7">
      <w:pPr>
        <w:pStyle w:val="Heading3"/>
      </w:pPr>
      <w:bookmarkStart w:id="24" w:name="_Toc216989869"/>
      <w:r>
        <w:rPr>
          <w:rStyle w:val="Strong"/>
          <w:b/>
          <w:bCs/>
        </w:rPr>
        <w:t>Case Study 1: Cologne, Germany</w:t>
      </w:r>
      <w:bookmarkEnd w:id="24"/>
    </w:p>
    <w:p w:rsidR="005F63E7" w:rsidRDefault="005F63E7" w:rsidP="00FA0549">
      <w:pPr>
        <w:pStyle w:val="NormalWeb"/>
        <w:numPr>
          <w:ilvl w:val="0"/>
          <w:numId w:val="14"/>
        </w:numPr>
      </w:pPr>
      <w:r>
        <w:t>Extensive recycling stations</w:t>
      </w:r>
    </w:p>
    <w:p w:rsidR="005F63E7" w:rsidRDefault="005F63E7" w:rsidP="00FA0549">
      <w:pPr>
        <w:pStyle w:val="NormalWeb"/>
        <w:numPr>
          <w:ilvl w:val="0"/>
          <w:numId w:val="14"/>
        </w:numPr>
      </w:pPr>
      <w:r>
        <w:t>Reusable mugs</w:t>
      </w:r>
    </w:p>
    <w:p w:rsidR="005F63E7" w:rsidRDefault="005F63E7" w:rsidP="00FA0549">
      <w:pPr>
        <w:pStyle w:val="NormalWeb"/>
        <w:numPr>
          <w:ilvl w:val="0"/>
          <w:numId w:val="14"/>
        </w:numPr>
      </w:pPr>
      <w:r>
        <w:t>LED transitions</w:t>
      </w:r>
    </w:p>
    <w:p w:rsidR="005F63E7" w:rsidRDefault="005F63E7" w:rsidP="00FA0549">
      <w:pPr>
        <w:pStyle w:val="NormalWeb"/>
        <w:numPr>
          <w:ilvl w:val="0"/>
          <w:numId w:val="14"/>
        </w:numPr>
      </w:pPr>
      <w:r>
        <w:t>Strong vendor regulations</w:t>
      </w:r>
    </w:p>
    <w:p w:rsidR="005F63E7" w:rsidRDefault="005F63E7" w:rsidP="005F63E7">
      <w:pPr>
        <w:pStyle w:val="Heading3"/>
      </w:pPr>
      <w:bookmarkStart w:id="25" w:name="_Toc216989870"/>
      <w:r>
        <w:rPr>
          <w:rStyle w:val="Strong"/>
          <w:b/>
          <w:bCs/>
        </w:rPr>
        <w:t>Case Study 2: New York City, USA</w:t>
      </w:r>
      <w:bookmarkEnd w:id="25"/>
    </w:p>
    <w:p w:rsidR="005F63E7" w:rsidRDefault="005F63E7" w:rsidP="00FA0549">
      <w:pPr>
        <w:pStyle w:val="NormalWeb"/>
        <w:numPr>
          <w:ilvl w:val="0"/>
          <w:numId w:val="15"/>
        </w:numPr>
      </w:pPr>
      <w:r>
        <w:t>Holiday pedestrianisation</w:t>
      </w:r>
    </w:p>
    <w:p w:rsidR="005F63E7" w:rsidRDefault="005F63E7" w:rsidP="00FA0549">
      <w:pPr>
        <w:pStyle w:val="NormalWeb"/>
        <w:numPr>
          <w:ilvl w:val="0"/>
          <w:numId w:val="15"/>
        </w:numPr>
      </w:pPr>
      <w:r>
        <w:t>Smart crowd sensors</w:t>
      </w:r>
    </w:p>
    <w:p w:rsidR="005F63E7" w:rsidRDefault="005F63E7" w:rsidP="00FA0549">
      <w:pPr>
        <w:pStyle w:val="NormalWeb"/>
        <w:numPr>
          <w:ilvl w:val="0"/>
          <w:numId w:val="15"/>
        </w:numPr>
      </w:pPr>
      <w:r>
        <w:lastRenderedPageBreak/>
        <w:t>Sustainable public transport promotions</w:t>
      </w:r>
    </w:p>
    <w:p w:rsidR="005F63E7" w:rsidRDefault="005F63E7" w:rsidP="005F63E7">
      <w:pPr>
        <w:pStyle w:val="Heading3"/>
      </w:pPr>
      <w:bookmarkStart w:id="26" w:name="_Toc216989871"/>
      <w:r>
        <w:rPr>
          <w:rStyle w:val="Strong"/>
          <w:b/>
          <w:bCs/>
        </w:rPr>
        <w:t>Case Study 3: Helsinki, Finland</w:t>
      </w:r>
      <w:bookmarkEnd w:id="26"/>
    </w:p>
    <w:p w:rsidR="005F63E7" w:rsidRDefault="005F63E7" w:rsidP="00FA0549">
      <w:pPr>
        <w:pStyle w:val="NormalWeb"/>
        <w:numPr>
          <w:ilvl w:val="0"/>
          <w:numId w:val="16"/>
        </w:numPr>
      </w:pPr>
      <w:r>
        <w:t>Renewable-powered Christmas lights</w:t>
      </w:r>
    </w:p>
    <w:p w:rsidR="005F63E7" w:rsidRDefault="005F63E7" w:rsidP="00FA0549">
      <w:pPr>
        <w:pStyle w:val="NormalWeb"/>
        <w:numPr>
          <w:ilvl w:val="0"/>
          <w:numId w:val="16"/>
        </w:numPr>
      </w:pPr>
      <w:r>
        <w:t>Sustainable Arctic tourism policies</w:t>
      </w:r>
    </w:p>
    <w:p w:rsidR="005F63E7" w:rsidRDefault="005F63E7" w:rsidP="00FA0549">
      <w:pPr>
        <w:pStyle w:val="NormalWeb"/>
        <w:numPr>
          <w:ilvl w:val="0"/>
          <w:numId w:val="16"/>
        </w:numPr>
      </w:pPr>
      <w:r>
        <w:t>Zero-waste craft markets</w:t>
      </w:r>
    </w:p>
    <w:p w:rsidR="005F63E7" w:rsidRDefault="005F63E7" w:rsidP="005F63E7">
      <w:pPr>
        <w:pStyle w:val="NormalWeb"/>
      </w:pPr>
      <w:r>
        <w:t xml:space="preserve">Although sustainability research is extensive, relatively few studies focus on </w:t>
      </w:r>
      <w:r>
        <w:rPr>
          <w:rStyle w:val="Strong"/>
        </w:rPr>
        <w:t>Christmas-specific</w:t>
      </w:r>
      <w:r>
        <w:t xml:space="preserve"> tourism planning. Most explore either general sustainability or event management. There is therefore a need for integrated Christmas-season sustainability analysis—this assignment contributes to that gap.</w:t>
      </w:r>
    </w:p>
    <w:p w:rsidR="005F63E7" w:rsidRDefault="005F63E7" w:rsidP="005F63E7">
      <w:r>
        <w:t xml:space="preserve"> </w:t>
      </w:r>
    </w:p>
    <w:p w:rsidR="005F63E7" w:rsidRDefault="005F63E7" w:rsidP="005F63E7">
      <w:pPr>
        <w:pStyle w:val="Heading1"/>
      </w:pPr>
      <w:bookmarkStart w:id="27" w:name="_Toc216989872"/>
      <w:r>
        <w:rPr>
          <w:rStyle w:val="Strong"/>
          <w:b/>
          <w:bCs/>
        </w:rPr>
        <w:t>3. Methodology</w:t>
      </w:r>
      <w:bookmarkEnd w:id="27"/>
    </w:p>
    <w:p w:rsidR="005F63E7" w:rsidRDefault="005F63E7" w:rsidP="00F120C3">
      <w:pPr>
        <w:pStyle w:val="NormalWeb"/>
      </w:pPr>
      <w:r>
        <w:t xml:space="preserve">This study applies a </w:t>
      </w:r>
      <w:r>
        <w:rPr>
          <w:rStyle w:val="Strong"/>
        </w:rPr>
        <w:t>qualitative, secondary-research methodology</w:t>
      </w:r>
      <w:r>
        <w:t xml:space="preserve"> to examine how destinations manage sustainable tourism practices during the Christmas season. Because Christmas tourism is a global, culturally diverse and highly dynamic phenomenon, qualitative analysis allows for deep interpretation of complex environmental, social and economic patterns. The methodology is designed to produce a holistic and academically grounded understanding of the seasonal sustainability challenges reviewed in existing research.</w:t>
      </w:r>
    </w:p>
    <w:p w:rsidR="005F63E7" w:rsidRDefault="005F63E7" w:rsidP="005F63E7">
      <w:pPr>
        <w:pStyle w:val="Heading2"/>
      </w:pPr>
      <w:bookmarkStart w:id="28" w:name="_Toc216989873"/>
      <w:r>
        <w:rPr>
          <w:rStyle w:val="Strong"/>
          <w:b/>
          <w:bCs/>
        </w:rPr>
        <w:t>3.1 Research Design</w:t>
      </w:r>
      <w:bookmarkEnd w:id="28"/>
    </w:p>
    <w:p w:rsidR="005F63E7" w:rsidRDefault="005F63E7" w:rsidP="005F63E7">
      <w:pPr>
        <w:pStyle w:val="NormalWeb"/>
      </w:pPr>
      <w:r>
        <w:t xml:space="preserve">A </w:t>
      </w:r>
      <w:r>
        <w:rPr>
          <w:rStyle w:val="Strong"/>
        </w:rPr>
        <w:t>descriptive and analytical research design</w:t>
      </w:r>
      <w:r>
        <w:t xml:space="preserve"> is used. This approach is aligned with Creswell’s (2014) argument that qualitative research is best suited for analysing social processes, cultural meanings and environmental behaviours. The research design focuses on:</w:t>
      </w:r>
    </w:p>
    <w:p w:rsidR="005F63E7" w:rsidRDefault="005F63E7" w:rsidP="00FA0549">
      <w:pPr>
        <w:pStyle w:val="NormalWeb"/>
        <w:numPr>
          <w:ilvl w:val="0"/>
          <w:numId w:val="17"/>
        </w:numPr>
      </w:pPr>
      <w:r>
        <w:t>Identifying the key sustainability challenges triggered by Christmas tourism</w:t>
      </w:r>
    </w:p>
    <w:p w:rsidR="005F63E7" w:rsidRDefault="005F63E7" w:rsidP="00FA0549">
      <w:pPr>
        <w:pStyle w:val="NormalWeb"/>
        <w:numPr>
          <w:ilvl w:val="0"/>
          <w:numId w:val="17"/>
        </w:numPr>
      </w:pPr>
      <w:r>
        <w:t>Analysing the sustainable practices used across destinations</w:t>
      </w:r>
    </w:p>
    <w:p w:rsidR="005F63E7" w:rsidRDefault="005F63E7" w:rsidP="00FA0549">
      <w:pPr>
        <w:pStyle w:val="NormalWeb"/>
        <w:numPr>
          <w:ilvl w:val="0"/>
          <w:numId w:val="17"/>
        </w:numPr>
      </w:pPr>
      <w:r>
        <w:t>Interpreting these practices through sustainability theories</w:t>
      </w:r>
    </w:p>
    <w:p w:rsidR="005F63E7" w:rsidRDefault="005F63E7" w:rsidP="00F120C3">
      <w:pPr>
        <w:pStyle w:val="NormalWeb"/>
      </w:pPr>
      <w:r>
        <w:t>This structure ensures both depth and academic rigour while maintaining clarity.</w:t>
      </w:r>
    </w:p>
    <w:p w:rsidR="005F63E7" w:rsidRDefault="005F63E7" w:rsidP="005F63E7">
      <w:pPr>
        <w:pStyle w:val="Heading2"/>
      </w:pPr>
      <w:bookmarkStart w:id="29" w:name="_Toc216989874"/>
      <w:r>
        <w:rPr>
          <w:rStyle w:val="Strong"/>
          <w:b/>
          <w:bCs/>
        </w:rPr>
        <w:t>3.2 Data Collection</w:t>
      </w:r>
      <w:bookmarkEnd w:id="29"/>
    </w:p>
    <w:p w:rsidR="005F63E7" w:rsidRDefault="005F63E7" w:rsidP="005F63E7">
      <w:pPr>
        <w:pStyle w:val="NormalWeb"/>
      </w:pPr>
      <w:r>
        <w:t xml:space="preserve">The research draws exclusively on </w:t>
      </w:r>
      <w:r>
        <w:rPr>
          <w:rStyle w:val="Strong"/>
        </w:rPr>
        <w:t>secondary data</w:t>
      </w:r>
      <w:r>
        <w:t>, including:</w:t>
      </w:r>
    </w:p>
    <w:p w:rsidR="005F63E7" w:rsidRDefault="005F63E7" w:rsidP="00FA0549">
      <w:pPr>
        <w:pStyle w:val="NormalWeb"/>
        <w:numPr>
          <w:ilvl w:val="0"/>
          <w:numId w:val="18"/>
        </w:numPr>
      </w:pPr>
      <w:r>
        <w:t>Peer-reviewed journal articles in tourism research</w:t>
      </w:r>
    </w:p>
    <w:p w:rsidR="005F63E7" w:rsidRDefault="005F63E7" w:rsidP="00FA0549">
      <w:pPr>
        <w:pStyle w:val="NormalWeb"/>
        <w:numPr>
          <w:ilvl w:val="0"/>
          <w:numId w:val="18"/>
        </w:numPr>
      </w:pPr>
      <w:r>
        <w:t>Books and academic monographs</w:t>
      </w:r>
    </w:p>
    <w:p w:rsidR="005F63E7" w:rsidRDefault="005F63E7" w:rsidP="00FA0549">
      <w:pPr>
        <w:pStyle w:val="NormalWeb"/>
        <w:numPr>
          <w:ilvl w:val="0"/>
          <w:numId w:val="18"/>
        </w:numPr>
      </w:pPr>
      <w:r>
        <w:t>Municipal and national sustainability reports</w:t>
      </w:r>
    </w:p>
    <w:p w:rsidR="005F63E7" w:rsidRDefault="005F63E7" w:rsidP="00FA0549">
      <w:pPr>
        <w:pStyle w:val="NormalWeb"/>
        <w:numPr>
          <w:ilvl w:val="0"/>
          <w:numId w:val="18"/>
        </w:numPr>
      </w:pPr>
      <w:r>
        <w:t>UNWTO, WWF, IATA and other international publications</w:t>
      </w:r>
    </w:p>
    <w:p w:rsidR="005F63E7" w:rsidRDefault="005F63E7" w:rsidP="00FA0549">
      <w:pPr>
        <w:pStyle w:val="NormalWeb"/>
        <w:numPr>
          <w:ilvl w:val="0"/>
          <w:numId w:val="18"/>
        </w:numPr>
      </w:pPr>
      <w:r>
        <w:lastRenderedPageBreak/>
        <w:t>Case studies from tourism boards</w:t>
      </w:r>
    </w:p>
    <w:p w:rsidR="005F63E7" w:rsidRDefault="005F63E7" w:rsidP="00FA0549">
      <w:pPr>
        <w:pStyle w:val="NormalWeb"/>
        <w:numPr>
          <w:ilvl w:val="0"/>
          <w:numId w:val="18"/>
        </w:numPr>
      </w:pPr>
      <w:r>
        <w:t>Policy documents from cities known for Christmas tourism</w:t>
      </w:r>
    </w:p>
    <w:p w:rsidR="005F63E7" w:rsidRDefault="005F63E7" w:rsidP="00F120C3">
      <w:pPr>
        <w:pStyle w:val="NormalWeb"/>
      </w:pPr>
      <w:r>
        <w:t>Using diverse academic and institutional sources ensures triangulation and credibility.</w:t>
      </w:r>
    </w:p>
    <w:p w:rsidR="005F63E7" w:rsidRDefault="005F63E7" w:rsidP="005F63E7">
      <w:pPr>
        <w:pStyle w:val="Heading2"/>
      </w:pPr>
      <w:bookmarkStart w:id="30" w:name="_Toc216989875"/>
      <w:r>
        <w:rPr>
          <w:rStyle w:val="Strong"/>
          <w:b/>
          <w:bCs/>
        </w:rPr>
        <w:t>3.3 Inclusion Criteria for Sources</w:t>
      </w:r>
      <w:bookmarkEnd w:id="30"/>
    </w:p>
    <w:p w:rsidR="005F63E7" w:rsidRDefault="005F63E7" w:rsidP="005F63E7">
      <w:pPr>
        <w:pStyle w:val="NormalWeb"/>
      </w:pPr>
      <w:r>
        <w:t>Sources were included if they met the following criteria:</w:t>
      </w:r>
    </w:p>
    <w:p w:rsidR="005F63E7" w:rsidRDefault="005F63E7" w:rsidP="00FA0549">
      <w:pPr>
        <w:pStyle w:val="NormalWeb"/>
        <w:numPr>
          <w:ilvl w:val="0"/>
          <w:numId w:val="19"/>
        </w:numPr>
      </w:pPr>
      <w:r>
        <w:t xml:space="preserve">Published between </w:t>
      </w:r>
      <w:r>
        <w:rPr>
          <w:rStyle w:val="Strong"/>
        </w:rPr>
        <w:t>2000–2025</w:t>
      </w:r>
    </w:p>
    <w:p w:rsidR="005F63E7" w:rsidRDefault="005F63E7" w:rsidP="00FA0549">
      <w:pPr>
        <w:pStyle w:val="NormalWeb"/>
        <w:numPr>
          <w:ilvl w:val="0"/>
          <w:numId w:val="19"/>
        </w:numPr>
      </w:pPr>
      <w:r>
        <w:t>Relevant to sustainable tourism, event management or Christmas markets</w:t>
      </w:r>
    </w:p>
    <w:p w:rsidR="005F63E7" w:rsidRDefault="005F63E7" w:rsidP="00FA0549">
      <w:pPr>
        <w:pStyle w:val="NormalWeb"/>
        <w:numPr>
          <w:ilvl w:val="0"/>
          <w:numId w:val="19"/>
        </w:numPr>
      </w:pPr>
      <w:r>
        <w:t>Provided empirical findings or conceptual analysis</w:t>
      </w:r>
    </w:p>
    <w:p w:rsidR="005F63E7" w:rsidRDefault="005F63E7" w:rsidP="00FA0549">
      <w:pPr>
        <w:pStyle w:val="NormalWeb"/>
        <w:numPr>
          <w:ilvl w:val="0"/>
          <w:numId w:val="19"/>
        </w:numPr>
      </w:pPr>
      <w:r>
        <w:t>Produced by credible academic or institutional authors</w:t>
      </w:r>
    </w:p>
    <w:p w:rsidR="005F63E7" w:rsidRDefault="005F63E7" w:rsidP="00FA0549">
      <w:pPr>
        <w:pStyle w:val="NormalWeb"/>
        <w:numPr>
          <w:ilvl w:val="0"/>
          <w:numId w:val="19"/>
        </w:numPr>
      </w:pPr>
      <w:r>
        <w:t>Focused on environmental, social or cultural sustainability</w:t>
      </w:r>
    </w:p>
    <w:p w:rsidR="005F63E7" w:rsidRDefault="005F63E7" w:rsidP="00F120C3">
      <w:pPr>
        <w:pStyle w:val="NormalWeb"/>
      </w:pPr>
      <w:r>
        <w:t>Studies lacking clear evidence-based contributions were excluded to maintain academic reliability.</w:t>
      </w:r>
    </w:p>
    <w:p w:rsidR="005F63E7" w:rsidRDefault="005F63E7" w:rsidP="005F63E7">
      <w:pPr>
        <w:pStyle w:val="Heading2"/>
      </w:pPr>
      <w:bookmarkStart w:id="31" w:name="_Toc216989876"/>
      <w:r>
        <w:rPr>
          <w:rStyle w:val="Strong"/>
          <w:b/>
          <w:bCs/>
        </w:rPr>
        <w:t>3.4 Analytical Framework</w:t>
      </w:r>
      <w:bookmarkEnd w:id="31"/>
    </w:p>
    <w:p w:rsidR="005F63E7" w:rsidRDefault="005F63E7" w:rsidP="005F63E7">
      <w:pPr>
        <w:pStyle w:val="NormalWeb"/>
      </w:pPr>
      <w:r>
        <w:t>The analysis follows a thematic approach inspired by Braun &amp; Clarke (2006), incorporating sustainability theories such as:</w:t>
      </w:r>
    </w:p>
    <w:p w:rsidR="005F63E7" w:rsidRDefault="005F63E7" w:rsidP="00FA0549">
      <w:pPr>
        <w:pStyle w:val="NormalWeb"/>
        <w:numPr>
          <w:ilvl w:val="0"/>
          <w:numId w:val="20"/>
        </w:numPr>
      </w:pPr>
      <w:r>
        <w:rPr>
          <w:rStyle w:val="Strong"/>
        </w:rPr>
        <w:t>Triple Bottom Line</w:t>
      </w:r>
      <w:r>
        <w:t xml:space="preserve"> (environmental, social, economic impacts)</w:t>
      </w:r>
    </w:p>
    <w:p w:rsidR="005F63E7" w:rsidRDefault="005F63E7" w:rsidP="00FA0549">
      <w:pPr>
        <w:pStyle w:val="NormalWeb"/>
        <w:numPr>
          <w:ilvl w:val="0"/>
          <w:numId w:val="20"/>
        </w:numPr>
      </w:pPr>
      <w:r>
        <w:rPr>
          <w:rStyle w:val="Strong"/>
        </w:rPr>
        <w:t>Carrying Capacity Theory</w:t>
      </w:r>
    </w:p>
    <w:p w:rsidR="005F63E7" w:rsidRDefault="005F63E7" w:rsidP="00FA0549">
      <w:pPr>
        <w:pStyle w:val="NormalWeb"/>
        <w:numPr>
          <w:ilvl w:val="0"/>
          <w:numId w:val="20"/>
        </w:numPr>
      </w:pPr>
      <w:r>
        <w:rPr>
          <w:rStyle w:val="Strong"/>
        </w:rPr>
        <w:t>Stakeholder Theory</w:t>
      </w:r>
    </w:p>
    <w:p w:rsidR="005F63E7" w:rsidRDefault="005F63E7" w:rsidP="00FA0549">
      <w:pPr>
        <w:pStyle w:val="NormalWeb"/>
        <w:numPr>
          <w:ilvl w:val="0"/>
          <w:numId w:val="20"/>
        </w:numPr>
      </w:pPr>
      <w:r>
        <w:rPr>
          <w:rStyle w:val="Strong"/>
        </w:rPr>
        <w:t>Community-Based Tourism (CBT)</w:t>
      </w:r>
    </w:p>
    <w:p w:rsidR="005F63E7" w:rsidRDefault="005F63E7" w:rsidP="00F120C3">
      <w:pPr>
        <w:pStyle w:val="NormalWeb"/>
      </w:pPr>
      <w:r>
        <w:t>Themes were identified across the literature and synthesised into three major categories: environmental challenges, social challenges and economic challenges.</w:t>
      </w:r>
    </w:p>
    <w:p w:rsidR="005F63E7" w:rsidRDefault="005F63E7" w:rsidP="005F63E7">
      <w:pPr>
        <w:pStyle w:val="Heading2"/>
      </w:pPr>
      <w:bookmarkStart w:id="32" w:name="_Toc216989877"/>
      <w:r>
        <w:rPr>
          <w:rStyle w:val="Strong"/>
          <w:b/>
          <w:bCs/>
        </w:rPr>
        <w:t>3.5 Methodological Limitations</w:t>
      </w:r>
      <w:bookmarkEnd w:id="32"/>
    </w:p>
    <w:p w:rsidR="005F63E7" w:rsidRDefault="005F63E7" w:rsidP="005F63E7">
      <w:pPr>
        <w:pStyle w:val="NormalWeb"/>
      </w:pPr>
      <w:r>
        <w:t>Despite its strengths, secondary research presents several limitations:</w:t>
      </w:r>
    </w:p>
    <w:p w:rsidR="005F63E7" w:rsidRDefault="005F63E7" w:rsidP="00FA0549">
      <w:pPr>
        <w:pStyle w:val="NormalWeb"/>
        <w:numPr>
          <w:ilvl w:val="0"/>
          <w:numId w:val="21"/>
        </w:numPr>
      </w:pPr>
      <w:r>
        <w:t>It depends heavily on the quality of existing literature</w:t>
      </w:r>
    </w:p>
    <w:p w:rsidR="005F63E7" w:rsidRDefault="005F63E7" w:rsidP="00FA0549">
      <w:pPr>
        <w:pStyle w:val="NormalWeb"/>
        <w:numPr>
          <w:ilvl w:val="0"/>
          <w:numId w:val="21"/>
        </w:numPr>
      </w:pPr>
      <w:r>
        <w:t>Limited access to internal municipal strategies or real-time data</w:t>
      </w:r>
    </w:p>
    <w:p w:rsidR="005F63E7" w:rsidRDefault="005F63E7" w:rsidP="00FA0549">
      <w:pPr>
        <w:pStyle w:val="NormalWeb"/>
        <w:numPr>
          <w:ilvl w:val="0"/>
          <w:numId w:val="21"/>
        </w:numPr>
      </w:pPr>
      <w:r>
        <w:t>Possible cultural bias in reported case studies</w:t>
      </w:r>
    </w:p>
    <w:p w:rsidR="005F63E7" w:rsidRDefault="005F63E7" w:rsidP="00FA0549">
      <w:pPr>
        <w:pStyle w:val="NormalWeb"/>
        <w:numPr>
          <w:ilvl w:val="0"/>
          <w:numId w:val="21"/>
        </w:numPr>
      </w:pPr>
      <w:r>
        <w:t>Inability to capture on-site tourist behaviour</w:t>
      </w:r>
    </w:p>
    <w:p w:rsidR="005F63E7" w:rsidRDefault="005F63E7" w:rsidP="00F120C3">
      <w:pPr>
        <w:pStyle w:val="NormalWeb"/>
      </w:pPr>
      <w:r>
        <w:t>Nonetheless, the method remains appropriate for global comparative analysis.</w:t>
      </w:r>
    </w:p>
    <w:p w:rsidR="00161B3D" w:rsidRDefault="00161B3D" w:rsidP="005F63E7">
      <w:pPr>
        <w:pStyle w:val="Heading1"/>
        <w:rPr>
          <w:rStyle w:val="Strong"/>
          <w:b/>
          <w:bCs/>
        </w:rPr>
      </w:pPr>
      <w:bookmarkStart w:id="33" w:name="_Toc216989878"/>
    </w:p>
    <w:p w:rsidR="005F63E7" w:rsidRDefault="005F63E7" w:rsidP="005F63E7">
      <w:pPr>
        <w:pStyle w:val="Heading1"/>
      </w:pPr>
      <w:r>
        <w:rPr>
          <w:rStyle w:val="Strong"/>
          <w:b/>
          <w:bCs/>
        </w:rPr>
        <w:lastRenderedPageBreak/>
        <w:t>4. Findings</w:t>
      </w:r>
      <w:bookmarkEnd w:id="33"/>
    </w:p>
    <w:p w:rsidR="005F63E7" w:rsidRDefault="005F63E7" w:rsidP="00F120C3">
      <w:pPr>
        <w:pStyle w:val="NormalWeb"/>
      </w:pPr>
      <w:r>
        <w:t>The findings explore the challenges and solutions associated with sustainable tourism during the Christmas season. They are divided into environmental, social and economic categories for clarity and depth.</w:t>
      </w:r>
    </w:p>
    <w:p w:rsidR="005F63E7" w:rsidRDefault="005F63E7" w:rsidP="005F63E7">
      <w:pPr>
        <w:pStyle w:val="Heading2"/>
      </w:pPr>
      <w:bookmarkStart w:id="34" w:name="_Toc216989879"/>
      <w:r>
        <w:rPr>
          <w:rStyle w:val="Strong"/>
          <w:b/>
          <w:bCs/>
        </w:rPr>
        <w:t>4.1 Environmental Challenges</w:t>
      </w:r>
      <w:bookmarkEnd w:id="34"/>
    </w:p>
    <w:p w:rsidR="005F63E7" w:rsidRDefault="005F63E7" w:rsidP="005F63E7">
      <w:pPr>
        <w:pStyle w:val="Heading3"/>
      </w:pPr>
      <w:bookmarkStart w:id="35" w:name="_Toc216989880"/>
      <w:r>
        <w:rPr>
          <w:rStyle w:val="Strong"/>
          <w:b/>
          <w:bCs/>
        </w:rPr>
        <w:t>4.1.1 Significant Increase in Waste Production</w:t>
      </w:r>
      <w:bookmarkEnd w:id="35"/>
    </w:p>
    <w:p w:rsidR="005F63E7" w:rsidRDefault="005F63E7" w:rsidP="005F63E7">
      <w:pPr>
        <w:pStyle w:val="NormalWeb"/>
      </w:pPr>
      <w:r>
        <w:t>Across nearly all reviewed reports, Christmas tourism correlates with a dramatic rise in waste levels. Factors contributing to this include:</w:t>
      </w:r>
    </w:p>
    <w:p w:rsidR="005F63E7" w:rsidRDefault="005F63E7" w:rsidP="00FA0549">
      <w:pPr>
        <w:pStyle w:val="NormalWeb"/>
        <w:numPr>
          <w:ilvl w:val="0"/>
          <w:numId w:val="22"/>
        </w:numPr>
      </w:pPr>
      <w:r>
        <w:t>High consumption of festive foods</w:t>
      </w:r>
    </w:p>
    <w:p w:rsidR="005F63E7" w:rsidRDefault="005F63E7" w:rsidP="00FA0549">
      <w:pPr>
        <w:pStyle w:val="NormalWeb"/>
        <w:numPr>
          <w:ilvl w:val="0"/>
          <w:numId w:val="22"/>
        </w:numPr>
      </w:pPr>
      <w:r>
        <w:t>Use of disposable cups, plates and utensils</w:t>
      </w:r>
    </w:p>
    <w:p w:rsidR="005F63E7" w:rsidRDefault="005F63E7" w:rsidP="00FA0549">
      <w:pPr>
        <w:pStyle w:val="NormalWeb"/>
        <w:numPr>
          <w:ilvl w:val="0"/>
          <w:numId w:val="22"/>
        </w:numPr>
      </w:pPr>
      <w:r>
        <w:t>Packaging from souvenirs and gift items</w:t>
      </w:r>
    </w:p>
    <w:p w:rsidR="005F63E7" w:rsidRDefault="005F63E7" w:rsidP="00FA0549">
      <w:pPr>
        <w:pStyle w:val="NormalWeb"/>
        <w:numPr>
          <w:ilvl w:val="0"/>
          <w:numId w:val="22"/>
        </w:numPr>
      </w:pPr>
      <w:r>
        <w:t>Single-use Christmas decorations</w:t>
      </w:r>
    </w:p>
    <w:p w:rsidR="005F63E7" w:rsidRDefault="005F63E7" w:rsidP="00FA0549">
      <w:pPr>
        <w:pStyle w:val="NormalWeb"/>
        <w:numPr>
          <w:ilvl w:val="0"/>
          <w:numId w:val="22"/>
        </w:numPr>
      </w:pPr>
      <w:r>
        <w:t>Limited recycling options in crowded zones</w:t>
      </w:r>
    </w:p>
    <w:p w:rsidR="005F63E7" w:rsidRDefault="005F63E7" w:rsidP="005F63E7">
      <w:pPr>
        <w:pStyle w:val="NormalWeb"/>
      </w:pPr>
      <w:r>
        <w:t xml:space="preserve">WRAP (2021) estimates that some European cities experience up to </w:t>
      </w:r>
      <w:r>
        <w:rPr>
          <w:rStyle w:val="Strong"/>
        </w:rPr>
        <w:t>30% more waste</w:t>
      </w:r>
      <w:r>
        <w:t xml:space="preserve"> in December. Christmas markets in Cologne, Kraków and Bruges report overflowing bins and heavy reliance on municipal clean-up teams.</w:t>
      </w:r>
    </w:p>
    <w:p w:rsidR="005F63E7" w:rsidRDefault="005F63E7" w:rsidP="005F63E7">
      <w:pPr>
        <w:pStyle w:val="NormalWeb"/>
      </w:pPr>
      <w:r>
        <w:t>This waste surge strains:</w:t>
      </w:r>
    </w:p>
    <w:p w:rsidR="005F63E7" w:rsidRDefault="005F63E7" w:rsidP="00FA0549">
      <w:pPr>
        <w:pStyle w:val="NormalWeb"/>
        <w:numPr>
          <w:ilvl w:val="0"/>
          <w:numId w:val="23"/>
        </w:numPr>
      </w:pPr>
      <w:r>
        <w:t>Landfills</w:t>
      </w:r>
    </w:p>
    <w:p w:rsidR="005F63E7" w:rsidRDefault="005F63E7" w:rsidP="00FA0549">
      <w:pPr>
        <w:pStyle w:val="NormalWeb"/>
        <w:numPr>
          <w:ilvl w:val="0"/>
          <w:numId w:val="23"/>
        </w:numPr>
      </w:pPr>
      <w:r>
        <w:t>Recycling systems</w:t>
      </w:r>
    </w:p>
    <w:p w:rsidR="005F63E7" w:rsidRDefault="005F63E7" w:rsidP="00FA0549">
      <w:pPr>
        <w:pStyle w:val="NormalWeb"/>
        <w:numPr>
          <w:ilvl w:val="0"/>
          <w:numId w:val="23"/>
        </w:numPr>
      </w:pPr>
      <w:r>
        <w:t>City sanitation budgets</w:t>
      </w:r>
    </w:p>
    <w:p w:rsidR="005F63E7" w:rsidRDefault="005F63E7" w:rsidP="00FA0549">
      <w:pPr>
        <w:pStyle w:val="NormalWeb"/>
        <w:numPr>
          <w:ilvl w:val="0"/>
          <w:numId w:val="23"/>
        </w:numPr>
      </w:pPr>
      <w:r>
        <w:t>Environmental quality of public spaces</w:t>
      </w:r>
    </w:p>
    <w:p w:rsidR="005F63E7" w:rsidRDefault="005F63E7" w:rsidP="00F120C3">
      <w:pPr>
        <w:pStyle w:val="NormalWeb"/>
      </w:pPr>
      <w:r>
        <w:t>Unless managed proactively, Christmas tourism risks unsustainable accumulation of waste.</w:t>
      </w:r>
    </w:p>
    <w:p w:rsidR="005F63E7" w:rsidRDefault="005F63E7" w:rsidP="005F63E7">
      <w:pPr>
        <w:pStyle w:val="Heading3"/>
      </w:pPr>
      <w:bookmarkStart w:id="36" w:name="_Toc216989881"/>
      <w:r>
        <w:rPr>
          <w:rStyle w:val="Strong"/>
          <w:b/>
          <w:bCs/>
        </w:rPr>
        <w:t>4.1.2 Increased Energy Consumption</w:t>
      </w:r>
      <w:bookmarkEnd w:id="36"/>
    </w:p>
    <w:p w:rsidR="005F63E7" w:rsidRDefault="005F63E7" w:rsidP="005F63E7">
      <w:pPr>
        <w:pStyle w:val="NormalWeb"/>
      </w:pPr>
      <w:r>
        <w:t>Christmas decorations and night-time festivities heavily increase energy demand. Key contributors include:</w:t>
      </w:r>
    </w:p>
    <w:p w:rsidR="005F63E7" w:rsidRDefault="005F63E7" w:rsidP="00FA0549">
      <w:pPr>
        <w:pStyle w:val="NormalWeb"/>
        <w:numPr>
          <w:ilvl w:val="0"/>
          <w:numId w:val="24"/>
        </w:numPr>
      </w:pPr>
      <w:r>
        <w:t>Festive lighting installations</w:t>
      </w:r>
    </w:p>
    <w:p w:rsidR="005F63E7" w:rsidRDefault="005F63E7" w:rsidP="00FA0549">
      <w:pPr>
        <w:pStyle w:val="NormalWeb"/>
        <w:numPr>
          <w:ilvl w:val="0"/>
          <w:numId w:val="24"/>
        </w:numPr>
      </w:pPr>
      <w:r>
        <w:t>Winter attractions (ice rinks, warming tents, sound systems)</w:t>
      </w:r>
    </w:p>
    <w:p w:rsidR="005F63E7" w:rsidRDefault="005F63E7" w:rsidP="00FA0549">
      <w:pPr>
        <w:pStyle w:val="NormalWeb"/>
        <w:numPr>
          <w:ilvl w:val="0"/>
          <w:numId w:val="24"/>
        </w:numPr>
      </w:pPr>
      <w:r>
        <w:t>Extended operating hours for shops and markets</w:t>
      </w:r>
    </w:p>
    <w:p w:rsidR="005F63E7" w:rsidRDefault="005F63E7" w:rsidP="00FA0549">
      <w:pPr>
        <w:pStyle w:val="NormalWeb"/>
        <w:numPr>
          <w:ilvl w:val="0"/>
          <w:numId w:val="24"/>
        </w:numPr>
      </w:pPr>
      <w:r>
        <w:t>Higher heating needs in hotels and venues</w:t>
      </w:r>
    </w:p>
    <w:p w:rsidR="005F63E7" w:rsidRDefault="005F63E7" w:rsidP="005F63E7">
      <w:pPr>
        <w:pStyle w:val="NormalWeb"/>
      </w:pPr>
      <w:r>
        <w:t xml:space="preserve">UNWTO (2020) notes that city centres with traditional lighting (incandescent bulbs) use </w:t>
      </w:r>
      <w:r>
        <w:rPr>
          <w:rStyle w:val="Strong"/>
        </w:rPr>
        <w:t>3–5 times more energy</w:t>
      </w:r>
      <w:r>
        <w:t xml:space="preserve"> than those using modern LED systems.</w:t>
      </w:r>
    </w:p>
    <w:p w:rsidR="005F63E7" w:rsidRDefault="005F63E7" w:rsidP="005F63E7">
      <w:pPr>
        <w:pStyle w:val="NormalWeb"/>
      </w:pPr>
      <w:r>
        <w:lastRenderedPageBreak/>
        <w:t>Energy overconsumption leads to:</w:t>
      </w:r>
    </w:p>
    <w:p w:rsidR="005F63E7" w:rsidRDefault="005F63E7" w:rsidP="00FA0549">
      <w:pPr>
        <w:pStyle w:val="NormalWeb"/>
        <w:numPr>
          <w:ilvl w:val="0"/>
          <w:numId w:val="25"/>
        </w:numPr>
      </w:pPr>
      <w:r>
        <w:t>Higher carbon emissions</w:t>
      </w:r>
    </w:p>
    <w:p w:rsidR="005F63E7" w:rsidRDefault="005F63E7" w:rsidP="00FA0549">
      <w:pPr>
        <w:pStyle w:val="NormalWeb"/>
        <w:numPr>
          <w:ilvl w:val="0"/>
          <w:numId w:val="25"/>
        </w:numPr>
      </w:pPr>
      <w:r>
        <w:t>Strain on urban power grids</w:t>
      </w:r>
    </w:p>
    <w:p w:rsidR="005F63E7" w:rsidRDefault="005F63E7" w:rsidP="00FA0549">
      <w:pPr>
        <w:pStyle w:val="NormalWeb"/>
        <w:numPr>
          <w:ilvl w:val="0"/>
          <w:numId w:val="25"/>
        </w:numPr>
      </w:pPr>
      <w:r>
        <w:t>Greater municipal spending</w:t>
      </w:r>
    </w:p>
    <w:p w:rsidR="005F63E7" w:rsidRDefault="005F63E7" w:rsidP="00FA0549">
      <w:pPr>
        <w:pStyle w:val="NormalWeb"/>
        <w:numPr>
          <w:ilvl w:val="0"/>
          <w:numId w:val="25"/>
        </w:numPr>
      </w:pPr>
      <w:r>
        <w:t>Increased pollution in coal-dependent regions</w:t>
      </w:r>
    </w:p>
    <w:p w:rsidR="005F63E7" w:rsidRDefault="005F63E7" w:rsidP="00F120C3">
      <w:pPr>
        <w:pStyle w:val="NormalWeb"/>
      </w:pPr>
      <w:r>
        <w:t>Destinations transitioning to renewable-energy or LED-powered Christmas events report substantial reductions.</w:t>
      </w:r>
    </w:p>
    <w:p w:rsidR="005F63E7" w:rsidRDefault="005F63E7" w:rsidP="005F63E7">
      <w:pPr>
        <w:pStyle w:val="Heading3"/>
      </w:pPr>
      <w:bookmarkStart w:id="37" w:name="_Toc216989882"/>
      <w:r>
        <w:rPr>
          <w:rStyle w:val="Strong"/>
          <w:b/>
          <w:bCs/>
        </w:rPr>
        <w:t>4.1.3 Carbon Emissions from Tourism Mobility</w:t>
      </w:r>
      <w:bookmarkEnd w:id="37"/>
    </w:p>
    <w:p w:rsidR="005F63E7" w:rsidRDefault="005F63E7" w:rsidP="005F63E7">
      <w:pPr>
        <w:pStyle w:val="NormalWeb"/>
      </w:pPr>
      <w:r>
        <w:t>The Christmas season is one of the busiest travel periods globally. IATA (2023) reports that between mid-December and early January, air travel reaches annual peak levels. Mobility emissions during Christmas come from:</w:t>
      </w:r>
    </w:p>
    <w:p w:rsidR="005F63E7" w:rsidRDefault="005F63E7" w:rsidP="00FA0549">
      <w:pPr>
        <w:pStyle w:val="NormalWeb"/>
        <w:numPr>
          <w:ilvl w:val="0"/>
          <w:numId w:val="26"/>
        </w:numPr>
      </w:pPr>
      <w:r>
        <w:t>Flights to winter destinations</w:t>
      </w:r>
    </w:p>
    <w:p w:rsidR="005F63E7" w:rsidRDefault="005F63E7" w:rsidP="00FA0549">
      <w:pPr>
        <w:pStyle w:val="NormalWeb"/>
        <w:numPr>
          <w:ilvl w:val="0"/>
          <w:numId w:val="26"/>
        </w:numPr>
      </w:pPr>
      <w:r>
        <w:t>Domestic travel peaks</w:t>
      </w:r>
    </w:p>
    <w:p w:rsidR="005F63E7" w:rsidRDefault="005F63E7" w:rsidP="00FA0549">
      <w:pPr>
        <w:pStyle w:val="NormalWeb"/>
        <w:numPr>
          <w:ilvl w:val="0"/>
          <w:numId w:val="26"/>
        </w:numPr>
      </w:pPr>
      <w:r>
        <w:t>Car congestion around markets and shopping streets</w:t>
      </w:r>
    </w:p>
    <w:p w:rsidR="005F63E7" w:rsidRDefault="005F63E7" w:rsidP="00FA0549">
      <w:pPr>
        <w:pStyle w:val="NormalWeb"/>
        <w:numPr>
          <w:ilvl w:val="0"/>
          <w:numId w:val="26"/>
        </w:numPr>
      </w:pPr>
      <w:r>
        <w:t>Increased freight movement for gifts and supplies</w:t>
      </w:r>
    </w:p>
    <w:p w:rsidR="005F63E7" w:rsidRDefault="005F63E7" w:rsidP="005F63E7">
      <w:pPr>
        <w:pStyle w:val="NormalWeb"/>
      </w:pPr>
      <w:r>
        <w:t>Urban air quality worsens in heavily visited cities such as London, New York, Rome and Vienna.</w:t>
      </w:r>
    </w:p>
    <w:p w:rsidR="005F63E7" w:rsidRDefault="005F63E7" w:rsidP="005F63E7">
      <w:pPr>
        <w:pStyle w:val="NormalWeb"/>
      </w:pPr>
      <w:r>
        <w:t>Local mobility challenges include:</w:t>
      </w:r>
    </w:p>
    <w:p w:rsidR="005F63E7" w:rsidRDefault="005F63E7" w:rsidP="00FA0549">
      <w:pPr>
        <w:pStyle w:val="NormalWeb"/>
        <w:numPr>
          <w:ilvl w:val="0"/>
          <w:numId w:val="27"/>
        </w:numPr>
      </w:pPr>
      <w:r>
        <w:t>Idling emissions</w:t>
      </w:r>
    </w:p>
    <w:p w:rsidR="005F63E7" w:rsidRDefault="005F63E7" w:rsidP="00FA0549">
      <w:pPr>
        <w:pStyle w:val="NormalWeb"/>
        <w:numPr>
          <w:ilvl w:val="0"/>
          <w:numId w:val="27"/>
        </w:numPr>
      </w:pPr>
      <w:r>
        <w:t>Parking shortages</w:t>
      </w:r>
    </w:p>
    <w:p w:rsidR="005F63E7" w:rsidRDefault="005F63E7" w:rsidP="00FA0549">
      <w:pPr>
        <w:pStyle w:val="NormalWeb"/>
        <w:numPr>
          <w:ilvl w:val="0"/>
          <w:numId w:val="27"/>
        </w:numPr>
      </w:pPr>
      <w:r>
        <w:t>Bottlenecks near market zones</w:t>
      </w:r>
    </w:p>
    <w:p w:rsidR="005F63E7" w:rsidRDefault="005F63E7" w:rsidP="00FA0549">
      <w:pPr>
        <w:pStyle w:val="NormalWeb"/>
        <w:numPr>
          <w:ilvl w:val="0"/>
          <w:numId w:val="27"/>
        </w:numPr>
      </w:pPr>
      <w:r>
        <w:t>Overloaded public transport networks</w:t>
      </w:r>
    </w:p>
    <w:p w:rsidR="005F63E7" w:rsidRDefault="005F63E7" w:rsidP="00F120C3">
      <w:pPr>
        <w:pStyle w:val="NormalWeb"/>
      </w:pPr>
      <w:r>
        <w:t>These emissions highlight the need for integrated sustainable mobility planning.</w:t>
      </w:r>
    </w:p>
    <w:p w:rsidR="005F63E7" w:rsidRDefault="005F63E7" w:rsidP="005F63E7">
      <w:pPr>
        <w:pStyle w:val="Heading2"/>
      </w:pPr>
      <w:bookmarkStart w:id="38" w:name="_Toc216989883"/>
      <w:r>
        <w:rPr>
          <w:rStyle w:val="Strong"/>
          <w:b/>
          <w:bCs/>
        </w:rPr>
        <w:t>4.2 Social Challenges</w:t>
      </w:r>
      <w:bookmarkEnd w:id="38"/>
    </w:p>
    <w:p w:rsidR="005F63E7" w:rsidRDefault="005F63E7" w:rsidP="005F63E7">
      <w:pPr>
        <w:pStyle w:val="Heading3"/>
      </w:pPr>
      <w:bookmarkStart w:id="39" w:name="_Toc216989884"/>
      <w:r>
        <w:rPr>
          <w:rStyle w:val="Strong"/>
          <w:b/>
          <w:bCs/>
        </w:rPr>
        <w:t>4.2.1 Overcrowding and Strain on Public Spaces</w:t>
      </w:r>
      <w:bookmarkEnd w:id="39"/>
    </w:p>
    <w:p w:rsidR="005F63E7" w:rsidRDefault="005F63E7" w:rsidP="005F63E7">
      <w:pPr>
        <w:pStyle w:val="NormalWeb"/>
      </w:pPr>
      <w:r>
        <w:t>Christmas tourism creates extreme congestion in major cities. Overcrowding leads to:</w:t>
      </w:r>
    </w:p>
    <w:p w:rsidR="005F63E7" w:rsidRDefault="005F63E7" w:rsidP="00FA0549">
      <w:pPr>
        <w:pStyle w:val="NormalWeb"/>
        <w:numPr>
          <w:ilvl w:val="0"/>
          <w:numId w:val="28"/>
        </w:numPr>
      </w:pPr>
      <w:r>
        <w:t>Decreased resident mobility</w:t>
      </w:r>
    </w:p>
    <w:p w:rsidR="005F63E7" w:rsidRDefault="005F63E7" w:rsidP="00FA0549">
      <w:pPr>
        <w:pStyle w:val="NormalWeb"/>
        <w:numPr>
          <w:ilvl w:val="0"/>
          <w:numId w:val="28"/>
        </w:numPr>
      </w:pPr>
      <w:r>
        <w:t>Long queues for public transport</w:t>
      </w:r>
    </w:p>
    <w:p w:rsidR="005F63E7" w:rsidRDefault="005F63E7" w:rsidP="00FA0549">
      <w:pPr>
        <w:pStyle w:val="NormalWeb"/>
        <w:numPr>
          <w:ilvl w:val="0"/>
          <w:numId w:val="28"/>
        </w:numPr>
      </w:pPr>
      <w:r>
        <w:t>Difficulty accessing essential services</w:t>
      </w:r>
    </w:p>
    <w:p w:rsidR="005F63E7" w:rsidRDefault="005F63E7" w:rsidP="00FA0549">
      <w:pPr>
        <w:pStyle w:val="NormalWeb"/>
        <w:numPr>
          <w:ilvl w:val="0"/>
          <w:numId w:val="28"/>
        </w:numPr>
      </w:pPr>
      <w:r>
        <w:t>Noise pollution</w:t>
      </w:r>
    </w:p>
    <w:p w:rsidR="005F63E7" w:rsidRDefault="005F63E7" w:rsidP="00FA0549">
      <w:pPr>
        <w:pStyle w:val="NormalWeb"/>
        <w:numPr>
          <w:ilvl w:val="0"/>
          <w:numId w:val="28"/>
        </w:numPr>
      </w:pPr>
      <w:r>
        <w:t>Safety risks during peak hours</w:t>
      </w:r>
    </w:p>
    <w:p w:rsidR="005F63E7" w:rsidRDefault="005F63E7" w:rsidP="005F63E7">
      <w:pPr>
        <w:pStyle w:val="NormalWeb"/>
      </w:pPr>
      <w:r>
        <w:lastRenderedPageBreak/>
        <w:t>Doxey’s Irridex model explains how residents in tourist-saturated zones shift from enthusiasm to irritation, especially in cities like Strasbourg, Prague and Edinburgh during Christmas festivals.</w:t>
      </w:r>
    </w:p>
    <w:p w:rsidR="005F63E7" w:rsidRDefault="005F63E7" w:rsidP="005F63E7">
      <w:pPr>
        <w:pStyle w:val="NormalWeb"/>
      </w:pPr>
      <w:r>
        <w:t>Overcrowding also lowers tourist satisfaction due to:</w:t>
      </w:r>
    </w:p>
    <w:p w:rsidR="005F63E7" w:rsidRDefault="005F63E7" w:rsidP="00FA0549">
      <w:pPr>
        <w:pStyle w:val="NormalWeb"/>
        <w:numPr>
          <w:ilvl w:val="0"/>
          <w:numId w:val="29"/>
        </w:numPr>
      </w:pPr>
      <w:r>
        <w:t>Limited space</w:t>
      </w:r>
    </w:p>
    <w:p w:rsidR="005F63E7" w:rsidRDefault="005F63E7" w:rsidP="00FA0549">
      <w:pPr>
        <w:pStyle w:val="NormalWeb"/>
        <w:numPr>
          <w:ilvl w:val="0"/>
          <w:numId w:val="29"/>
        </w:numPr>
      </w:pPr>
      <w:r>
        <w:t>Long waiting times</w:t>
      </w:r>
    </w:p>
    <w:p w:rsidR="005F63E7" w:rsidRDefault="005F63E7" w:rsidP="005F63E7">
      <w:pPr>
        <w:pStyle w:val="NormalWeb"/>
        <w:numPr>
          <w:ilvl w:val="0"/>
          <w:numId w:val="29"/>
        </w:numPr>
      </w:pPr>
      <w:r>
        <w:t>Restricted visibility of major attractions</w:t>
      </w:r>
    </w:p>
    <w:p w:rsidR="005F63E7" w:rsidRDefault="005F63E7" w:rsidP="005F63E7">
      <w:pPr>
        <w:pStyle w:val="Heading3"/>
      </w:pPr>
      <w:bookmarkStart w:id="40" w:name="_Toc216989885"/>
      <w:r>
        <w:rPr>
          <w:rStyle w:val="Strong"/>
          <w:b/>
          <w:bCs/>
        </w:rPr>
        <w:t>4.2.2 Cultural Commodification and Loss of Authenticity</w:t>
      </w:r>
      <w:bookmarkEnd w:id="40"/>
    </w:p>
    <w:p w:rsidR="005F63E7" w:rsidRDefault="005F63E7" w:rsidP="005F63E7">
      <w:pPr>
        <w:pStyle w:val="NormalWeb"/>
      </w:pPr>
      <w:r>
        <w:t>Findings show significant cultural modification at Christmas events as destinations cater to global tourist demands. Examples include:</w:t>
      </w:r>
    </w:p>
    <w:p w:rsidR="005F63E7" w:rsidRDefault="005F63E7" w:rsidP="00FA0549">
      <w:pPr>
        <w:pStyle w:val="NormalWeb"/>
        <w:numPr>
          <w:ilvl w:val="0"/>
          <w:numId w:val="30"/>
        </w:numPr>
      </w:pPr>
      <w:r>
        <w:t>Mass-produced “local” souvenirs</w:t>
      </w:r>
    </w:p>
    <w:p w:rsidR="005F63E7" w:rsidRDefault="005F63E7" w:rsidP="00FA0549">
      <w:pPr>
        <w:pStyle w:val="NormalWeb"/>
        <w:numPr>
          <w:ilvl w:val="0"/>
          <w:numId w:val="30"/>
        </w:numPr>
      </w:pPr>
      <w:r>
        <w:t>Food stalls serving non-traditional cuisines</w:t>
      </w:r>
    </w:p>
    <w:p w:rsidR="005F63E7" w:rsidRDefault="005F63E7" w:rsidP="00FA0549">
      <w:pPr>
        <w:pStyle w:val="NormalWeb"/>
        <w:numPr>
          <w:ilvl w:val="0"/>
          <w:numId w:val="30"/>
        </w:numPr>
      </w:pPr>
      <w:r>
        <w:t>Simplified or altered cultural performances</w:t>
      </w:r>
    </w:p>
    <w:p w:rsidR="005F63E7" w:rsidRDefault="005F63E7" w:rsidP="00FA0549">
      <w:pPr>
        <w:pStyle w:val="NormalWeb"/>
        <w:numPr>
          <w:ilvl w:val="0"/>
          <w:numId w:val="30"/>
        </w:numPr>
      </w:pPr>
      <w:r>
        <w:t>Tourist-oriented reinterpretations of religious ceremonies</w:t>
      </w:r>
    </w:p>
    <w:p w:rsidR="005F63E7" w:rsidRDefault="005F63E7" w:rsidP="00F120C3">
      <w:pPr>
        <w:pStyle w:val="NormalWeb"/>
      </w:pPr>
      <w:r>
        <w:t>Greenwood’s (1977) theory of cultural commodification warns that when traditions become profit-driven, authenticity weakens, and community pride diminishes.</w:t>
      </w:r>
    </w:p>
    <w:p w:rsidR="005F63E7" w:rsidRDefault="005F63E7" w:rsidP="005F63E7">
      <w:pPr>
        <w:pStyle w:val="Heading2"/>
      </w:pPr>
      <w:bookmarkStart w:id="41" w:name="_Toc216989886"/>
      <w:r>
        <w:rPr>
          <w:rStyle w:val="Strong"/>
          <w:b/>
          <w:bCs/>
        </w:rPr>
        <w:t>4.3 Economic Challenges</w:t>
      </w:r>
      <w:bookmarkEnd w:id="41"/>
    </w:p>
    <w:p w:rsidR="005F63E7" w:rsidRDefault="005F63E7" w:rsidP="005F63E7">
      <w:pPr>
        <w:pStyle w:val="Heading3"/>
      </w:pPr>
      <w:bookmarkStart w:id="42" w:name="_Toc216989887"/>
      <w:r>
        <w:rPr>
          <w:rStyle w:val="Strong"/>
          <w:b/>
          <w:bCs/>
        </w:rPr>
        <w:t>4.3.1 Excessive Dependence on Seasonal Revenue</w:t>
      </w:r>
      <w:bookmarkEnd w:id="42"/>
    </w:p>
    <w:p w:rsidR="005F63E7" w:rsidRDefault="005F63E7" w:rsidP="005F63E7">
      <w:pPr>
        <w:pStyle w:val="NormalWeb"/>
      </w:pPr>
      <w:r>
        <w:t>While Christmas tourism generates major revenue spikes, it creates economic instability because:</w:t>
      </w:r>
    </w:p>
    <w:p w:rsidR="005F63E7" w:rsidRDefault="005F63E7" w:rsidP="00FA0549">
      <w:pPr>
        <w:pStyle w:val="NormalWeb"/>
        <w:numPr>
          <w:ilvl w:val="0"/>
          <w:numId w:val="31"/>
        </w:numPr>
      </w:pPr>
      <w:r>
        <w:t>Income is seasonal</w:t>
      </w:r>
    </w:p>
    <w:p w:rsidR="005F63E7" w:rsidRDefault="005F63E7" w:rsidP="00FA0549">
      <w:pPr>
        <w:pStyle w:val="NormalWeb"/>
        <w:numPr>
          <w:ilvl w:val="0"/>
          <w:numId w:val="31"/>
        </w:numPr>
      </w:pPr>
      <w:r>
        <w:t>Workers rely on short-term employment</w:t>
      </w:r>
    </w:p>
    <w:p w:rsidR="005F63E7" w:rsidRDefault="005F63E7" w:rsidP="00FA0549">
      <w:pPr>
        <w:pStyle w:val="NormalWeb"/>
        <w:numPr>
          <w:ilvl w:val="0"/>
          <w:numId w:val="31"/>
        </w:numPr>
      </w:pPr>
      <w:r>
        <w:t>Investments depend on a single festive period</w:t>
      </w:r>
    </w:p>
    <w:p w:rsidR="005F63E7" w:rsidRDefault="005F63E7" w:rsidP="00FA0549">
      <w:pPr>
        <w:pStyle w:val="NormalWeb"/>
        <w:numPr>
          <w:ilvl w:val="0"/>
          <w:numId w:val="31"/>
        </w:numPr>
      </w:pPr>
      <w:r>
        <w:t>Vulnerability increases during crises</w:t>
      </w:r>
    </w:p>
    <w:p w:rsidR="005F63E7" w:rsidRDefault="005F63E7" w:rsidP="00F120C3">
      <w:pPr>
        <w:pStyle w:val="NormalWeb"/>
      </w:pPr>
      <w:r>
        <w:t>Destinations without economic diversification suffer more during disruptions such as storms, global health emergencies or economic downturns.</w:t>
      </w:r>
    </w:p>
    <w:p w:rsidR="005F63E7" w:rsidRDefault="005F63E7" w:rsidP="005F63E7">
      <w:pPr>
        <w:pStyle w:val="Heading3"/>
      </w:pPr>
      <w:bookmarkStart w:id="43" w:name="_Toc216989888"/>
      <w:r>
        <w:rPr>
          <w:rStyle w:val="Strong"/>
          <w:b/>
          <w:bCs/>
        </w:rPr>
        <w:t>4.3.2 Cost of Sustainable Transitions</w:t>
      </w:r>
      <w:bookmarkEnd w:id="43"/>
    </w:p>
    <w:p w:rsidR="005F63E7" w:rsidRDefault="005F63E7" w:rsidP="005F63E7">
      <w:pPr>
        <w:pStyle w:val="NormalWeb"/>
      </w:pPr>
      <w:r>
        <w:t>Implementing sustainable measures requires:</w:t>
      </w:r>
    </w:p>
    <w:p w:rsidR="005F63E7" w:rsidRDefault="005F63E7" w:rsidP="00FA0549">
      <w:pPr>
        <w:pStyle w:val="NormalWeb"/>
        <w:numPr>
          <w:ilvl w:val="0"/>
          <w:numId w:val="32"/>
        </w:numPr>
      </w:pPr>
      <w:r>
        <w:t>New infrastructure</w:t>
      </w:r>
    </w:p>
    <w:p w:rsidR="005F63E7" w:rsidRDefault="005F63E7" w:rsidP="00FA0549">
      <w:pPr>
        <w:pStyle w:val="NormalWeb"/>
        <w:numPr>
          <w:ilvl w:val="0"/>
          <w:numId w:val="32"/>
        </w:numPr>
      </w:pPr>
      <w:r>
        <w:t>Staff training</w:t>
      </w:r>
    </w:p>
    <w:p w:rsidR="005F63E7" w:rsidRDefault="005F63E7" w:rsidP="00FA0549">
      <w:pPr>
        <w:pStyle w:val="NormalWeb"/>
        <w:numPr>
          <w:ilvl w:val="0"/>
          <w:numId w:val="32"/>
        </w:numPr>
      </w:pPr>
      <w:r>
        <w:t>Vendor monitoring</w:t>
      </w:r>
    </w:p>
    <w:p w:rsidR="005F63E7" w:rsidRDefault="005F63E7" w:rsidP="00FA0549">
      <w:pPr>
        <w:pStyle w:val="NormalWeb"/>
        <w:numPr>
          <w:ilvl w:val="0"/>
          <w:numId w:val="32"/>
        </w:numPr>
      </w:pPr>
      <w:r>
        <w:t>Lighting upgrades</w:t>
      </w:r>
    </w:p>
    <w:p w:rsidR="005F63E7" w:rsidRDefault="005F63E7" w:rsidP="00FA0549">
      <w:pPr>
        <w:pStyle w:val="NormalWeb"/>
        <w:numPr>
          <w:ilvl w:val="0"/>
          <w:numId w:val="32"/>
        </w:numPr>
      </w:pPr>
      <w:r>
        <w:t>Improved transport systems</w:t>
      </w:r>
    </w:p>
    <w:p w:rsidR="005F63E7" w:rsidRDefault="005F63E7" w:rsidP="005F63E7">
      <w:pPr>
        <w:pStyle w:val="NormalWeb"/>
      </w:pPr>
      <w:r>
        <w:lastRenderedPageBreak/>
        <w:t>Municipalities with limited budgets struggle to adopt sustainable alternatives despite long-term benefits.</w:t>
      </w:r>
    </w:p>
    <w:p w:rsidR="00E520C4" w:rsidRDefault="00E520C4" w:rsidP="00E520C4">
      <w:pPr>
        <w:pStyle w:val="Heading1"/>
        <w:rPr>
          <w:rStyle w:val="Strong"/>
          <w:b/>
          <w:bCs/>
        </w:rPr>
      </w:pPr>
    </w:p>
    <w:p w:rsidR="00E520C4" w:rsidRDefault="00E520C4" w:rsidP="00E520C4">
      <w:pPr>
        <w:pStyle w:val="Heading1"/>
      </w:pPr>
      <w:bookmarkStart w:id="44" w:name="_Toc216989889"/>
      <w:r>
        <w:rPr>
          <w:rStyle w:val="Strong"/>
          <w:b/>
          <w:bCs/>
        </w:rPr>
        <w:t>5. Discussion</w:t>
      </w:r>
      <w:bookmarkEnd w:id="44"/>
    </w:p>
    <w:p w:rsidR="00E520C4" w:rsidRDefault="00E520C4" w:rsidP="00E520C4">
      <w:pPr>
        <w:pStyle w:val="NormalWeb"/>
      </w:pPr>
      <w:r>
        <w:t>The purpose of the discussion is to interpret the findings through sustainable tourism theories and evaluate how destinations manage the pressures associated with Christmas tourism. The Christmas season presents a unique sustainability challenge due to its combination of cultural expectations, intense consumption patterns, emotional appeal, and compressed time frame. As a result, destinations must balance tourism demand with environmental protection, community well-being and economic resilience.</w:t>
      </w:r>
    </w:p>
    <w:p w:rsidR="00E520C4" w:rsidRDefault="00E520C4" w:rsidP="00F120C3">
      <w:pPr>
        <w:pStyle w:val="NormalWeb"/>
      </w:pPr>
      <w:r>
        <w:t>This section critically analyses the environmental, social and economic issues identified in the findings using theoretical perspectives such as the Triple Bottom Line (TBL), carrying capacity theory, stakeholder theory and community-based tourism.</w:t>
      </w:r>
    </w:p>
    <w:p w:rsidR="00E520C4" w:rsidRDefault="00E520C4" w:rsidP="00E520C4">
      <w:pPr>
        <w:pStyle w:val="Heading2"/>
      </w:pPr>
      <w:bookmarkStart w:id="45" w:name="_Toc216989890"/>
      <w:r>
        <w:rPr>
          <w:rStyle w:val="Strong"/>
          <w:b/>
          <w:bCs/>
        </w:rPr>
        <w:t>5.1 Environmental Sustainability: Theoretical Interpretation of Challenges</w:t>
      </w:r>
      <w:bookmarkEnd w:id="45"/>
    </w:p>
    <w:p w:rsidR="00E520C4" w:rsidRDefault="00E520C4" w:rsidP="00E520C4">
      <w:pPr>
        <w:pStyle w:val="Heading3"/>
      </w:pPr>
      <w:bookmarkStart w:id="46" w:name="_Toc216989891"/>
      <w:r>
        <w:rPr>
          <w:rStyle w:val="Strong"/>
          <w:b/>
          <w:bCs/>
        </w:rPr>
        <w:t>5.1.1 Waste Production and Carrying Capacity Overload</w:t>
      </w:r>
      <w:bookmarkEnd w:id="46"/>
    </w:p>
    <w:p w:rsidR="00E520C4" w:rsidRDefault="00E520C4" w:rsidP="00E520C4">
      <w:pPr>
        <w:pStyle w:val="NormalWeb"/>
      </w:pPr>
      <w:r>
        <w:t xml:space="preserve">The surge in waste during Christmas demonstrates clear violations of </w:t>
      </w:r>
      <w:r>
        <w:rPr>
          <w:rStyle w:val="Strong"/>
        </w:rPr>
        <w:t>physical and environmental carrying capacity</w:t>
      </w:r>
      <w:r>
        <w:t>, as defined by O’Reilly (1986). Destinations struggle to manage:</w:t>
      </w:r>
    </w:p>
    <w:p w:rsidR="00E520C4" w:rsidRDefault="00E520C4" w:rsidP="00FA0549">
      <w:pPr>
        <w:pStyle w:val="NormalWeb"/>
        <w:numPr>
          <w:ilvl w:val="0"/>
          <w:numId w:val="33"/>
        </w:numPr>
      </w:pPr>
      <w:r>
        <w:t>Massive food waste</w:t>
      </w:r>
    </w:p>
    <w:p w:rsidR="00E520C4" w:rsidRDefault="00E520C4" w:rsidP="00FA0549">
      <w:pPr>
        <w:pStyle w:val="NormalWeb"/>
        <w:numPr>
          <w:ilvl w:val="0"/>
          <w:numId w:val="33"/>
        </w:numPr>
      </w:pPr>
      <w:r>
        <w:t>Disposable packaging</w:t>
      </w:r>
    </w:p>
    <w:p w:rsidR="00E520C4" w:rsidRDefault="00E520C4" w:rsidP="00FA0549">
      <w:pPr>
        <w:pStyle w:val="NormalWeb"/>
        <w:numPr>
          <w:ilvl w:val="0"/>
          <w:numId w:val="33"/>
        </w:numPr>
      </w:pPr>
      <w:r>
        <w:t>Single-use decorations</w:t>
      </w:r>
    </w:p>
    <w:p w:rsidR="00E520C4" w:rsidRDefault="00E520C4" w:rsidP="00FA0549">
      <w:pPr>
        <w:pStyle w:val="NormalWeb"/>
        <w:numPr>
          <w:ilvl w:val="0"/>
          <w:numId w:val="33"/>
        </w:numPr>
      </w:pPr>
      <w:r>
        <w:t>Souvenir-related waste</w:t>
      </w:r>
    </w:p>
    <w:p w:rsidR="00E520C4" w:rsidRDefault="00E520C4" w:rsidP="00E520C4">
      <w:pPr>
        <w:pStyle w:val="NormalWeb"/>
      </w:pPr>
      <w:r>
        <w:t>When visitor numbers exceed infrastructure capacity, environmental degradation becomes inevitable. Butler’s Tourism Area Life Cycle (TALC) model reinforces that unmanaged growth leads to decline in environmental quality.</w:t>
      </w:r>
    </w:p>
    <w:p w:rsidR="00E520C4" w:rsidRDefault="00E520C4" w:rsidP="00E520C4">
      <w:pPr>
        <w:pStyle w:val="NormalWeb"/>
      </w:pPr>
      <w:r>
        <w:t xml:space="preserve">Christmas markets often operate beyond sustainable thresholds, especially in cities like Vienna, Prague and Cologne. The theoretical solution is not simply to reduce visitor numbers but to adjust </w:t>
      </w:r>
      <w:r>
        <w:rPr>
          <w:rStyle w:val="Strong"/>
        </w:rPr>
        <w:t>effective carrying capacity</w:t>
      </w:r>
      <w:r>
        <w:t xml:space="preserve"> by adopting practices such as:</w:t>
      </w:r>
    </w:p>
    <w:p w:rsidR="00E520C4" w:rsidRDefault="00E520C4" w:rsidP="00FA0549">
      <w:pPr>
        <w:pStyle w:val="NormalWeb"/>
        <w:numPr>
          <w:ilvl w:val="0"/>
          <w:numId w:val="34"/>
        </w:numPr>
      </w:pPr>
      <w:r>
        <w:t>Reusable mug systems</w:t>
      </w:r>
    </w:p>
    <w:p w:rsidR="00E520C4" w:rsidRDefault="00E520C4" w:rsidP="00FA0549">
      <w:pPr>
        <w:pStyle w:val="NormalWeb"/>
        <w:numPr>
          <w:ilvl w:val="0"/>
          <w:numId w:val="34"/>
        </w:numPr>
      </w:pPr>
      <w:r>
        <w:t>Strict vendor packaging rules</w:t>
      </w:r>
    </w:p>
    <w:p w:rsidR="00E520C4" w:rsidRDefault="00E520C4" w:rsidP="00FA0549">
      <w:pPr>
        <w:pStyle w:val="NormalWeb"/>
        <w:numPr>
          <w:ilvl w:val="0"/>
          <w:numId w:val="34"/>
        </w:numPr>
      </w:pPr>
      <w:r>
        <w:t>On-site recycling and composting stations</w:t>
      </w:r>
    </w:p>
    <w:p w:rsidR="00E520C4" w:rsidRDefault="00E520C4" w:rsidP="00FA0549">
      <w:pPr>
        <w:pStyle w:val="NormalWeb"/>
        <w:numPr>
          <w:ilvl w:val="0"/>
          <w:numId w:val="34"/>
        </w:numPr>
      </w:pPr>
      <w:r>
        <w:t>Real-time waste collection sensors</w:t>
      </w:r>
    </w:p>
    <w:p w:rsidR="00E520C4" w:rsidRDefault="00E520C4" w:rsidP="00F120C3">
      <w:pPr>
        <w:pStyle w:val="NormalWeb"/>
      </w:pPr>
      <w:r>
        <w:lastRenderedPageBreak/>
        <w:t>These strategies strengthen environmental resilience and align with sustainable resource-management theory.</w:t>
      </w:r>
    </w:p>
    <w:p w:rsidR="00E520C4" w:rsidRDefault="00E520C4" w:rsidP="00E520C4">
      <w:pPr>
        <w:pStyle w:val="Heading3"/>
      </w:pPr>
      <w:bookmarkStart w:id="47" w:name="_Toc216989892"/>
      <w:r>
        <w:rPr>
          <w:rStyle w:val="Strong"/>
          <w:b/>
          <w:bCs/>
        </w:rPr>
        <w:t>5.1.2 Energy Consumption and Resource-Management Theory</w:t>
      </w:r>
      <w:bookmarkEnd w:id="47"/>
    </w:p>
    <w:p w:rsidR="00E520C4" w:rsidRDefault="00E520C4" w:rsidP="00E520C4">
      <w:pPr>
        <w:pStyle w:val="NormalWeb"/>
      </w:pPr>
      <w:r>
        <w:t>Energy demands rise significantly during Christmas due to lighting, heating and entertainment systems. This supports the argument by Becken (2014) that tourism energy use is closely tied to seasonal climatic conditions, visitor density and comfort expectations.</w:t>
      </w:r>
    </w:p>
    <w:p w:rsidR="00E520C4" w:rsidRDefault="00E520C4" w:rsidP="00E520C4">
      <w:pPr>
        <w:pStyle w:val="NormalWeb"/>
      </w:pPr>
      <w:r>
        <w:t>Traditional incandescent lighting systems are highly inefficient and contradict the principles of sustainable resource management, which require:</w:t>
      </w:r>
    </w:p>
    <w:p w:rsidR="00E520C4" w:rsidRDefault="00E520C4" w:rsidP="00FA0549">
      <w:pPr>
        <w:pStyle w:val="NormalWeb"/>
        <w:numPr>
          <w:ilvl w:val="0"/>
          <w:numId w:val="35"/>
        </w:numPr>
      </w:pPr>
      <w:r>
        <w:t>Monitoring consumption</w:t>
      </w:r>
    </w:p>
    <w:p w:rsidR="00E520C4" w:rsidRDefault="00E520C4" w:rsidP="00FA0549">
      <w:pPr>
        <w:pStyle w:val="NormalWeb"/>
        <w:numPr>
          <w:ilvl w:val="0"/>
          <w:numId w:val="35"/>
        </w:numPr>
      </w:pPr>
      <w:r>
        <w:t>Reducing wasteful energy use</w:t>
      </w:r>
    </w:p>
    <w:p w:rsidR="00E520C4" w:rsidRDefault="00E520C4" w:rsidP="00FA0549">
      <w:pPr>
        <w:pStyle w:val="NormalWeb"/>
        <w:numPr>
          <w:ilvl w:val="0"/>
          <w:numId w:val="35"/>
        </w:numPr>
      </w:pPr>
      <w:r>
        <w:t>Transitioning to renewable-energy solutions</w:t>
      </w:r>
    </w:p>
    <w:p w:rsidR="00E520C4" w:rsidRDefault="00E520C4" w:rsidP="00F120C3">
      <w:pPr>
        <w:pStyle w:val="NormalWeb"/>
      </w:pPr>
      <w:r>
        <w:t>Destinations like Copenhagen and Helsinki demonstrate that adopting LED lighting and renewable-powered displays can greatly reduce seasonal emissions without compromising festive ambience. This proves that sustainability and celebration are not mutually exclusive.</w:t>
      </w:r>
    </w:p>
    <w:p w:rsidR="00E520C4" w:rsidRDefault="00E520C4" w:rsidP="00E520C4">
      <w:pPr>
        <w:pStyle w:val="Heading3"/>
      </w:pPr>
      <w:bookmarkStart w:id="48" w:name="_Toc216989893"/>
      <w:r>
        <w:rPr>
          <w:rStyle w:val="Strong"/>
          <w:b/>
          <w:bCs/>
        </w:rPr>
        <w:t>5.1.3 Transportation Emissions and Structural Gaps in Tourism Governance</w:t>
      </w:r>
      <w:bookmarkEnd w:id="48"/>
    </w:p>
    <w:p w:rsidR="00E520C4" w:rsidRDefault="00E520C4" w:rsidP="00E520C4">
      <w:pPr>
        <w:pStyle w:val="NormalWeb"/>
      </w:pPr>
      <w:r>
        <w:t>Christmas creates intense pressure on mobility systems due to increased:</w:t>
      </w:r>
    </w:p>
    <w:p w:rsidR="00E520C4" w:rsidRDefault="00E520C4" w:rsidP="00FA0549">
      <w:pPr>
        <w:pStyle w:val="NormalWeb"/>
        <w:numPr>
          <w:ilvl w:val="0"/>
          <w:numId w:val="36"/>
        </w:numPr>
      </w:pPr>
      <w:r>
        <w:t>Air travel</w:t>
      </w:r>
    </w:p>
    <w:p w:rsidR="00E520C4" w:rsidRDefault="00E520C4" w:rsidP="00FA0549">
      <w:pPr>
        <w:pStyle w:val="NormalWeb"/>
        <w:numPr>
          <w:ilvl w:val="0"/>
          <w:numId w:val="36"/>
        </w:numPr>
      </w:pPr>
      <w:r>
        <w:t>Road congestion</w:t>
      </w:r>
    </w:p>
    <w:p w:rsidR="00E520C4" w:rsidRDefault="00E520C4" w:rsidP="00FA0549">
      <w:pPr>
        <w:pStyle w:val="NormalWeb"/>
        <w:numPr>
          <w:ilvl w:val="0"/>
          <w:numId w:val="36"/>
        </w:numPr>
      </w:pPr>
      <w:r>
        <w:t>Freight movement</w:t>
      </w:r>
    </w:p>
    <w:p w:rsidR="00E520C4" w:rsidRDefault="00E520C4" w:rsidP="00FA0549">
      <w:pPr>
        <w:pStyle w:val="NormalWeb"/>
        <w:numPr>
          <w:ilvl w:val="0"/>
          <w:numId w:val="36"/>
        </w:numPr>
      </w:pPr>
      <w:r>
        <w:t>Public transport demand</w:t>
      </w:r>
    </w:p>
    <w:p w:rsidR="00E520C4" w:rsidRDefault="00E520C4" w:rsidP="00E520C4">
      <w:pPr>
        <w:pStyle w:val="NormalWeb"/>
      </w:pPr>
      <w:r>
        <w:t xml:space="preserve">Gössling &amp; Peeters (2015) argue that transportation emissions are the most significant and persistent challenge in tourism sustainability. Destinations cannot control global aviation policies, highlighting the </w:t>
      </w:r>
      <w:r>
        <w:rPr>
          <w:rStyle w:val="Strong"/>
        </w:rPr>
        <w:t>global–local governance gap</w:t>
      </w:r>
      <w:r>
        <w:t xml:space="preserve"> in sustainable tourism.</w:t>
      </w:r>
    </w:p>
    <w:p w:rsidR="00E520C4" w:rsidRDefault="00E520C4" w:rsidP="00E520C4">
      <w:pPr>
        <w:pStyle w:val="NormalWeb"/>
      </w:pPr>
      <w:r>
        <w:t>However, cities can still influence local emissions through:</w:t>
      </w:r>
    </w:p>
    <w:p w:rsidR="00E520C4" w:rsidRDefault="00E520C4" w:rsidP="00FA0549">
      <w:pPr>
        <w:pStyle w:val="NormalWeb"/>
        <w:numPr>
          <w:ilvl w:val="0"/>
          <w:numId w:val="37"/>
        </w:numPr>
      </w:pPr>
      <w:r>
        <w:t>Car-free Christmas districts</w:t>
      </w:r>
    </w:p>
    <w:p w:rsidR="00E520C4" w:rsidRDefault="00E520C4" w:rsidP="00FA0549">
      <w:pPr>
        <w:pStyle w:val="NormalWeb"/>
        <w:numPr>
          <w:ilvl w:val="0"/>
          <w:numId w:val="37"/>
        </w:numPr>
      </w:pPr>
      <w:r>
        <w:t>Integrated transport passes</w:t>
      </w:r>
    </w:p>
    <w:p w:rsidR="00E520C4" w:rsidRDefault="00E520C4" w:rsidP="00FA0549">
      <w:pPr>
        <w:pStyle w:val="NormalWeb"/>
        <w:numPr>
          <w:ilvl w:val="0"/>
          <w:numId w:val="37"/>
        </w:numPr>
      </w:pPr>
      <w:r>
        <w:t>Shuttle systems connecting park-and-ride facilities</w:t>
      </w:r>
    </w:p>
    <w:p w:rsidR="00E520C4" w:rsidRDefault="00E520C4" w:rsidP="00FA0549">
      <w:pPr>
        <w:pStyle w:val="NormalWeb"/>
        <w:numPr>
          <w:ilvl w:val="0"/>
          <w:numId w:val="37"/>
        </w:numPr>
      </w:pPr>
      <w:r>
        <w:t>Expanded metro and tram schedules</w:t>
      </w:r>
    </w:p>
    <w:p w:rsidR="00E520C4" w:rsidRDefault="00E520C4" w:rsidP="00FA0549">
      <w:pPr>
        <w:pStyle w:val="NormalWeb"/>
        <w:numPr>
          <w:ilvl w:val="0"/>
          <w:numId w:val="37"/>
        </w:numPr>
      </w:pPr>
      <w:r>
        <w:t>Electric bus fleets</w:t>
      </w:r>
    </w:p>
    <w:p w:rsidR="00E520C4" w:rsidRDefault="00E520C4" w:rsidP="00F120C3">
      <w:pPr>
        <w:pStyle w:val="NormalWeb"/>
      </w:pPr>
      <w:r>
        <w:t>These measures reduce both emissions and community frustration, aligning with environmental sustainability principles.</w:t>
      </w:r>
    </w:p>
    <w:p w:rsidR="00E520C4" w:rsidRDefault="00E520C4" w:rsidP="00E520C4">
      <w:pPr>
        <w:pStyle w:val="Heading2"/>
      </w:pPr>
      <w:bookmarkStart w:id="49" w:name="_Toc216989894"/>
      <w:r>
        <w:rPr>
          <w:rStyle w:val="Strong"/>
          <w:b/>
          <w:bCs/>
        </w:rPr>
        <w:lastRenderedPageBreak/>
        <w:t>5.2 Social Sustainability: Balancing Community Needs and Tourism Growth</w:t>
      </w:r>
      <w:bookmarkEnd w:id="49"/>
    </w:p>
    <w:p w:rsidR="00E520C4" w:rsidRDefault="00E520C4" w:rsidP="00E520C4">
      <w:pPr>
        <w:pStyle w:val="Heading3"/>
      </w:pPr>
      <w:bookmarkStart w:id="50" w:name="_Toc216989895"/>
      <w:r>
        <w:rPr>
          <w:rStyle w:val="Strong"/>
          <w:b/>
          <w:bCs/>
        </w:rPr>
        <w:t>5.2.1 Overcrowding and Declining Community Quality of Life</w:t>
      </w:r>
      <w:bookmarkEnd w:id="50"/>
    </w:p>
    <w:p w:rsidR="00E520C4" w:rsidRDefault="00E520C4" w:rsidP="00E520C4">
      <w:pPr>
        <w:pStyle w:val="NormalWeb"/>
      </w:pPr>
      <w:r>
        <w:t>Doxey’s Irridex model explains how residents move from euphoria to irritation as tourist numbers overwhelm daily life. Christmas tourism often triggers this progression due to:</w:t>
      </w:r>
    </w:p>
    <w:p w:rsidR="00E520C4" w:rsidRDefault="00E520C4" w:rsidP="00FA0549">
      <w:pPr>
        <w:pStyle w:val="NormalWeb"/>
        <w:numPr>
          <w:ilvl w:val="0"/>
          <w:numId w:val="38"/>
        </w:numPr>
      </w:pPr>
      <w:r>
        <w:t>Noise pollution</w:t>
      </w:r>
    </w:p>
    <w:p w:rsidR="00E520C4" w:rsidRDefault="00E520C4" w:rsidP="00FA0549">
      <w:pPr>
        <w:pStyle w:val="NormalWeb"/>
        <w:numPr>
          <w:ilvl w:val="0"/>
          <w:numId w:val="38"/>
        </w:numPr>
      </w:pPr>
      <w:r>
        <w:t>Congested streets</w:t>
      </w:r>
    </w:p>
    <w:p w:rsidR="00E520C4" w:rsidRDefault="00E520C4" w:rsidP="00FA0549">
      <w:pPr>
        <w:pStyle w:val="NormalWeb"/>
        <w:numPr>
          <w:ilvl w:val="0"/>
          <w:numId w:val="38"/>
        </w:numPr>
      </w:pPr>
      <w:r>
        <w:t>Increased waste</w:t>
      </w:r>
    </w:p>
    <w:p w:rsidR="00E520C4" w:rsidRDefault="00E520C4" w:rsidP="00FA0549">
      <w:pPr>
        <w:pStyle w:val="NormalWeb"/>
        <w:numPr>
          <w:ilvl w:val="0"/>
          <w:numId w:val="38"/>
        </w:numPr>
      </w:pPr>
      <w:r>
        <w:t>Reduced access to public spaces</w:t>
      </w:r>
    </w:p>
    <w:p w:rsidR="00E520C4" w:rsidRDefault="00E520C4" w:rsidP="00FA0549">
      <w:pPr>
        <w:pStyle w:val="NormalWeb"/>
        <w:numPr>
          <w:ilvl w:val="0"/>
          <w:numId w:val="38"/>
        </w:numPr>
      </w:pPr>
      <w:r>
        <w:t>Transport delays</w:t>
      </w:r>
    </w:p>
    <w:p w:rsidR="00E520C4" w:rsidRDefault="00E520C4" w:rsidP="00E520C4">
      <w:pPr>
        <w:pStyle w:val="NormalWeb"/>
      </w:pPr>
      <w:r>
        <w:t>Residents in high-tourism destinations may feel displaced, especially in historical districts where markets dominate public squares.</w:t>
      </w:r>
    </w:p>
    <w:p w:rsidR="00E520C4" w:rsidRDefault="00E520C4" w:rsidP="00E520C4">
      <w:pPr>
        <w:pStyle w:val="NormalWeb"/>
      </w:pPr>
      <w:r>
        <w:t>Balancing community needs requires:</w:t>
      </w:r>
    </w:p>
    <w:p w:rsidR="00E520C4" w:rsidRDefault="00E520C4" w:rsidP="00FA0549">
      <w:pPr>
        <w:pStyle w:val="NormalWeb"/>
        <w:numPr>
          <w:ilvl w:val="0"/>
          <w:numId w:val="39"/>
        </w:numPr>
      </w:pPr>
      <w:r>
        <w:t>Decentralising Christmas markets across multiple zones</w:t>
      </w:r>
    </w:p>
    <w:p w:rsidR="00E520C4" w:rsidRDefault="00E520C4" w:rsidP="00FA0549">
      <w:pPr>
        <w:pStyle w:val="NormalWeb"/>
        <w:numPr>
          <w:ilvl w:val="0"/>
          <w:numId w:val="39"/>
        </w:numPr>
      </w:pPr>
      <w:r>
        <w:t>Introducing timed entries for popular attractions</w:t>
      </w:r>
    </w:p>
    <w:p w:rsidR="00E520C4" w:rsidRDefault="00E520C4" w:rsidP="00FA0549">
      <w:pPr>
        <w:pStyle w:val="NormalWeb"/>
        <w:numPr>
          <w:ilvl w:val="0"/>
          <w:numId w:val="39"/>
        </w:numPr>
      </w:pPr>
      <w:r>
        <w:t>Implementing resident-priority mobility lanes</w:t>
      </w:r>
    </w:p>
    <w:p w:rsidR="00E520C4" w:rsidRDefault="00E520C4" w:rsidP="00FA0549">
      <w:pPr>
        <w:pStyle w:val="NormalWeb"/>
        <w:numPr>
          <w:ilvl w:val="0"/>
          <w:numId w:val="39"/>
        </w:numPr>
      </w:pPr>
      <w:r>
        <w:t>Engaging communities in planning decisions</w:t>
      </w:r>
    </w:p>
    <w:p w:rsidR="00E520C4" w:rsidRDefault="00E520C4" w:rsidP="00F120C3">
      <w:pPr>
        <w:pStyle w:val="NormalWeb"/>
      </w:pPr>
      <w:r>
        <w:t>These measures respect social sustainability principles by acknowledging residents as primary stakeholders.</w:t>
      </w:r>
    </w:p>
    <w:p w:rsidR="00E520C4" w:rsidRDefault="00E520C4" w:rsidP="00E520C4">
      <w:pPr>
        <w:pStyle w:val="Heading3"/>
      </w:pPr>
      <w:bookmarkStart w:id="51" w:name="_Toc216989896"/>
      <w:r>
        <w:rPr>
          <w:rStyle w:val="Strong"/>
          <w:b/>
          <w:bCs/>
        </w:rPr>
        <w:t>5.2.2 Cultural Commodification and Authenticity Loss</w:t>
      </w:r>
      <w:bookmarkEnd w:id="51"/>
    </w:p>
    <w:p w:rsidR="00E520C4" w:rsidRDefault="00E520C4" w:rsidP="00E520C4">
      <w:pPr>
        <w:pStyle w:val="NormalWeb"/>
      </w:pPr>
      <w:r>
        <w:t>Greenwood’s (1977) commodification theory argues that cultural identity is threatened when traditions are reshaped solely to meet tourist demand. Christmas tourism exemplifies this risk when:</w:t>
      </w:r>
    </w:p>
    <w:p w:rsidR="00E520C4" w:rsidRDefault="00E520C4" w:rsidP="00FA0549">
      <w:pPr>
        <w:pStyle w:val="NormalWeb"/>
        <w:numPr>
          <w:ilvl w:val="0"/>
          <w:numId w:val="40"/>
        </w:numPr>
      </w:pPr>
      <w:r>
        <w:t>Mass-produced souvenirs replace local crafts</w:t>
      </w:r>
    </w:p>
    <w:p w:rsidR="00E520C4" w:rsidRDefault="00E520C4" w:rsidP="00FA0549">
      <w:pPr>
        <w:pStyle w:val="NormalWeb"/>
        <w:numPr>
          <w:ilvl w:val="0"/>
          <w:numId w:val="40"/>
        </w:numPr>
      </w:pPr>
      <w:r>
        <w:t>Cultural rituals are staged for visitor convenience</w:t>
      </w:r>
    </w:p>
    <w:p w:rsidR="00E520C4" w:rsidRDefault="00E520C4" w:rsidP="00FA0549">
      <w:pPr>
        <w:pStyle w:val="NormalWeb"/>
        <w:numPr>
          <w:ilvl w:val="0"/>
          <w:numId w:val="40"/>
        </w:numPr>
      </w:pPr>
      <w:r>
        <w:t>Internationalised markets overshadow authentic traditions</w:t>
      </w:r>
    </w:p>
    <w:p w:rsidR="00E520C4" w:rsidRDefault="00E520C4" w:rsidP="00FA0549">
      <w:pPr>
        <w:pStyle w:val="NormalWeb"/>
        <w:numPr>
          <w:ilvl w:val="0"/>
          <w:numId w:val="40"/>
        </w:numPr>
      </w:pPr>
      <w:r>
        <w:t>Religious events become spectator attractions</w:t>
      </w:r>
    </w:p>
    <w:p w:rsidR="00E520C4" w:rsidRDefault="00E520C4" w:rsidP="00E520C4">
      <w:pPr>
        <w:pStyle w:val="NormalWeb"/>
      </w:pPr>
      <w:r>
        <w:t xml:space="preserve">Cultural distortion occurs when commercial motives override community values. However, destinations that apply </w:t>
      </w:r>
      <w:r>
        <w:rPr>
          <w:rStyle w:val="Strong"/>
        </w:rPr>
        <w:t>Community-Based Tourism (CBT)</w:t>
      </w:r>
      <w:r>
        <w:t xml:space="preserve"> principles succeed in preserving authenticity. CBT emphasises:</w:t>
      </w:r>
    </w:p>
    <w:p w:rsidR="00E520C4" w:rsidRDefault="00E520C4" w:rsidP="00FA0549">
      <w:pPr>
        <w:pStyle w:val="NormalWeb"/>
        <w:numPr>
          <w:ilvl w:val="0"/>
          <w:numId w:val="41"/>
        </w:numPr>
      </w:pPr>
      <w:r>
        <w:t>Local participation</w:t>
      </w:r>
    </w:p>
    <w:p w:rsidR="00E520C4" w:rsidRDefault="00E520C4" w:rsidP="00FA0549">
      <w:pPr>
        <w:pStyle w:val="NormalWeb"/>
        <w:numPr>
          <w:ilvl w:val="0"/>
          <w:numId w:val="41"/>
        </w:numPr>
      </w:pPr>
      <w:r>
        <w:t>Respect for cultural heritage</w:t>
      </w:r>
    </w:p>
    <w:p w:rsidR="00E520C4" w:rsidRDefault="00E520C4" w:rsidP="00FA0549">
      <w:pPr>
        <w:pStyle w:val="NormalWeb"/>
        <w:numPr>
          <w:ilvl w:val="0"/>
          <w:numId w:val="41"/>
        </w:numPr>
      </w:pPr>
      <w:r>
        <w:t>Fair distribution of benefits</w:t>
      </w:r>
    </w:p>
    <w:p w:rsidR="00E520C4" w:rsidRDefault="00E520C4" w:rsidP="00F120C3">
      <w:pPr>
        <w:pStyle w:val="NormalWeb"/>
      </w:pPr>
      <w:r>
        <w:t>This strengthens cultural resilience and increases community ownership of Christmas events.</w:t>
      </w:r>
    </w:p>
    <w:p w:rsidR="00E520C4" w:rsidRDefault="00E520C4" w:rsidP="00E520C4">
      <w:pPr>
        <w:pStyle w:val="Heading2"/>
      </w:pPr>
      <w:bookmarkStart w:id="52" w:name="_Toc216989897"/>
      <w:r>
        <w:rPr>
          <w:rStyle w:val="Strong"/>
          <w:b/>
          <w:bCs/>
        </w:rPr>
        <w:lastRenderedPageBreak/>
        <w:t>5.3 Economic Sustainability: Balancing Short-Term Gains and Long-Term Viability</w:t>
      </w:r>
      <w:bookmarkEnd w:id="52"/>
    </w:p>
    <w:p w:rsidR="00E520C4" w:rsidRDefault="00E520C4" w:rsidP="00E520C4">
      <w:pPr>
        <w:pStyle w:val="Heading3"/>
      </w:pPr>
      <w:bookmarkStart w:id="53" w:name="_Toc216989898"/>
      <w:r>
        <w:rPr>
          <w:rStyle w:val="Strong"/>
          <w:b/>
          <w:bCs/>
        </w:rPr>
        <w:t>5.3.1 Vulnerability of Seasonal Dependency</w:t>
      </w:r>
      <w:bookmarkEnd w:id="53"/>
    </w:p>
    <w:p w:rsidR="00E520C4" w:rsidRDefault="00E520C4" w:rsidP="00E520C4">
      <w:pPr>
        <w:pStyle w:val="NormalWeb"/>
      </w:pPr>
      <w:r>
        <w:t>Christmas tourism generates high revenue, but reliance on a single seasonal peak contradicts economic sustainability principles. Sharpley &amp; Telfer (2015) note that economies dependent on seasonal tourism face instability when external pressures disrupt normal visitor flows.</w:t>
      </w:r>
    </w:p>
    <w:p w:rsidR="00E520C4" w:rsidRDefault="00E520C4" w:rsidP="00E520C4">
      <w:pPr>
        <w:pStyle w:val="NormalWeb"/>
      </w:pPr>
      <w:r>
        <w:t>For example:</w:t>
      </w:r>
    </w:p>
    <w:p w:rsidR="00E520C4" w:rsidRDefault="00E520C4" w:rsidP="00FA0549">
      <w:pPr>
        <w:pStyle w:val="NormalWeb"/>
        <w:numPr>
          <w:ilvl w:val="0"/>
          <w:numId w:val="42"/>
        </w:numPr>
      </w:pPr>
      <w:r>
        <w:t>Extreme weather</w:t>
      </w:r>
    </w:p>
    <w:p w:rsidR="00E520C4" w:rsidRDefault="00E520C4" w:rsidP="00FA0549">
      <w:pPr>
        <w:pStyle w:val="NormalWeb"/>
        <w:numPr>
          <w:ilvl w:val="0"/>
          <w:numId w:val="42"/>
        </w:numPr>
      </w:pPr>
      <w:r>
        <w:t>Economic recessions</w:t>
      </w:r>
    </w:p>
    <w:p w:rsidR="00E520C4" w:rsidRDefault="00E520C4" w:rsidP="00FA0549">
      <w:pPr>
        <w:pStyle w:val="NormalWeb"/>
        <w:numPr>
          <w:ilvl w:val="0"/>
          <w:numId w:val="42"/>
        </w:numPr>
      </w:pPr>
      <w:r>
        <w:t>Pandemics</w:t>
      </w:r>
    </w:p>
    <w:p w:rsidR="00E520C4" w:rsidRDefault="00E520C4" w:rsidP="00FA0549">
      <w:pPr>
        <w:pStyle w:val="NormalWeb"/>
        <w:numPr>
          <w:ilvl w:val="0"/>
          <w:numId w:val="42"/>
        </w:numPr>
      </w:pPr>
      <w:r>
        <w:t>Energy crises</w:t>
      </w:r>
    </w:p>
    <w:p w:rsidR="00E520C4" w:rsidRDefault="00E520C4" w:rsidP="00F120C3">
      <w:pPr>
        <w:pStyle w:val="NormalWeb"/>
      </w:pPr>
      <w:r>
        <w:t>can severely impact Christmas markets and tourism demand. Diversifying attractions throughout the year—spring, summer and autumn events—reduces this vulnerability and promotes long-term resilience.</w:t>
      </w:r>
    </w:p>
    <w:p w:rsidR="00E520C4" w:rsidRDefault="00E520C4" w:rsidP="00E520C4">
      <w:pPr>
        <w:pStyle w:val="Heading3"/>
      </w:pPr>
      <w:bookmarkStart w:id="54" w:name="_Toc216989899"/>
      <w:r>
        <w:rPr>
          <w:rStyle w:val="Strong"/>
          <w:b/>
          <w:bCs/>
        </w:rPr>
        <w:t>5.3.2 Costs and Benefits of Sustainable Investments</w:t>
      </w:r>
      <w:bookmarkEnd w:id="54"/>
    </w:p>
    <w:p w:rsidR="00E520C4" w:rsidRDefault="00E520C4" w:rsidP="00E520C4">
      <w:pPr>
        <w:pStyle w:val="NormalWeb"/>
      </w:pPr>
      <w:r>
        <w:t>Sustainable methods often involve high initial costs, including:</w:t>
      </w:r>
    </w:p>
    <w:p w:rsidR="00E520C4" w:rsidRDefault="00E520C4" w:rsidP="00FA0549">
      <w:pPr>
        <w:pStyle w:val="NormalWeb"/>
        <w:numPr>
          <w:ilvl w:val="0"/>
          <w:numId w:val="43"/>
        </w:numPr>
      </w:pPr>
      <w:r>
        <w:t>LED lighting installations</w:t>
      </w:r>
    </w:p>
    <w:p w:rsidR="00E520C4" w:rsidRDefault="00E520C4" w:rsidP="00FA0549">
      <w:pPr>
        <w:pStyle w:val="NormalWeb"/>
        <w:numPr>
          <w:ilvl w:val="0"/>
          <w:numId w:val="43"/>
        </w:numPr>
      </w:pPr>
      <w:r>
        <w:t>Renewable-energy integration</w:t>
      </w:r>
    </w:p>
    <w:p w:rsidR="00E520C4" w:rsidRDefault="00E520C4" w:rsidP="00FA0549">
      <w:pPr>
        <w:pStyle w:val="NormalWeb"/>
        <w:numPr>
          <w:ilvl w:val="0"/>
          <w:numId w:val="43"/>
        </w:numPr>
      </w:pPr>
      <w:r>
        <w:t>Smart waste-management systems</w:t>
      </w:r>
    </w:p>
    <w:p w:rsidR="00E520C4" w:rsidRDefault="00E520C4" w:rsidP="00FA0549">
      <w:pPr>
        <w:pStyle w:val="NormalWeb"/>
        <w:numPr>
          <w:ilvl w:val="0"/>
          <w:numId w:val="43"/>
        </w:numPr>
      </w:pPr>
      <w:r>
        <w:t>Infrastructure upgrades</w:t>
      </w:r>
    </w:p>
    <w:p w:rsidR="00E520C4" w:rsidRDefault="00E520C4" w:rsidP="00FA0549">
      <w:pPr>
        <w:pStyle w:val="NormalWeb"/>
        <w:numPr>
          <w:ilvl w:val="0"/>
          <w:numId w:val="43"/>
        </w:numPr>
      </w:pPr>
      <w:r>
        <w:t>Training for vendors and staff</w:t>
      </w:r>
    </w:p>
    <w:p w:rsidR="00E520C4" w:rsidRDefault="00E520C4" w:rsidP="00E520C4">
      <w:pPr>
        <w:pStyle w:val="NormalWeb"/>
      </w:pPr>
      <w:r>
        <w:t xml:space="preserve">However, these investments pay off over time, consistent with the </w:t>
      </w:r>
      <w:r>
        <w:rPr>
          <w:rStyle w:val="Strong"/>
        </w:rPr>
        <w:t>preventive investment model</w:t>
      </w:r>
      <w:r>
        <w:t>, which argues that proactive spending reduces future environmental and financial risks.</w:t>
      </w:r>
    </w:p>
    <w:p w:rsidR="00E520C4" w:rsidRDefault="00E520C4" w:rsidP="00E520C4">
      <w:pPr>
        <w:pStyle w:val="NormalWeb"/>
      </w:pPr>
      <w:r>
        <w:t>Municipalities that invest early benefit from:</w:t>
      </w:r>
    </w:p>
    <w:p w:rsidR="00E520C4" w:rsidRDefault="00E520C4" w:rsidP="00FA0549">
      <w:pPr>
        <w:pStyle w:val="NormalWeb"/>
        <w:numPr>
          <w:ilvl w:val="0"/>
          <w:numId w:val="44"/>
        </w:numPr>
      </w:pPr>
      <w:r>
        <w:t>Lower energy bills</w:t>
      </w:r>
    </w:p>
    <w:p w:rsidR="00E520C4" w:rsidRDefault="00E520C4" w:rsidP="00FA0549">
      <w:pPr>
        <w:pStyle w:val="NormalWeb"/>
        <w:numPr>
          <w:ilvl w:val="0"/>
          <w:numId w:val="44"/>
        </w:numPr>
      </w:pPr>
      <w:r>
        <w:t>Reduced waste-processing expenses</w:t>
      </w:r>
    </w:p>
    <w:p w:rsidR="00E520C4" w:rsidRDefault="00E520C4" w:rsidP="00FA0549">
      <w:pPr>
        <w:pStyle w:val="NormalWeb"/>
        <w:numPr>
          <w:ilvl w:val="0"/>
          <w:numId w:val="44"/>
        </w:numPr>
      </w:pPr>
      <w:r>
        <w:t>Improved visitor satisfaction</w:t>
      </w:r>
    </w:p>
    <w:p w:rsidR="00E520C4" w:rsidRDefault="00E520C4" w:rsidP="00FA0549">
      <w:pPr>
        <w:pStyle w:val="NormalWeb"/>
        <w:numPr>
          <w:ilvl w:val="0"/>
          <w:numId w:val="44"/>
        </w:numPr>
      </w:pPr>
      <w:r>
        <w:t>Stronger environmental reputation</w:t>
      </w:r>
    </w:p>
    <w:p w:rsidR="00E520C4" w:rsidRDefault="00E520C4" w:rsidP="00F120C3">
      <w:pPr>
        <w:pStyle w:val="NormalWeb"/>
      </w:pPr>
      <w:r>
        <w:t>Thus, sustainability is both an ecological and financial strategy.</w:t>
      </w:r>
    </w:p>
    <w:p w:rsidR="00E520C4" w:rsidRDefault="00E520C4" w:rsidP="00E520C4">
      <w:pPr>
        <w:pStyle w:val="Heading2"/>
      </w:pPr>
      <w:bookmarkStart w:id="55" w:name="_Toc216989900"/>
      <w:r>
        <w:rPr>
          <w:rStyle w:val="Strong"/>
          <w:b/>
          <w:bCs/>
        </w:rPr>
        <w:t>5.4 Integrating Theory and Practice: What Christmas Tourism Reveals</w:t>
      </w:r>
      <w:bookmarkEnd w:id="55"/>
    </w:p>
    <w:p w:rsidR="00E520C4" w:rsidRDefault="00E520C4" w:rsidP="00E520C4">
      <w:pPr>
        <w:pStyle w:val="NormalWeb"/>
      </w:pPr>
      <w:r>
        <w:t>The findings and theories converge to reveal several insights:</w:t>
      </w:r>
    </w:p>
    <w:p w:rsidR="00E520C4" w:rsidRDefault="00E520C4" w:rsidP="00E520C4">
      <w:pPr>
        <w:pStyle w:val="Heading3"/>
      </w:pPr>
      <w:bookmarkStart w:id="56" w:name="_Toc216959320"/>
      <w:bookmarkStart w:id="57" w:name="_Toc216989901"/>
      <w:r>
        <w:rPr>
          <w:rStyle w:val="Strong"/>
          <w:b/>
          <w:bCs/>
        </w:rPr>
        <w:lastRenderedPageBreak/>
        <w:t>a. Sustainability requires collaborative governance</w:t>
      </w:r>
      <w:bookmarkEnd w:id="56"/>
      <w:bookmarkEnd w:id="57"/>
    </w:p>
    <w:p w:rsidR="00E520C4" w:rsidRDefault="00E520C4" w:rsidP="00E520C4">
      <w:pPr>
        <w:pStyle w:val="NormalWeb"/>
      </w:pPr>
      <w:r>
        <w:t>Public authorities, local businesses and communities must share responsibility.</w:t>
      </w:r>
    </w:p>
    <w:p w:rsidR="00E520C4" w:rsidRDefault="00E520C4" w:rsidP="00E520C4">
      <w:pPr>
        <w:pStyle w:val="Heading3"/>
      </w:pPr>
      <w:bookmarkStart w:id="58" w:name="_Toc216959321"/>
      <w:bookmarkStart w:id="59" w:name="_Toc216989902"/>
      <w:r>
        <w:rPr>
          <w:rStyle w:val="Strong"/>
          <w:b/>
          <w:bCs/>
        </w:rPr>
        <w:t>b. Technology enhances sustainability effectiveness</w:t>
      </w:r>
      <w:bookmarkEnd w:id="58"/>
      <w:bookmarkEnd w:id="59"/>
    </w:p>
    <w:p w:rsidR="00E520C4" w:rsidRDefault="00E520C4" w:rsidP="00E520C4">
      <w:pPr>
        <w:pStyle w:val="NormalWeb"/>
      </w:pPr>
      <w:r>
        <w:t>LED systems, mobility apps, digital signage and waste sensors contribute significantly.</w:t>
      </w:r>
    </w:p>
    <w:p w:rsidR="00E520C4" w:rsidRDefault="00E520C4" w:rsidP="00E520C4">
      <w:pPr>
        <w:pStyle w:val="Heading3"/>
      </w:pPr>
      <w:bookmarkStart w:id="60" w:name="_Toc216959322"/>
      <w:bookmarkStart w:id="61" w:name="_Toc216989903"/>
      <w:r>
        <w:rPr>
          <w:rStyle w:val="Strong"/>
          <w:b/>
          <w:bCs/>
        </w:rPr>
        <w:t>c. Social dimensions cannot be overlooked</w:t>
      </w:r>
      <w:bookmarkEnd w:id="60"/>
      <w:bookmarkEnd w:id="61"/>
    </w:p>
    <w:p w:rsidR="00E520C4" w:rsidRDefault="00E520C4" w:rsidP="00E520C4">
      <w:pPr>
        <w:pStyle w:val="NormalWeb"/>
      </w:pPr>
      <w:r>
        <w:t>Environmental measures alone are insufficient if residents feel overwhelmed or cultural integrity is undermined.</w:t>
      </w:r>
    </w:p>
    <w:p w:rsidR="00E520C4" w:rsidRDefault="00E520C4" w:rsidP="00E520C4">
      <w:pPr>
        <w:pStyle w:val="Heading3"/>
      </w:pPr>
      <w:bookmarkStart w:id="62" w:name="_Toc216959323"/>
      <w:bookmarkStart w:id="63" w:name="_Toc216989904"/>
      <w:r>
        <w:rPr>
          <w:rStyle w:val="Strong"/>
          <w:b/>
          <w:bCs/>
        </w:rPr>
        <w:t>d. Economic sustainability requires long-term planning</w:t>
      </w:r>
      <w:bookmarkEnd w:id="62"/>
      <w:bookmarkEnd w:id="63"/>
    </w:p>
    <w:p w:rsidR="00E520C4" w:rsidRDefault="00E520C4" w:rsidP="00E520C4">
      <w:pPr>
        <w:pStyle w:val="NormalWeb"/>
      </w:pPr>
      <w:r>
        <w:t>Reliance on one tourism season makes destinations fragile.</w:t>
      </w:r>
    </w:p>
    <w:p w:rsidR="00E520C4" w:rsidRDefault="00E520C4" w:rsidP="00E520C4">
      <w:pPr>
        <w:pStyle w:val="Heading3"/>
      </w:pPr>
      <w:bookmarkStart w:id="64" w:name="_Toc216959324"/>
      <w:bookmarkStart w:id="65" w:name="_Toc216989905"/>
      <w:r>
        <w:rPr>
          <w:rStyle w:val="Strong"/>
          <w:b/>
          <w:bCs/>
        </w:rPr>
        <w:t>e. Christmas tourism is an opportunity for innovation</w:t>
      </w:r>
      <w:bookmarkEnd w:id="64"/>
      <w:bookmarkEnd w:id="65"/>
    </w:p>
    <w:p w:rsidR="00E520C4" w:rsidRDefault="00E520C4" w:rsidP="00E520C4">
      <w:pPr>
        <w:pStyle w:val="NormalWeb"/>
      </w:pPr>
      <w:r>
        <w:t>It encourages technological upgrades, cultural revival and community participation. The discussion shows that sustainable Christmas tourism is both challenging and achievable. By using theoretical frameworks to interpret real-world practices, this section highlights that sustainability requires a balance of environmental protection, social cohesion and economic stability. Destinations that embrace innovation, stakeholder collaboration and cultural authenticity perform best in managing Christmas tourism sustainably.</w:t>
      </w:r>
    </w:p>
    <w:p w:rsidR="00E520C4" w:rsidRDefault="00E520C4" w:rsidP="00E520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520C4" w:rsidRPr="00E520C4" w:rsidRDefault="00E520C4" w:rsidP="00E520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89906"/>
      <w:r w:rsidRPr="00E520C4">
        <w:rPr>
          <w:rFonts w:ascii="Times New Roman" w:eastAsia="Times New Roman" w:hAnsi="Times New Roman" w:cs="Times New Roman"/>
          <w:b/>
          <w:bCs/>
          <w:kern w:val="36"/>
          <w:sz w:val="48"/>
          <w:szCs w:val="48"/>
          <w:lang w:bidi="hi-IN"/>
        </w:rPr>
        <w:t>6. Conclusion</w:t>
      </w:r>
      <w:bookmarkEnd w:id="66"/>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The Christmas season is one of the most influential and culturally rich tourism periods worldwide, yet it presents a unique set of sustainability challenges. As this assignment has shown, destinations face significant environmental pressures such as excessive waste production, increased energy consumption and heightened carbon emissions resulting from surging travel demand. These pressures strain municipal infrastructure and threaten environmental quality during a time traditionally associated with joy and celebration.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Social challenges are equally prominent. Christmas tourism often results in overcrowding, reduced resident mobility, noise pollution and the commodification of cultural traditions. When local communities feel displaced from their own public spaces or when cherished holiday customs become commercialised performances, the spirit of Christmas loses authenticity. Using Doxey’s Irridex and cultural commodification theory, it becomes clear that unmanaged tourism can disrupt social harmony and weaken cultural heritage.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lastRenderedPageBreak/>
        <w:t>Economically, Christmas tourism undoubtedly generates substantial revenue for hotels, retailers, food vendors, transport operators and seasonal workers. However, the heavy dependence on a single seasonal surge exposes destinations to financial vulnerability. Sustainable development theory teaches us that long-term stability requires diversified economic planning, not reliance on one festive period.</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Despite these challenges, the research demonstrates that sustainable solutions are both feasible and effective. Waste-reduction programmes, LED lighting transitions, renewable-energy systems, sustainable mobility plans, decentralised market layouts and community-led cultural activities are already showing positive results in many destinations. These interventions align strongly with sustainability frameworks such as the Triple Bottom Line, carrying capacity theory, stakeholder theory and Community-Based Tourism.</w:t>
      </w:r>
    </w:p>
    <w:p w:rsidR="00E520C4" w:rsidRDefault="00E520C4" w:rsidP="00F120C3">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In conclusion, sustainable Christmas tourism requires deliberate planning, strong governance and meaningful community participation. Destinations must view sustainability not as a decorative add-on but as the foundation of successful tourism management. By integrating environmental protection, cultural authenticity and economic resilience, destinations can preserve the magic of Christmas while ensuring that future generations can enjoy the festive season responsibly and harmoniously. The path toward sustainable Christmas tourism is not merely a necessity—it is an opportunity to rethink how celebrations can coexist with long-term ecological and social well-being.</w:t>
      </w:r>
    </w:p>
    <w:p w:rsidR="00F120C3" w:rsidRPr="00E520C4" w:rsidRDefault="00F120C3" w:rsidP="00F120C3">
      <w:pPr>
        <w:spacing w:before="100" w:beforeAutospacing="1" w:after="100" w:afterAutospacing="1" w:line="240" w:lineRule="auto"/>
        <w:rPr>
          <w:rFonts w:ascii="Times New Roman" w:eastAsia="Times New Roman" w:hAnsi="Times New Roman" w:cs="Times New Roman"/>
          <w:sz w:val="24"/>
          <w:szCs w:val="24"/>
          <w:lang w:bidi="hi-IN"/>
        </w:rPr>
      </w:pPr>
    </w:p>
    <w:p w:rsidR="00E520C4" w:rsidRPr="00E520C4" w:rsidRDefault="00E520C4" w:rsidP="00E520C4">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7" w:name="_Toc216989907"/>
      <w:r w:rsidRPr="00E520C4">
        <w:rPr>
          <w:rFonts w:ascii="Times New Roman" w:eastAsia="Times New Roman" w:hAnsi="Times New Roman" w:cs="Times New Roman"/>
          <w:b/>
          <w:bCs/>
          <w:kern w:val="36"/>
          <w:sz w:val="48"/>
          <w:szCs w:val="48"/>
          <w:lang w:bidi="hi-IN"/>
        </w:rPr>
        <w:t>7. References</w:t>
      </w:r>
      <w:bookmarkEnd w:id="67"/>
      <w:r w:rsidRPr="00E520C4">
        <w:rPr>
          <w:rFonts w:ascii="Times New Roman" w:eastAsia="Times New Roman" w:hAnsi="Times New Roman" w:cs="Times New Roman"/>
          <w:b/>
          <w:bCs/>
          <w:kern w:val="36"/>
          <w:sz w:val="48"/>
          <w:szCs w:val="48"/>
          <w:lang w:bidi="hi-IN"/>
        </w:rPr>
        <w:t xml:space="preserve"> </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Becken, S. (2014). </w:t>
      </w:r>
      <w:r w:rsidRPr="00E520C4">
        <w:rPr>
          <w:rFonts w:ascii="Times New Roman" w:eastAsia="Times New Roman" w:hAnsi="Times New Roman" w:cs="Times New Roman"/>
          <w:i/>
          <w:iCs/>
          <w:sz w:val="24"/>
          <w:szCs w:val="24"/>
          <w:lang w:bidi="hi-IN"/>
        </w:rPr>
        <w:t>Sustainable tourism and the energy challenge</w:t>
      </w:r>
      <w:r w:rsidRPr="00E520C4">
        <w:rPr>
          <w:rFonts w:ascii="Times New Roman" w:eastAsia="Times New Roman" w:hAnsi="Times New Roman" w:cs="Times New Roman"/>
          <w:sz w:val="24"/>
          <w:szCs w:val="24"/>
          <w:lang w:bidi="hi-IN"/>
        </w:rPr>
        <w:t>. Routledge.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Braun, V., &amp; Clarke, V. (2006). Using thematic analysis in psychology. </w:t>
      </w:r>
      <w:r w:rsidRPr="00E520C4">
        <w:rPr>
          <w:rFonts w:ascii="Times New Roman" w:eastAsia="Times New Roman" w:hAnsi="Times New Roman" w:cs="Times New Roman"/>
          <w:i/>
          <w:iCs/>
          <w:sz w:val="24"/>
          <w:szCs w:val="24"/>
          <w:lang w:bidi="hi-IN"/>
        </w:rPr>
        <w:t>Qualitative Research in Psychology, 3</w:t>
      </w:r>
      <w:r w:rsidRPr="00E520C4">
        <w:rPr>
          <w:rFonts w:ascii="Times New Roman" w:eastAsia="Times New Roman" w:hAnsi="Times New Roman" w:cs="Times New Roman"/>
          <w:sz w:val="24"/>
          <w:szCs w:val="24"/>
          <w:lang w:bidi="hi-IN"/>
        </w:rPr>
        <w:t>(2), 77–101.</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Bramwell, B., &amp; Lane, B. (1993). Sustainable tourism: An evolving global approach. </w:t>
      </w:r>
      <w:r w:rsidRPr="00E520C4">
        <w:rPr>
          <w:rFonts w:ascii="Times New Roman" w:eastAsia="Times New Roman" w:hAnsi="Times New Roman" w:cs="Times New Roman"/>
          <w:i/>
          <w:iCs/>
          <w:sz w:val="24"/>
          <w:szCs w:val="24"/>
          <w:lang w:bidi="hi-IN"/>
        </w:rPr>
        <w:t>Journal of Sustainable Tourism, 1</w:t>
      </w:r>
      <w:r w:rsidRPr="00E520C4">
        <w:rPr>
          <w:rFonts w:ascii="Times New Roman" w:eastAsia="Times New Roman" w:hAnsi="Times New Roman" w:cs="Times New Roman"/>
          <w:sz w:val="24"/>
          <w:szCs w:val="24"/>
          <w:lang w:bidi="hi-IN"/>
        </w:rPr>
        <w:t>(1), 1–5.</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E520C4">
        <w:rPr>
          <w:rFonts w:ascii="Times New Roman" w:eastAsia="Times New Roman" w:hAnsi="Times New Roman" w:cs="Times New Roman"/>
          <w:i/>
          <w:iCs/>
          <w:sz w:val="24"/>
          <w:szCs w:val="24"/>
          <w:lang w:bidi="hi-IN"/>
        </w:rPr>
        <w:t>Journal of Sustainable Tourism, 21</w:t>
      </w:r>
      <w:r w:rsidRPr="00E520C4">
        <w:rPr>
          <w:rFonts w:ascii="Times New Roman" w:eastAsia="Times New Roman" w:hAnsi="Times New Roman" w:cs="Times New Roman"/>
          <w:sz w:val="24"/>
          <w:szCs w:val="24"/>
          <w:lang w:bidi="hi-IN"/>
        </w:rPr>
        <w:t>(1), 1–4.</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Brenner, L. (2019). Sustainability practices in European winter markets. </w:t>
      </w:r>
      <w:r w:rsidRPr="00E520C4">
        <w:rPr>
          <w:rFonts w:ascii="Times New Roman" w:eastAsia="Times New Roman" w:hAnsi="Times New Roman" w:cs="Times New Roman"/>
          <w:i/>
          <w:iCs/>
          <w:sz w:val="24"/>
          <w:szCs w:val="24"/>
          <w:lang w:bidi="hi-IN"/>
        </w:rPr>
        <w:t>Event Management, 23</w:t>
      </w:r>
      <w:r w:rsidRPr="00E520C4">
        <w:rPr>
          <w:rFonts w:ascii="Times New Roman" w:eastAsia="Times New Roman" w:hAnsi="Times New Roman" w:cs="Times New Roman"/>
          <w:sz w:val="24"/>
          <w:szCs w:val="24"/>
          <w:lang w:bidi="hi-IN"/>
        </w:rPr>
        <w:t>(4), 389–402.</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Butler, R. (1980). The concept of the tourist area lifecycle. </w:t>
      </w:r>
      <w:r w:rsidRPr="00E520C4">
        <w:rPr>
          <w:rFonts w:ascii="Times New Roman" w:eastAsia="Times New Roman" w:hAnsi="Times New Roman" w:cs="Times New Roman"/>
          <w:i/>
          <w:iCs/>
          <w:sz w:val="24"/>
          <w:szCs w:val="24"/>
          <w:lang w:bidi="hi-IN"/>
        </w:rPr>
        <w:t>Canadian Geographer, 24</w:t>
      </w:r>
      <w:r w:rsidRPr="00E520C4">
        <w:rPr>
          <w:rFonts w:ascii="Times New Roman" w:eastAsia="Times New Roman" w:hAnsi="Times New Roman" w:cs="Times New Roman"/>
          <w:sz w:val="24"/>
          <w:szCs w:val="24"/>
          <w:lang w:bidi="hi-IN"/>
        </w:rPr>
        <w:t>(1), 5–12.</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Creswell, J. W. (2014). </w:t>
      </w:r>
      <w:r w:rsidRPr="00E520C4">
        <w:rPr>
          <w:rFonts w:ascii="Times New Roman" w:eastAsia="Times New Roman" w:hAnsi="Times New Roman" w:cs="Times New Roman"/>
          <w:i/>
          <w:iCs/>
          <w:sz w:val="24"/>
          <w:szCs w:val="24"/>
          <w:lang w:bidi="hi-IN"/>
        </w:rPr>
        <w:t>Research design: Qualitative, quantitative, and mixed methods approaches</w:t>
      </w:r>
      <w:r w:rsidRPr="00E520C4">
        <w:rPr>
          <w:rFonts w:ascii="Times New Roman" w:eastAsia="Times New Roman" w:hAnsi="Times New Roman" w:cs="Times New Roman"/>
          <w:sz w:val="24"/>
          <w:szCs w:val="24"/>
          <w:lang w:bidi="hi-IN"/>
        </w:rPr>
        <w:t>. SAGE Publications.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lastRenderedPageBreak/>
        <w:t xml:space="preserve">Doxey, G. V. (1975). A causation theory of visitor–resident irritants. </w:t>
      </w:r>
      <w:r w:rsidRPr="00E520C4">
        <w:rPr>
          <w:rFonts w:ascii="Times New Roman" w:eastAsia="Times New Roman" w:hAnsi="Times New Roman" w:cs="Times New Roman"/>
          <w:i/>
          <w:iCs/>
          <w:sz w:val="24"/>
          <w:szCs w:val="24"/>
          <w:lang w:bidi="hi-IN"/>
        </w:rPr>
        <w:t>Travel Research Association Conference Proceedings</w:t>
      </w:r>
      <w:r w:rsidRPr="00E520C4">
        <w:rPr>
          <w:rFonts w:ascii="Times New Roman" w:eastAsia="Times New Roman" w:hAnsi="Times New Roman" w:cs="Times New Roman"/>
          <w:sz w:val="24"/>
          <w:szCs w:val="24"/>
          <w:lang w:bidi="hi-IN"/>
        </w:rPr>
        <w:t>, 195–198.</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Elkington, J. (1997). </w:t>
      </w:r>
      <w:r w:rsidRPr="00E520C4">
        <w:rPr>
          <w:rFonts w:ascii="Times New Roman" w:eastAsia="Times New Roman" w:hAnsi="Times New Roman" w:cs="Times New Roman"/>
          <w:i/>
          <w:iCs/>
          <w:sz w:val="24"/>
          <w:szCs w:val="24"/>
          <w:lang w:bidi="hi-IN"/>
        </w:rPr>
        <w:t>Cannibals with forks: The triple bottom line of 21st century business</w:t>
      </w:r>
      <w:r w:rsidRPr="00E520C4">
        <w:rPr>
          <w:rFonts w:ascii="Times New Roman" w:eastAsia="Times New Roman" w:hAnsi="Times New Roman" w:cs="Times New Roman"/>
          <w:sz w:val="24"/>
          <w:szCs w:val="24"/>
          <w:lang w:bidi="hi-IN"/>
        </w:rPr>
        <w:t>. Capstone.</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Freeman, R. E. (1984). </w:t>
      </w:r>
      <w:r w:rsidRPr="00E520C4">
        <w:rPr>
          <w:rFonts w:ascii="Times New Roman" w:eastAsia="Times New Roman" w:hAnsi="Times New Roman" w:cs="Times New Roman"/>
          <w:i/>
          <w:iCs/>
          <w:sz w:val="24"/>
          <w:szCs w:val="24"/>
          <w:lang w:bidi="hi-IN"/>
        </w:rPr>
        <w:t>Strategic management: A stakeholder approach</w:t>
      </w:r>
      <w:r w:rsidRPr="00E520C4">
        <w:rPr>
          <w:rFonts w:ascii="Times New Roman" w:eastAsia="Times New Roman" w:hAnsi="Times New Roman" w:cs="Times New Roman"/>
          <w:sz w:val="24"/>
          <w:szCs w:val="24"/>
          <w:lang w:bidi="hi-IN"/>
        </w:rPr>
        <w:t>. Pitman.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Gössling, S., &amp; Peeters, P. (2015). Tourism’s impacts on climate change: An evolving research agenda. </w:t>
      </w:r>
      <w:r w:rsidRPr="00E520C4">
        <w:rPr>
          <w:rFonts w:ascii="Times New Roman" w:eastAsia="Times New Roman" w:hAnsi="Times New Roman" w:cs="Times New Roman"/>
          <w:i/>
          <w:iCs/>
          <w:sz w:val="24"/>
          <w:szCs w:val="24"/>
          <w:lang w:bidi="hi-IN"/>
        </w:rPr>
        <w:t>Journal of Sustainable Tourism, 23</w:t>
      </w:r>
      <w:r w:rsidRPr="00E520C4">
        <w:rPr>
          <w:rFonts w:ascii="Times New Roman" w:eastAsia="Times New Roman" w:hAnsi="Times New Roman" w:cs="Times New Roman"/>
          <w:sz w:val="24"/>
          <w:szCs w:val="24"/>
          <w:lang w:bidi="hi-IN"/>
        </w:rPr>
        <w:t>(5), 639–657.</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E520C4">
        <w:rPr>
          <w:rFonts w:ascii="Times New Roman" w:eastAsia="Times New Roman" w:hAnsi="Times New Roman" w:cs="Times New Roman"/>
          <w:i/>
          <w:iCs/>
          <w:sz w:val="24"/>
          <w:szCs w:val="24"/>
          <w:lang w:bidi="hi-IN"/>
        </w:rPr>
        <w:t>Hosts and Guests</w:t>
      </w:r>
      <w:r w:rsidRPr="00E520C4">
        <w:rPr>
          <w:rFonts w:ascii="Times New Roman" w:eastAsia="Times New Roman" w:hAnsi="Times New Roman" w:cs="Times New Roman"/>
          <w:sz w:val="24"/>
          <w:szCs w:val="24"/>
          <w:lang w:bidi="hi-IN"/>
        </w:rPr>
        <w:t xml:space="preserve"> (pp. 129–138). University of Pennsylvania Press.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IATA. (2023). </w:t>
      </w:r>
      <w:r w:rsidRPr="00E520C4">
        <w:rPr>
          <w:rFonts w:ascii="Times New Roman" w:eastAsia="Times New Roman" w:hAnsi="Times New Roman" w:cs="Times New Roman"/>
          <w:i/>
          <w:iCs/>
          <w:sz w:val="24"/>
          <w:szCs w:val="24"/>
          <w:lang w:bidi="hi-IN"/>
        </w:rPr>
        <w:t>Global travel and emissions seasonal report</w:t>
      </w:r>
      <w:r w:rsidRPr="00E520C4">
        <w:rPr>
          <w:rFonts w:ascii="Times New Roman" w:eastAsia="Times New Roman" w:hAnsi="Times New Roman" w:cs="Times New Roman"/>
          <w:sz w:val="24"/>
          <w:szCs w:val="24"/>
          <w:lang w:bidi="hi-IN"/>
        </w:rPr>
        <w:t>. International Air Transport Association.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Jones, A. (2019). Waste minimisation strategies in event tourism. </w:t>
      </w:r>
      <w:r w:rsidRPr="00E520C4">
        <w:rPr>
          <w:rFonts w:ascii="Times New Roman" w:eastAsia="Times New Roman" w:hAnsi="Times New Roman" w:cs="Times New Roman"/>
          <w:i/>
          <w:iCs/>
          <w:sz w:val="24"/>
          <w:szCs w:val="24"/>
          <w:lang w:bidi="hi-IN"/>
        </w:rPr>
        <w:t>Event Management, 18</w:t>
      </w:r>
      <w:r w:rsidRPr="00E520C4">
        <w:rPr>
          <w:rFonts w:ascii="Times New Roman" w:eastAsia="Times New Roman" w:hAnsi="Times New Roman" w:cs="Times New Roman"/>
          <w:sz w:val="24"/>
          <w:szCs w:val="24"/>
          <w:lang w:bidi="hi-IN"/>
        </w:rPr>
        <w:t>(2), 131–145.</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Mitchell, R. E., &amp; Reid, D. G. (2001). Community integration in tourism development. </w:t>
      </w:r>
      <w:r w:rsidRPr="00E520C4">
        <w:rPr>
          <w:rFonts w:ascii="Times New Roman" w:eastAsia="Times New Roman" w:hAnsi="Times New Roman" w:cs="Times New Roman"/>
          <w:i/>
          <w:iCs/>
          <w:sz w:val="24"/>
          <w:szCs w:val="24"/>
          <w:lang w:bidi="hi-IN"/>
        </w:rPr>
        <w:t>Annals of Tourism Research, 28</w:t>
      </w:r>
      <w:r w:rsidRPr="00E520C4">
        <w:rPr>
          <w:rFonts w:ascii="Times New Roman" w:eastAsia="Times New Roman" w:hAnsi="Times New Roman" w:cs="Times New Roman"/>
          <w:sz w:val="24"/>
          <w:szCs w:val="24"/>
          <w:lang w:bidi="hi-IN"/>
        </w:rPr>
        <w:t>(1), 113–143.</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O’Reilly, A. M. (1986). Tourism carrying capacity: Frameworks and issues. </w:t>
      </w:r>
      <w:r w:rsidRPr="00E520C4">
        <w:rPr>
          <w:rFonts w:ascii="Times New Roman" w:eastAsia="Times New Roman" w:hAnsi="Times New Roman" w:cs="Times New Roman"/>
          <w:i/>
          <w:iCs/>
          <w:sz w:val="24"/>
          <w:szCs w:val="24"/>
          <w:lang w:bidi="hi-IN"/>
        </w:rPr>
        <w:t>Tourism Management, 7</w:t>
      </w:r>
      <w:r w:rsidRPr="00E520C4">
        <w:rPr>
          <w:rFonts w:ascii="Times New Roman" w:eastAsia="Times New Roman" w:hAnsi="Times New Roman" w:cs="Times New Roman"/>
          <w:sz w:val="24"/>
          <w:szCs w:val="24"/>
          <w:lang w:bidi="hi-IN"/>
        </w:rPr>
        <w:t>(4), 254–258.</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Sharpley, R., &amp; Telfer, D. (2015). </w:t>
      </w:r>
      <w:r w:rsidRPr="00E520C4">
        <w:rPr>
          <w:rFonts w:ascii="Times New Roman" w:eastAsia="Times New Roman" w:hAnsi="Times New Roman" w:cs="Times New Roman"/>
          <w:i/>
          <w:iCs/>
          <w:sz w:val="24"/>
          <w:szCs w:val="24"/>
          <w:lang w:bidi="hi-IN"/>
        </w:rPr>
        <w:t>Tourism and development: Concepts and issues</w:t>
      </w:r>
      <w:r w:rsidRPr="00E520C4">
        <w:rPr>
          <w:rFonts w:ascii="Times New Roman" w:eastAsia="Times New Roman" w:hAnsi="Times New Roman" w:cs="Times New Roman"/>
          <w:sz w:val="24"/>
          <w:szCs w:val="24"/>
          <w:lang w:bidi="hi-IN"/>
        </w:rPr>
        <w:t xml:space="preserve"> (2nd ed.). Channel View Publications.</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E520C4">
        <w:rPr>
          <w:rFonts w:ascii="Times New Roman" w:eastAsia="Times New Roman" w:hAnsi="Times New Roman" w:cs="Times New Roman"/>
          <w:i/>
          <w:iCs/>
          <w:sz w:val="24"/>
          <w:szCs w:val="24"/>
          <w:lang w:bidi="hi-IN"/>
        </w:rPr>
        <w:t>Tourism Geographies, 16</w:t>
      </w:r>
      <w:r w:rsidRPr="00E520C4">
        <w:rPr>
          <w:rFonts w:ascii="Times New Roman" w:eastAsia="Times New Roman" w:hAnsi="Times New Roman" w:cs="Times New Roman"/>
          <w:sz w:val="24"/>
          <w:szCs w:val="24"/>
          <w:lang w:bidi="hi-IN"/>
        </w:rPr>
        <w:t>(1), 31–47.</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UNWTO. (2020). </w:t>
      </w:r>
      <w:r w:rsidRPr="00E520C4">
        <w:rPr>
          <w:rFonts w:ascii="Times New Roman" w:eastAsia="Times New Roman" w:hAnsi="Times New Roman" w:cs="Times New Roman"/>
          <w:i/>
          <w:iCs/>
          <w:sz w:val="24"/>
          <w:szCs w:val="24"/>
          <w:lang w:bidi="hi-IN"/>
        </w:rPr>
        <w:t>Tourism for sustainable development: Best policy practices</w:t>
      </w:r>
      <w:r w:rsidRPr="00E520C4">
        <w:rPr>
          <w:rFonts w:ascii="Times New Roman" w:eastAsia="Times New Roman" w:hAnsi="Times New Roman" w:cs="Times New Roman"/>
          <w:sz w:val="24"/>
          <w:szCs w:val="24"/>
          <w:lang w:bidi="hi-IN"/>
        </w:rPr>
        <w:t>. United Nations World Tourism Organization.</w:t>
      </w:r>
    </w:p>
    <w:p w:rsidR="00E520C4"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WRAP. (2021). </w:t>
      </w:r>
      <w:r w:rsidRPr="00E520C4">
        <w:rPr>
          <w:rFonts w:ascii="Times New Roman" w:eastAsia="Times New Roman" w:hAnsi="Times New Roman" w:cs="Times New Roman"/>
          <w:i/>
          <w:iCs/>
          <w:sz w:val="24"/>
          <w:szCs w:val="24"/>
          <w:lang w:bidi="hi-IN"/>
        </w:rPr>
        <w:t>Holiday waste statistics and environmental impact report</w:t>
      </w:r>
      <w:r w:rsidRPr="00E520C4">
        <w:rPr>
          <w:rFonts w:ascii="Times New Roman" w:eastAsia="Times New Roman" w:hAnsi="Times New Roman" w:cs="Times New Roman"/>
          <w:sz w:val="24"/>
          <w:szCs w:val="24"/>
          <w:lang w:bidi="hi-IN"/>
        </w:rPr>
        <w:t>. Waste and Resources Action Programme.</w:t>
      </w:r>
    </w:p>
    <w:p w:rsidR="00CA2C8E" w:rsidRPr="00E520C4" w:rsidRDefault="00E520C4" w:rsidP="00E520C4">
      <w:pPr>
        <w:spacing w:before="100" w:beforeAutospacing="1" w:after="100" w:afterAutospacing="1" w:line="240" w:lineRule="auto"/>
        <w:rPr>
          <w:rFonts w:ascii="Times New Roman" w:eastAsia="Times New Roman" w:hAnsi="Times New Roman" w:cs="Times New Roman"/>
          <w:sz w:val="24"/>
          <w:szCs w:val="24"/>
          <w:lang w:bidi="hi-IN"/>
        </w:rPr>
      </w:pPr>
      <w:r w:rsidRPr="00E520C4">
        <w:rPr>
          <w:rFonts w:ascii="Times New Roman" w:eastAsia="Times New Roman" w:hAnsi="Times New Roman" w:cs="Times New Roman"/>
          <w:sz w:val="24"/>
          <w:szCs w:val="24"/>
          <w:lang w:bidi="hi-IN"/>
        </w:rPr>
        <w:t xml:space="preserve">World Commission on Environment and Development. (1987). </w:t>
      </w:r>
      <w:r w:rsidRPr="00E520C4">
        <w:rPr>
          <w:rFonts w:ascii="Times New Roman" w:eastAsia="Times New Roman" w:hAnsi="Times New Roman" w:cs="Times New Roman"/>
          <w:i/>
          <w:iCs/>
          <w:sz w:val="24"/>
          <w:szCs w:val="24"/>
          <w:lang w:bidi="hi-IN"/>
        </w:rPr>
        <w:t>Our common future</w:t>
      </w:r>
      <w:r w:rsidRPr="00E520C4">
        <w:rPr>
          <w:rFonts w:ascii="Times New Roman" w:eastAsia="Times New Roman" w:hAnsi="Times New Roman" w:cs="Times New Roman"/>
          <w:sz w:val="24"/>
          <w:szCs w:val="24"/>
          <w:lang w:bidi="hi-IN"/>
        </w:rPr>
        <w:t>. Oxford University Press.</w:t>
      </w:r>
    </w:p>
    <w:sectPr w:rsidR="00CA2C8E" w:rsidRPr="00E520C4" w:rsidSect="00D70FD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548" w:rsidRDefault="001C0548" w:rsidP="00D70FDD">
      <w:pPr>
        <w:spacing w:after="0" w:line="240" w:lineRule="auto"/>
      </w:pPr>
      <w:r>
        <w:separator/>
      </w:r>
    </w:p>
  </w:endnote>
  <w:endnote w:type="continuationSeparator" w:id="1">
    <w:p w:rsidR="001C0548" w:rsidRDefault="001C0548" w:rsidP="00D70F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548" w:rsidRDefault="001C0548" w:rsidP="00D70FDD">
      <w:pPr>
        <w:spacing w:after="0" w:line="240" w:lineRule="auto"/>
      </w:pPr>
      <w:r>
        <w:separator/>
      </w:r>
    </w:p>
  </w:footnote>
  <w:footnote w:type="continuationSeparator" w:id="1">
    <w:p w:rsidR="001C0548" w:rsidRDefault="001C0548" w:rsidP="00D70F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53A45"/>
    <w:multiLevelType w:val="multilevel"/>
    <w:tmpl w:val="3DB2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EF1436"/>
    <w:multiLevelType w:val="multilevel"/>
    <w:tmpl w:val="37C2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E2A0E"/>
    <w:multiLevelType w:val="multilevel"/>
    <w:tmpl w:val="436E4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5A2F2B"/>
    <w:multiLevelType w:val="multilevel"/>
    <w:tmpl w:val="8906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9407C4"/>
    <w:multiLevelType w:val="multilevel"/>
    <w:tmpl w:val="50EA7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BF6AAA"/>
    <w:multiLevelType w:val="multilevel"/>
    <w:tmpl w:val="7116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B7DC3"/>
    <w:multiLevelType w:val="multilevel"/>
    <w:tmpl w:val="EA6C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335678"/>
    <w:multiLevelType w:val="multilevel"/>
    <w:tmpl w:val="1120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D159FD"/>
    <w:multiLevelType w:val="multilevel"/>
    <w:tmpl w:val="1820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10A42"/>
    <w:multiLevelType w:val="multilevel"/>
    <w:tmpl w:val="52FC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553EC9"/>
    <w:multiLevelType w:val="multilevel"/>
    <w:tmpl w:val="BD9E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B1051A"/>
    <w:multiLevelType w:val="multilevel"/>
    <w:tmpl w:val="BA4C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EC5027"/>
    <w:multiLevelType w:val="multilevel"/>
    <w:tmpl w:val="4B462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391D13"/>
    <w:multiLevelType w:val="multilevel"/>
    <w:tmpl w:val="5256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EB1AD2"/>
    <w:multiLevelType w:val="multilevel"/>
    <w:tmpl w:val="524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20164C"/>
    <w:multiLevelType w:val="multilevel"/>
    <w:tmpl w:val="2AD2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1231A0"/>
    <w:multiLevelType w:val="multilevel"/>
    <w:tmpl w:val="1A5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DF77D0"/>
    <w:multiLevelType w:val="multilevel"/>
    <w:tmpl w:val="968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52182C"/>
    <w:multiLevelType w:val="multilevel"/>
    <w:tmpl w:val="E5EE9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D9A264F"/>
    <w:multiLevelType w:val="multilevel"/>
    <w:tmpl w:val="BE36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811700"/>
    <w:multiLevelType w:val="multilevel"/>
    <w:tmpl w:val="2D0E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27720C"/>
    <w:multiLevelType w:val="multilevel"/>
    <w:tmpl w:val="26BEC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EF2991"/>
    <w:multiLevelType w:val="multilevel"/>
    <w:tmpl w:val="9F0A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235E49"/>
    <w:multiLevelType w:val="multilevel"/>
    <w:tmpl w:val="C0587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6658A9"/>
    <w:multiLevelType w:val="multilevel"/>
    <w:tmpl w:val="21AA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C87208"/>
    <w:multiLevelType w:val="multilevel"/>
    <w:tmpl w:val="F2B0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07F95"/>
    <w:multiLevelType w:val="multilevel"/>
    <w:tmpl w:val="99E8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3F5113"/>
    <w:multiLevelType w:val="multilevel"/>
    <w:tmpl w:val="3BDE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3201E3"/>
    <w:multiLevelType w:val="multilevel"/>
    <w:tmpl w:val="2CE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8247D5"/>
    <w:multiLevelType w:val="multilevel"/>
    <w:tmpl w:val="EDEE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F13B06"/>
    <w:multiLevelType w:val="multilevel"/>
    <w:tmpl w:val="350E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121DD2"/>
    <w:multiLevelType w:val="multilevel"/>
    <w:tmpl w:val="4E42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584D63"/>
    <w:multiLevelType w:val="multilevel"/>
    <w:tmpl w:val="2E3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6866DC"/>
    <w:multiLevelType w:val="multilevel"/>
    <w:tmpl w:val="864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8D7AE6"/>
    <w:multiLevelType w:val="multilevel"/>
    <w:tmpl w:val="47DC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EB61AB"/>
    <w:multiLevelType w:val="multilevel"/>
    <w:tmpl w:val="2FA2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C50AF6"/>
    <w:multiLevelType w:val="multilevel"/>
    <w:tmpl w:val="63FA0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98474F"/>
    <w:multiLevelType w:val="multilevel"/>
    <w:tmpl w:val="B3C2C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EB223D"/>
    <w:multiLevelType w:val="multilevel"/>
    <w:tmpl w:val="50CE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4C76F0"/>
    <w:multiLevelType w:val="multilevel"/>
    <w:tmpl w:val="72D6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5B18CD"/>
    <w:multiLevelType w:val="multilevel"/>
    <w:tmpl w:val="3A74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A53459"/>
    <w:multiLevelType w:val="multilevel"/>
    <w:tmpl w:val="E878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832F67"/>
    <w:multiLevelType w:val="multilevel"/>
    <w:tmpl w:val="70A2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483933"/>
    <w:multiLevelType w:val="multilevel"/>
    <w:tmpl w:val="2E18D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0"/>
  </w:num>
  <w:num w:numId="3">
    <w:abstractNumId w:val="40"/>
  </w:num>
  <w:num w:numId="4">
    <w:abstractNumId w:val="37"/>
  </w:num>
  <w:num w:numId="5">
    <w:abstractNumId w:val="38"/>
  </w:num>
  <w:num w:numId="6">
    <w:abstractNumId w:val="43"/>
  </w:num>
  <w:num w:numId="7">
    <w:abstractNumId w:val="41"/>
  </w:num>
  <w:num w:numId="8">
    <w:abstractNumId w:val="4"/>
  </w:num>
  <w:num w:numId="9">
    <w:abstractNumId w:val="9"/>
  </w:num>
  <w:num w:numId="10">
    <w:abstractNumId w:val="24"/>
  </w:num>
  <w:num w:numId="11">
    <w:abstractNumId w:val="14"/>
  </w:num>
  <w:num w:numId="12">
    <w:abstractNumId w:val="8"/>
  </w:num>
  <w:num w:numId="13">
    <w:abstractNumId w:val="42"/>
  </w:num>
  <w:num w:numId="14">
    <w:abstractNumId w:val="16"/>
  </w:num>
  <w:num w:numId="15">
    <w:abstractNumId w:val="19"/>
  </w:num>
  <w:num w:numId="16">
    <w:abstractNumId w:val="18"/>
  </w:num>
  <w:num w:numId="17">
    <w:abstractNumId w:val="2"/>
  </w:num>
  <w:num w:numId="18">
    <w:abstractNumId w:val="6"/>
  </w:num>
  <w:num w:numId="19">
    <w:abstractNumId w:val="7"/>
  </w:num>
  <w:num w:numId="20">
    <w:abstractNumId w:val="17"/>
  </w:num>
  <w:num w:numId="21">
    <w:abstractNumId w:val="35"/>
  </w:num>
  <w:num w:numId="22">
    <w:abstractNumId w:val="28"/>
  </w:num>
  <w:num w:numId="23">
    <w:abstractNumId w:val="1"/>
  </w:num>
  <w:num w:numId="24">
    <w:abstractNumId w:val="36"/>
  </w:num>
  <w:num w:numId="25">
    <w:abstractNumId w:val="11"/>
  </w:num>
  <w:num w:numId="26">
    <w:abstractNumId w:val="32"/>
  </w:num>
  <w:num w:numId="27">
    <w:abstractNumId w:val="5"/>
  </w:num>
  <w:num w:numId="28">
    <w:abstractNumId w:val="23"/>
  </w:num>
  <w:num w:numId="29">
    <w:abstractNumId w:val="33"/>
  </w:num>
  <w:num w:numId="30">
    <w:abstractNumId w:val="39"/>
  </w:num>
  <w:num w:numId="31">
    <w:abstractNumId w:val="29"/>
  </w:num>
  <w:num w:numId="32">
    <w:abstractNumId w:val="21"/>
  </w:num>
  <w:num w:numId="33">
    <w:abstractNumId w:val="22"/>
  </w:num>
  <w:num w:numId="34">
    <w:abstractNumId w:val="3"/>
  </w:num>
  <w:num w:numId="35">
    <w:abstractNumId w:val="0"/>
  </w:num>
  <w:num w:numId="36">
    <w:abstractNumId w:val="12"/>
  </w:num>
  <w:num w:numId="37">
    <w:abstractNumId w:val="31"/>
  </w:num>
  <w:num w:numId="38">
    <w:abstractNumId w:val="20"/>
  </w:num>
  <w:num w:numId="39">
    <w:abstractNumId w:val="10"/>
  </w:num>
  <w:num w:numId="40">
    <w:abstractNumId w:val="26"/>
  </w:num>
  <w:num w:numId="41">
    <w:abstractNumId w:val="34"/>
  </w:num>
  <w:num w:numId="42">
    <w:abstractNumId w:val="25"/>
  </w:num>
  <w:num w:numId="43">
    <w:abstractNumId w:val="27"/>
  </w:num>
  <w:num w:numId="44">
    <w:abstractNumId w:val="1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5AA2"/>
    <w:rsid w:val="000A491B"/>
    <w:rsid w:val="000A77D5"/>
    <w:rsid w:val="00113B68"/>
    <w:rsid w:val="00161B3D"/>
    <w:rsid w:val="001C0548"/>
    <w:rsid w:val="00240AA0"/>
    <w:rsid w:val="00245424"/>
    <w:rsid w:val="002A31EF"/>
    <w:rsid w:val="002C2609"/>
    <w:rsid w:val="002C6DAB"/>
    <w:rsid w:val="0033400F"/>
    <w:rsid w:val="00352A3B"/>
    <w:rsid w:val="003F7AF7"/>
    <w:rsid w:val="004121F9"/>
    <w:rsid w:val="00455938"/>
    <w:rsid w:val="004F3FC9"/>
    <w:rsid w:val="005325CD"/>
    <w:rsid w:val="00592992"/>
    <w:rsid w:val="005B5920"/>
    <w:rsid w:val="005F5C5C"/>
    <w:rsid w:val="005F63E7"/>
    <w:rsid w:val="00614D6E"/>
    <w:rsid w:val="00630137"/>
    <w:rsid w:val="00654064"/>
    <w:rsid w:val="00656F99"/>
    <w:rsid w:val="006642AE"/>
    <w:rsid w:val="00697E3C"/>
    <w:rsid w:val="006D4A33"/>
    <w:rsid w:val="006F48E6"/>
    <w:rsid w:val="0077276F"/>
    <w:rsid w:val="007D4DB4"/>
    <w:rsid w:val="00801B81"/>
    <w:rsid w:val="00864B99"/>
    <w:rsid w:val="008A02B2"/>
    <w:rsid w:val="008D33A4"/>
    <w:rsid w:val="00965E76"/>
    <w:rsid w:val="009A74EB"/>
    <w:rsid w:val="009F78E7"/>
    <w:rsid w:val="00A200C0"/>
    <w:rsid w:val="00A2555E"/>
    <w:rsid w:val="00C20D9D"/>
    <w:rsid w:val="00C30120"/>
    <w:rsid w:val="00C6685E"/>
    <w:rsid w:val="00CA2C8E"/>
    <w:rsid w:val="00CB16C4"/>
    <w:rsid w:val="00CD1C59"/>
    <w:rsid w:val="00CE7653"/>
    <w:rsid w:val="00D04185"/>
    <w:rsid w:val="00D70FDD"/>
    <w:rsid w:val="00DE4D87"/>
    <w:rsid w:val="00E520C4"/>
    <w:rsid w:val="00E72FFE"/>
    <w:rsid w:val="00E773E5"/>
    <w:rsid w:val="00E95EA0"/>
    <w:rsid w:val="00EC1A22"/>
    <w:rsid w:val="00F120C3"/>
    <w:rsid w:val="00F41090"/>
    <w:rsid w:val="00F45D97"/>
    <w:rsid w:val="00F53663"/>
    <w:rsid w:val="00FA054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59299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5929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9299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99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592992"/>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59299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592992"/>
    <w:rPr>
      <w:b/>
      <w:bCs/>
    </w:rPr>
  </w:style>
  <w:style w:type="character" w:styleId="Emphasis">
    <w:name w:val="Emphasis"/>
    <w:basedOn w:val="DefaultParagraphFont"/>
    <w:uiPriority w:val="20"/>
    <w:qFormat/>
    <w:rsid w:val="00592992"/>
    <w:rPr>
      <w:i/>
      <w:iCs/>
    </w:rPr>
  </w:style>
  <w:style w:type="character" w:customStyle="1" w:styleId="Heading2Char">
    <w:name w:val="Heading 2 Char"/>
    <w:basedOn w:val="DefaultParagraphFont"/>
    <w:link w:val="Heading2"/>
    <w:uiPriority w:val="9"/>
    <w:semiHidden/>
    <w:rsid w:val="0059299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0A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7D5"/>
    <w:rPr>
      <w:rFonts w:ascii="Tahoma" w:hAnsi="Tahoma" w:cs="Tahoma"/>
      <w:sz w:val="16"/>
      <w:szCs w:val="16"/>
    </w:rPr>
  </w:style>
  <w:style w:type="paragraph" w:styleId="TOCHeading">
    <w:name w:val="TOC Heading"/>
    <w:basedOn w:val="Heading1"/>
    <w:next w:val="Normal"/>
    <w:uiPriority w:val="39"/>
    <w:unhideWhenUsed/>
    <w:qFormat/>
    <w:rsid w:val="00D70FDD"/>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D70FDD"/>
    <w:pPr>
      <w:spacing w:after="100"/>
    </w:pPr>
  </w:style>
  <w:style w:type="paragraph" w:styleId="TOC3">
    <w:name w:val="toc 3"/>
    <w:basedOn w:val="Normal"/>
    <w:next w:val="Normal"/>
    <w:autoRedefine/>
    <w:uiPriority w:val="39"/>
    <w:unhideWhenUsed/>
    <w:rsid w:val="00D70FDD"/>
    <w:pPr>
      <w:spacing w:after="100"/>
      <w:ind w:left="440"/>
    </w:pPr>
  </w:style>
  <w:style w:type="paragraph" w:styleId="TOC2">
    <w:name w:val="toc 2"/>
    <w:basedOn w:val="Normal"/>
    <w:next w:val="Normal"/>
    <w:autoRedefine/>
    <w:uiPriority w:val="39"/>
    <w:unhideWhenUsed/>
    <w:rsid w:val="00D70FDD"/>
    <w:pPr>
      <w:spacing w:after="100"/>
      <w:ind w:left="220"/>
    </w:pPr>
  </w:style>
  <w:style w:type="character" w:styleId="Hyperlink">
    <w:name w:val="Hyperlink"/>
    <w:basedOn w:val="DefaultParagraphFont"/>
    <w:uiPriority w:val="99"/>
    <w:unhideWhenUsed/>
    <w:rsid w:val="00D70FDD"/>
    <w:rPr>
      <w:color w:val="0000FF" w:themeColor="hyperlink"/>
      <w:u w:val="single"/>
    </w:rPr>
  </w:style>
  <w:style w:type="paragraph" w:styleId="Header">
    <w:name w:val="header"/>
    <w:basedOn w:val="Normal"/>
    <w:link w:val="HeaderChar"/>
    <w:uiPriority w:val="99"/>
    <w:semiHidden/>
    <w:unhideWhenUsed/>
    <w:rsid w:val="00D70F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FDD"/>
  </w:style>
  <w:style w:type="paragraph" w:styleId="Footer">
    <w:name w:val="footer"/>
    <w:basedOn w:val="Normal"/>
    <w:link w:val="FooterChar"/>
    <w:uiPriority w:val="99"/>
    <w:unhideWhenUsed/>
    <w:rsid w:val="00D70F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FDD"/>
  </w:style>
</w:styles>
</file>

<file path=word/webSettings.xml><?xml version="1.0" encoding="utf-8"?>
<w:webSettings xmlns:r="http://schemas.openxmlformats.org/officeDocument/2006/relationships" xmlns:w="http://schemas.openxmlformats.org/wordprocessingml/2006/main">
  <w:divs>
    <w:div w:id="205989671">
      <w:bodyDiv w:val="1"/>
      <w:marLeft w:val="0"/>
      <w:marRight w:val="0"/>
      <w:marTop w:val="0"/>
      <w:marBottom w:val="0"/>
      <w:divBdr>
        <w:top w:val="none" w:sz="0" w:space="0" w:color="auto"/>
        <w:left w:val="none" w:sz="0" w:space="0" w:color="auto"/>
        <w:bottom w:val="none" w:sz="0" w:space="0" w:color="auto"/>
        <w:right w:val="none" w:sz="0" w:space="0" w:color="auto"/>
      </w:divBdr>
    </w:div>
    <w:div w:id="312880029">
      <w:bodyDiv w:val="1"/>
      <w:marLeft w:val="0"/>
      <w:marRight w:val="0"/>
      <w:marTop w:val="0"/>
      <w:marBottom w:val="0"/>
      <w:divBdr>
        <w:top w:val="none" w:sz="0" w:space="0" w:color="auto"/>
        <w:left w:val="none" w:sz="0" w:space="0" w:color="auto"/>
        <w:bottom w:val="none" w:sz="0" w:space="0" w:color="auto"/>
        <w:right w:val="none" w:sz="0" w:space="0" w:color="auto"/>
      </w:divBdr>
    </w:div>
    <w:div w:id="696153743">
      <w:bodyDiv w:val="1"/>
      <w:marLeft w:val="0"/>
      <w:marRight w:val="0"/>
      <w:marTop w:val="0"/>
      <w:marBottom w:val="0"/>
      <w:divBdr>
        <w:top w:val="none" w:sz="0" w:space="0" w:color="auto"/>
        <w:left w:val="none" w:sz="0" w:space="0" w:color="auto"/>
        <w:bottom w:val="none" w:sz="0" w:space="0" w:color="auto"/>
        <w:right w:val="none" w:sz="0" w:space="0" w:color="auto"/>
      </w:divBdr>
    </w:div>
    <w:div w:id="820271609">
      <w:bodyDiv w:val="1"/>
      <w:marLeft w:val="0"/>
      <w:marRight w:val="0"/>
      <w:marTop w:val="0"/>
      <w:marBottom w:val="0"/>
      <w:divBdr>
        <w:top w:val="none" w:sz="0" w:space="0" w:color="auto"/>
        <w:left w:val="none" w:sz="0" w:space="0" w:color="auto"/>
        <w:bottom w:val="none" w:sz="0" w:space="0" w:color="auto"/>
        <w:right w:val="none" w:sz="0" w:space="0" w:color="auto"/>
      </w:divBdr>
    </w:div>
    <w:div w:id="998923018">
      <w:bodyDiv w:val="1"/>
      <w:marLeft w:val="0"/>
      <w:marRight w:val="0"/>
      <w:marTop w:val="0"/>
      <w:marBottom w:val="0"/>
      <w:divBdr>
        <w:top w:val="none" w:sz="0" w:space="0" w:color="auto"/>
        <w:left w:val="none" w:sz="0" w:space="0" w:color="auto"/>
        <w:bottom w:val="none" w:sz="0" w:space="0" w:color="auto"/>
        <w:right w:val="none" w:sz="0" w:space="0" w:color="auto"/>
      </w:divBdr>
    </w:div>
    <w:div w:id="1008823604">
      <w:bodyDiv w:val="1"/>
      <w:marLeft w:val="0"/>
      <w:marRight w:val="0"/>
      <w:marTop w:val="0"/>
      <w:marBottom w:val="0"/>
      <w:divBdr>
        <w:top w:val="none" w:sz="0" w:space="0" w:color="auto"/>
        <w:left w:val="none" w:sz="0" w:space="0" w:color="auto"/>
        <w:bottom w:val="none" w:sz="0" w:space="0" w:color="auto"/>
        <w:right w:val="none" w:sz="0" w:space="0" w:color="auto"/>
      </w:divBdr>
    </w:div>
    <w:div w:id="1036272906">
      <w:bodyDiv w:val="1"/>
      <w:marLeft w:val="0"/>
      <w:marRight w:val="0"/>
      <w:marTop w:val="0"/>
      <w:marBottom w:val="0"/>
      <w:divBdr>
        <w:top w:val="none" w:sz="0" w:space="0" w:color="auto"/>
        <w:left w:val="none" w:sz="0" w:space="0" w:color="auto"/>
        <w:bottom w:val="none" w:sz="0" w:space="0" w:color="auto"/>
        <w:right w:val="none" w:sz="0" w:space="0" w:color="auto"/>
      </w:divBdr>
    </w:div>
    <w:div w:id="1037314692">
      <w:bodyDiv w:val="1"/>
      <w:marLeft w:val="0"/>
      <w:marRight w:val="0"/>
      <w:marTop w:val="0"/>
      <w:marBottom w:val="0"/>
      <w:divBdr>
        <w:top w:val="none" w:sz="0" w:space="0" w:color="auto"/>
        <w:left w:val="none" w:sz="0" w:space="0" w:color="auto"/>
        <w:bottom w:val="none" w:sz="0" w:space="0" w:color="auto"/>
        <w:right w:val="none" w:sz="0" w:space="0" w:color="auto"/>
      </w:divBdr>
    </w:div>
    <w:div w:id="1043753069">
      <w:bodyDiv w:val="1"/>
      <w:marLeft w:val="0"/>
      <w:marRight w:val="0"/>
      <w:marTop w:val="0"/>
      <w:marBottom w:val="0"/>
      <w:divBdr>
        <w:top w:val="none" w:sz="0" w:space="0" w:color="auto"/>
        <w:left w:val="none" w:sz="0" w:space="0" w:color="auto"/>
        <w:bottom w:val="none" w:sz="0" w:space="0" w:color="auto"/>
        <w:right w:val="none" w:sz="0" w:space="0" w:color="auto"/>
      </w:divBdr>
    </w:div>
    <w:div w:id="1404986516">
      <w:bodyDiv w:val="1"/>
      <w:marLeft w:val="0"/>
      <w:marRight w:val="0"/>
      <w:marTop w:val="0"/>
      <w:marBottom w:val="0"/>
      <w:divBdr>
        <w:top w:val="none" w:sz="0" w:space="0" w:color="auto"/>
        <w:left w:val="none" w:sz="0" w:space="0" w:color="auto"/>
        <w:bottom w:val="none" w:sz="0" w:space="0" w:color="auto"/>
        <w:right w:val="none" w:sz="0" w:space="0" w:color="auto"/>
      </w:divBdr>
    </w:div>
    <w:div w:id="213293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04825-EBD0-4525-BA2E-903C9F89E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5394</Words>
  <Characters>30746</Characters>
  <Application>Microsoft Office Word</Application>
  <DocSecurity>0</DocSecurity>
  <Lines>256</Lines>
  <Paragraphs>72</Paragraphs>
  <ScaleCrop>false</ScaleCrop>
  <Company/>
  <LinksUpToDate>false</LinksUpToDate>
  <CharactersWithSpaces>36068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32</cp:revision>
  <dcterms:created xsi:type="dcterms:W3CDTF">2025-11-18T15:41:00Z</dcterms:created>
  <dcterms:modified xsi:type="dcterms:W3CDTF">2025-12-23T16:46:00Z</dcterms:modified>
</cp:coreProperties>
</file>