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1D6EC016" w14:textId="77777777" w:rsidR="00E7754C" w:rsidRPr="00E7754C" w:rsidRDefault="00E7754C" w:rsidP="00E7754C">
      <w:pPr>
        <w:spacing w:line="276" w:lineRule="auto"/>
        <w:rPr>
          <w:lang w:val="en-GB"/>
        </w:rPr>
      </w:pPr>
      <w:r w:rsidRPr="00E7754C">
        <w:rPr>
          <w:lang w:val="en-GB"/>
        </w:rPr>
        <w:lastRenderedPageBreak/>
        <w:t>The field of heritage management has experienced a significant paradigm shift over the last few decades, moving from a strictly preservation-oriented model toward more inclusive and socially aware approaches. This shift is best understood through a comparison between the conventional approach and the value-led approach. While both aim to protect and sustain heritage, they differ fundamentally in their assumptions, methods, and priorities.</w:t>
      </w:r>
    </w:p>
    <w:p w14:paraId="3CCBC217" w14:textId="77777777" w:rsidR="00E7754C" w:rsidRPr="00E7754C" w:rsidRDefault="00E7754C" w:rsidP="00E7754C">
      <w:pPr>
        <w:spacing w:line="276" w:lineRule="auto"/>
        <w:rPr>
          <w:lang w:val="en-GB"/>
        </w:rPr>
      </w:pPr>
      <w:r w:rsidRPr="00E7754C">
        <w:rPr>
          <w:lang w:val="en-GB"/>
        </w:rPr>
        <w:t>The conventional approach to heritage management is deeply rooted in the idea that heritage possesses intrinsic value that must be safeguarded through careful conservation. This model emphasizes the protection of tangible heritage—such as monuments, historic buildings, and archaeological remains—through scientific techniques and expert intervention. Professionals, including conservators and archaeologists, are seen as the primary authorities responsible for making decisions. International charters like the Venice Charter (1964) and the Burra Charter have reinforced this framework by promoting standards related to authenticity, integrity, and minimal intervention. As a result, the conventional approach has been highly effective in preserving the physical fabric of many globally significant heritage sites.</w:t>
      </w:r>
    </w:p>
    <w:p w14:paraId="6FE1CBBD" w14:textId="77777777" w:rsidR="00E7754C" w:rsidRPr="00E7754C" w:rsidRDefault="00E7754C" w:rsidP="00E7754C">
      <w:pPr>
        <w:spacing w:line="276" w:lineRule="auto"/>
        <w:rPr>
          <w:lang w:val="en-GB"/>
        </w:rPr>
      </w:pPr>
      <w:r w:rsidRPr="00E7754C">
        <w:rPr>
          <w:lang w:val="en-GB"/>
        </w:rPr>
        <w:t>However, despite its strengths, the conventional model has faced growing criticism in recent years. One of its major limitations is its narrow focus on material conservation, often at the expense of intangible and social values. Heritage is not only about physical structures but also about the meanings, memories, and identities associated with them. By prioritizing expert knowledge, the conventional approach can marginalize local communities and overlook their connections to heritage. In some cases, this has led to conflicts, particularly when conservation efforts restrict traditional uses or fail to recognize cultural significance beyond physical attributes.</w:t>
      </w:r>
    </w:p>
    <w:p w14:paraId="4451F444" w14:textId="77777777" w:rsidR="00E7754C" w:rsidRPr="00E7754C" w:rsidRDefault="00E7754C" w:rsidP="00E7754C">
      <w:pPr>
        <w:spacing w:line="276" w:lineRule="auto"/>
        <w:rPr>
          <w:lang w:val="en-GB"/>
        </w:rPr>
      </w:pPr>
      <w:r w:rsidRPr="00E7754C">
        <w:rPr>
          <w:lang w:val="en-GB"/>
        </w:rPr>
        <w:t xml:space="preserve">The value-led approach offers an alternative framework that addresses these limitations by placing human values at the </w:t>
      </w:r>
      <w:proofErr w:type="spellStart"/>
      <w:r w:rsidRPr="00E7754C">
        <w:rPr>
          <w:lang w:val="en-GB"/>
        </w:rPr>
        <w:t>center</w:t>
      </w:r>
      <w:proofErr w:type="spellEnd"/>
      <w:r w:rsidRPr="00E7754C">
        <w:rPr>
          <w:lang w:val="en-GB"/>
        </w:rPr>
        <w:t xml:space="preserve"> of heritage management. Rather than assuming that heritage value is fixed or universal, this approach recognizes that different groups assign different meanings to heritage. These values can be cultural, social, spiritual, economic, or political, and they often coexist or even conflict with one another. The role of heritage management, therefore, is not simply to preserve physical structures but to identify, negotiate, and balance these diverse values.</w:t>
      </w:r>
    </w:p>
    <w:p w14:paraId="1714B00B" w14:textId="77777777" w:rsidR="00E7754C" w:rsidRPr="00E7754C" w:rsidRDefault="00E7754C" w:rsidP="00E7754C">
      <w:pPr>
        <w:spacing w:line="276" w:lineRule="auto"/>
        <w:rPr>
          <w:lang w:val="en-GB"/>
        </w:rPr>
      </w:pPr>
      <w:r w:rsidRPr="00E7754C">
        <w:rPr>
          <w:lang w:val="en-GB"/>
        </w:rPr>
        <w:t>A defining characteristic of the value-led approach is its emphasis on participation and dialogue. It encourages the involvement of a wide range of stakeholders, including local communities, indigenous peoples, government bodies, and private organizations. This participatory process ensures that multiple perspectives are considered, leading to more inclusive and equitable outcomes. For example, in many heritage projects today, local communities are actively engaged in decision-making, contributing their knowledge and experiences to the management process.</w:t>
      </w:r>
    </w:p>
    <w:p w14:paraId="0FB25996" w14:textId="77777777" w:rsidR="00E7754C" w:rsidRPr="00E7754C" w:rsidRDefault="00E7754C" w:rsidP="00E7754C">
      <w:pPr>
        <w:spacing w:line="276" w:lineRule="auto"/>
        <w:rPr>
          <w:lang w:val="en-GB"/>
        </w:rPr>
      </w:pPr>
      <w:r w:rsidRPr="00E7754C">
        <w:rPr>
          <w:lang w:val="en-GB"/>
        </w:rPr>
        <w:t xml:space="preserve">Another important aspect of the value-led approach is its recognition of heritage as a living and evolving phenomenon. Unlike the conventional model, which often seeks to preserve heritage in a fixed historical state, the value-led approach accepts that heritage can change over time. This is especially relevant in the context of intangible heritage, such as oral </w:t>
      </w:r>
      <w:r w:rsidRPr="00E7754C">
        <w:rPr>
          <w:lang w:val="en-GB"/>
        </w:rPr>
        <w:lastRenderedPageBreak/>
        <w:t>traditions, performing arts, and cultural practices, which cannot be preserved through physical conservation alone. By acknowledging this dynamic nature, value-led management allows heritage to remain relevant and meaningful in contemporary society.</w:t>
      </w:r>
    </w:p>
    <w:p w14:paraId="48237CD3" w14:textId="77777777" w:rsidR="00E7754C" w:rsidRPr="00E7754C" w:rsidRDefault="00E7754C" w:rsidP="00E7754C">
      <w:pPr>
        <w:spacing w:line="276" w:lineRule="auto"/>
        <w:rPr>
          <w:lang w:val="en-GB"/>
        </w:rPr>
      </w:pPr>
      <w:r w:rsidRPr="00E7754C">
        <w:rPr>
          <w:lang w:val="en-GB"/>
        </w:rPr>
        <w:t>In terms of effectiveness, the value-led approach is generally better suited to addressing modern challenges such as globalization, urban expansion, and climate change. These issues require flexible and adaptive strategies that can respond to changing conditions and diverse stakeholder needs. By integrating social, cultural, and economic considerations, value-led approaches promote sustainable heritage management. However, they also present challenges, including the complexity of managing conflicting values and the need for strong institutional frameworks to support participation.</w:t>
      </w:r>
    </w:p>
    <w:p w14:paraId="14788060" w14:textId="77777777" w:rsidR="00E7754C" w:rsidRPr="00E7754C" w:rsidRDefault="00E7754C" w:rsidP="00E7754C">
      <w:pPr>
        <w:spacing w:line="276" w:lineRule="auto"/>
        <w:rPr>
          <w:lang w:val="en-GB"/>
        </w:rPr>
      </w:pPr>
      <w:r w:rsidRPr="00E7754C">
        <w:rPr>
          <w:lang w:val="en-GB"/>
        </w:rPr>
        <w:t>Ultimately, the most effective approach to heritage management is not a choice between conventional and value-led models but a combination of both. The conventional approach provides essential technical expertise for preserving physical heritage, while the value-led approach ensures that heritage remains socially relevant and inclusive. By integrating these perspectives, heritage management can achieve a balance between conservation and community engagement.</w:t>
      </w:r>
    </w:p>
    <w:p w14:paraId="6DE18E8E" w14:textId="77777777" w:rsidR="00E7754C" w:rsidRPr="00E7754C" w:rsidRDefault="00E7754C" w:rsidP="00E7754C">
      <w:pPr>
        <w:spacing w:line="276" w:lineRule="auto"/>
        <w:rPr>
          <w:lang w:val="en-GB"/>
        </w:rPr>
      </w:pPr>
      <w:r w:rsidRPr="00E7754C">
        <w:rPr>
          <w:lang w:val="en-GB"/>
        </w:rPr>
        <w:t>In conclusion, the evolution from conventional to value-led heritage management reflects a broader recognition of the importance of people, values, and cultural diversity. While the conventional approach remains important for its scientific rigor, the value-led approach offers a more comprehensive and adaptable framework for managing heritage in a rapidly changing world.</w:t>
      </w:r>
    </w:p>
    <w:p w14:paraId="0126D9D2" w14:textId="02A06545" w:rsidR="00E7754C" w:rsidRPr="00E7754C" w:rsidRDefault="00E7754C" w:rsidP="00E7754C">
      <w:pPr>
        <w:spacing w:line="276" w:lineRule="auto"/>
        <w:rPr>
          <w:lang w:val="en-GB"/>
        </w:rPr>
      </w:pPr>
    </w:p>
    <w:p w14:paraId="4A7F070F" w14:textId="5E59ABA8" w:rsidR="00E7754C" w:rsidRPr="00E7754C" w:rsidRDefault="00E7754C" w:rsidP="00E7754C">
      <w:pPr>
        <w:spacing w:line="276" w:lineRule="auto"/>
        <w:rPr>
          <w:b/>
          <w:bCs/>
          <w:lang w:val="en-GB"/>
        </w:rPr>
      </w:pPr>
      <w:r w:rsidRPr="00E7754C">
        <w:rPr>
          <w:b/>
          <w:bCs/>
          <w:lang w:val="en-GB"/>
        </w:rPr>
        <w:t xml:space="preserve">References </w:t>
      </w:r>
    </w:p>
    <w:p w14:paraId="063EA604" w14:textId="77777777" w:rsidR="00E7754C" w:rsidRPr="00E7754C" w:rsidRDefault="00E7754C" w:rsidP="00E7754C">
      <w:pPr>
        <w:numPr>
          <w:ilvl w:val="0"/>
          <w:numId w:val="8"/>
        </w:numPr>
        <w:spacing w:line="276" w:lineRule="auto"/>
        <w:rPr>
          <w:lang w:val="en-GB"/>
        </w:rPr>
      </w:pPr>
      <w:r w:rsidRPr="00E7754C">
        <w:rPr>
          <w:lang w:val="en-GB"/>
        </w:rPr>
        <w:t xml:space="preserve">Australia ICOMOS (2013). </w:t>
      </w:r>
      <w:r w:rsidRPr="00E7754C">
        <w:rPr>
          <w:i/>
          <w:iCs/>
          <w:lang w:val="en-GB"/>
        </w:rPr>
        <w:t>The Burra Charter: The Australia ICOMOS Charter for Places of Cultural Significance</w:t>
      </w:r>
      <w:r w:rsidRPr="00E7754C">
        <w:rPr>
          <w:lang w:val="en-GB"/>
        </w:rPr>
        <w:t>.</w:t>
      </w:r>
      <w:r w:rsidRPr="00E7754C">
        <w:rPr>
          <w:lang w:val="en-GB"/>
        </w:rPr>
        <w:br/>
        <w:t xml:space="preserve">(Widely cited; available via Google Scholar) </w:t>
      </w:r>
    </w:p>
    <w:p w14:paraId="2C73A50C" w14:textId="77777777" w:rsidR="00E7754C" w:rsidRPr="00E7754C" w:rsidRDefault="00E7754C" w:rsidP="00E7754C">
      <w:pPr>
        <w:numPr>
          <w:ilvl w:val="0"/>
          <w:numId w:val="8"/>
        </w:numPr>
        <w:spacing w:line="276" w:lineRule="auto"/>
        <w:rPr>
          <w:lang w:val="en-GB"/>
        </w:rPr>
      </w:pPr>
      <w:r w:rsidRPr="00E7754C">
        <w:rPr>
          <w:lang w:val="en-GB"/>
        </w:rPr>
        <w:t>Fredheim, L. H., &amp; Khalaf, M. (2016).</w:t>
      </w:r>
      <w:r w:rsidRPr="00E7754C">
        <w:rPr>
          <w:lang w:val="en-GB"/>
        </w:rPr>
        <w:br/>
        <w:t xml:space="preserve">“The significance of values: heritage value typologies revisited.” </w:t>
      </w:r>
      <w:r w:rsidRPr="00E7754C">
        <w:rPr>
          <w:i/>
          <w:iCs/>
          <w:lang w:val="en-GB"/>
        </w:rPr>
        <w:t>International Journal of Heritage Studies</w:t>
      </w:r>
      <w:r w:rsidRPr="00E7754C">
        <w:rPr>
          <w:lang w:val="en-GB"/>
        </w:rPr>
        <w:t>.</w:t>
      </w:r>
      <w:r w:rsidRPr="00E7754C">
        <w:rPr>
          <w:lang w:val="en-GB"/>
        </w:rPr>
        <w:br/>
        <w:t xml:space="preserve">DOI: </w:t>
      </w:r>
      <w:hyperlink r:id="rId6" w:tgtFrame="_new" w:history="1">
        <w:r w:rsidRPr="00E7754C">
          <w:rPr>
            <w:rStyle w:val="Hyperlink"/>
            <w:lang w:val="en-GB"/>
          </w:rPr>
          <w:t>https://doi.org/10.1080/13527258.2016.1171247</w:t>
        </w:r>
      </w:hyperlink>
      <w:r w:rsidRPr="00E7754C">
        <w:rPr>
          <w:lang w:val="en-GB"/>
        </w:rPr>
        <w:t xml:space="preserve"> </w:t>
      </w:r>
    </w:p>
    <w:p w14:paraId="6B8F7CAC" w14:textId="77777777" w:rsidR="00E7754C" w:rsidRPr="00E7754C" w:rsidRDefault="00E7754C" w:rsidP="00E7754C">
      <w:pPr>
        <w:numPr>
          <w:ilvl w:val="0"/>
          <w:numId w:val="8"/>
        </w:numPr>
        <w:spacing w:line="276" w:lineRule="auto"/>
        <w:rPr>
          <w:lang w:val="en-GB"/>
        </w:rPr>
      </w:pPr>
      <w:proofErr w:type="spellStart"/>
      <w:r w:rsidRPr="00E7754C">
        <w:rPr>
          <w:lang w:val="en-GB"/>
        </w:rPr>
        <w:t>Labadi</w:t>
      </w:r>
      <w:proofErr w:type="spellEnd"/>
      <w:r w:rsidRPr="00E7754C">
        <w:rPr>
          <w:lang w:val="en-GB"/>
        </w:rPr>
        <w:t xml:space="preserve">, S. (2013). </w:t>
      </w:r>
      <w:r w:rsidRPr="00E7754C">
        <w:rPr>
          <w:i/>
          <w:iCs/>
          <w:lang w:val="en-GB"/>
        </w:rPr>
        <w:t>UNESCO, Cultural Heritage, and Outstanding Universal Value</w:t>
      </w:r>
      <w:r w:rsidRPr="00E7754C">
        <w:rPr>
          <w:lang w:val="en-GB"/>
        </w:rPr>
        <w:t xml:space="preserve">. </w:t>
      </w:r>
      <w:proofErr w:type="spellStart"/>
      <w:r w:rsidRPr="00E7754C">
        <w:rPr>
          <w:lang w:val="en-GB"/>
        </w:rPr>
        <w:t>AltaMira</w:t>
      </w:r>
      <w:proofErr w:type="spellEnd"/>
      <w:r w:rsidRPr="00E7754C">
        <w:rPr>
          <w:lang w:val="en-GB"/>
        </w:rPr>
        <w:t xml:space="preserve"> Press.</w:t>
      </w:r>
      <w:r w:rsidRPr="00E7754C">
        <w:rPr>
          <w:lang w:val="en-GB"/>
        </w:rPr>
        <w:br/>
        <w:t xml:space="preserve">(Google Scholar indexed) </w:t>
      </w:r>
    </w:p>
    <w:p w14:paraId="7AAEBEFA" w14:textId="77777777" w:rsidR="00E7754C" w:rsidRPr="00E7754C" w:rsidRDefault="00E7754C" w:rsidP="00E7754C">
      <w:pPr>
        <w:numPr>
          <w:ilvl w:val="0"/>
          <w:numId w:val="8"/>
        </w:numPr>
        <w:spacing w:line="276" w:lineRule="auto"/>
        <w:rPr>
          <w:lang w:val="en-GB"/>
        </w:rPr>
      </w:pPr>
      <w:r w:rsidRPr="00E7754C">
        <w:rPr>
          <w:lang w:val="en-GB"/>
        </w:rPr>
        <w:t>Taylor, K., &amp; Lennon, J. (2011).</w:t>
      </w:r>
      <w:r w:rsidRPr="00E7754C">
        <w:rPr>
          <w:lang w:val="en-GB"/>
        </w:rPr>
        <w:br/>
        <w:t xml:space="preserve">“Cultural landscapes: a bridge between culture and nature?” </w:t>
      </w:r>
      <w:r w:rsidRPr="00E7754C">
        <w:rPr>
          <w:i/>
          <w:iCs/>
          <w:lang w:val="en-GB"/>
        </w:rPr>
        <w:t>International Journal of Heritage Studies</w:t>
      </w:r>
      <w:r w:rsidRPr="00E7754C">
        <w:rPr>
          <w:lang w:val="en-GB"/>
        </w:rPr>
        <w:t>.</w:t>
      </w:r>
      <w:r w:rsidRPr="00E7754C">
        <w:rPr>
          <w:lang w:val="en-GB"/>
        </w:rPr>
        <w:br/>
        <w:t xml:space="preserve">DOI: https://doi.org/10.1080/13527258.2011.544247 </w:t>
      </w:r>
    </w:p>
    <w:p w14:paraId="1CE17DA0" w14:textId="77777777" w:rsidR="00E7754C" w:rsidRPr="00E7754C" w:rsidRDefault="00E7754C" w:rsidP="00E7754C">
      <w:pPr>
        <w:numPr>
          <w:ilvl w:val="0"/>
          <w:numId w:val="8"/>
        </w:numPr>
        <w:spacing w:line="276" w:lineRule="auto"/>
        <w:rPr>
          <w:lang w:val="en-GB"/>
        </w:rPr>
      </w:pPr>
      <w:r w:rsidRPr="00E7754C">
        <w:rPr>
          <w:lang w:val="en-GB"/>
        </w:rPr>
        <w:t>Winter, T. (2013).</w:t>
      </w:r>
      <w:r w:rsidRPr="00E7754C">
        <w:rPr>
          <w:lang w:val="en-GB"/>
        </w:rPr>
        <w:br/>
        <w:t xml:space="preserve">“Clarifying the critical in critical heritage studies.” </w:t>
      </w:r>
      <w:r w:rsidRPr="00E7754C">
        <w:rPr>
          <w:i/>
          <w:iCs/>
          <w:lang w:val="en-GB"/>
        </w:rPr>
        <w:t>International Journal of Heritage Studies</w:t>
      </w:r>
      <w:r w:rsidRPr="00E7754C">
        <w:rPr>
          <w:lang w:val="en-GB"/>
        </w:rPr>
        <w:t>.</w:t>
      </w:r>
      <w:r w:rsidRPr="00E7754C">
        <w:rPr>
          <w:lang w:val="en-GB"/>
        </w:rPr>
        <w:br/>
        <w:t xml:space="preserve">DOI: </w:t>
      </w:r>
      <w:hyperlink r:id="rId7" w:tgtFrame="_new" w:history="1">
        <w:r w:rsidRPr="00E7754C">
          <w:rPr>
            <w:rStyle w:val="Hyperlink"/>
            <w:lang w:val="en-GB"/>
          </w:rPr>
          <w:t>https://doi.org/10.1080/13527258.2012.720997</w:t>
        </w:r>
      </w:hyperlink>
    </w:p>
    <w:p w14:paraId="776DCC7D" w14:textId="77777777" w:rsidR="004F00A3" w:rsidRDefault="004F00A3" w:rsidP="00063ECF">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036972C-649F-40BC-AA9A-E841B241F331}"/>
    <w:embedBold r:id="rId2" w:fontKey="{EBFE5A33-73F4-4469-9D18-8DEA36CE3DB2}"/>
    <w:embedItalic r:id="rId3" w:fontKey="{FD2CC3C0-0341-4CE4-9756-8A136A455B6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130A515-1C30-425B-99AA-2386B679C66E}"/>
  </w:font>
  <w:font w:name="Calibri Light">
    <w:panose1 w:val="020F0302020204030204"/>
    <w:charset w:val="00"/>
    <w:family w:val="swiss"/>
    <w:pitch w:val="variable"/>
    <w:sig w:usb0="E4002EFF" w:usb1="C000247B" w:usb2="00000009" w:usb3="00000000" w:csb0="000001FF" w:csb1="00000000"/>
    <w:embedRegular r:id="rId5" w:fontKey="{E92FBDE4-F246-4A17-99A0-13AFF2E912A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04E1"/>
    <w:multiLevelType w:val="multilevel"/>
    <w:tmpl w:val="AE84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20376D"/>
    <w:multiLevelType w:val="multilevel"/>
    <w:tmpl w:val="453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56309E"/>
    <w:multiLevelType w:val="multilevel"/>
    <w:tmpl w:val="AC72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5"/>
  </w:num>
  <w:num w:numId="2" w16cid:durableId="321082758">
    <w:abstractNumId w:val="3"/>
  </w:num>
  <w:num w:numId="3" w16cid:durableId="1925534475">
    <w:abstractNumId w:val="6"/>
  </w:num>
  <w:num w:numId="4" w16cid:durableId="1785995615">
    <w:abstractNumId w:val="4"/>
  </w:num>
  <w:num w:numId="5" w16cid:durableId="1645886677">
    <w:abstractNumId w:val="2"/>
  </w:num>
  <w:num w:numId="6" w16cid:durableId="2056662666">
    <w:abstractNumId w:val="1"/>
  </w:num>
  <w:num w:numId="7" w16cid:durableId="1995061050">
    <w:abstractNumId w:val="7"/>
  </w:num>
  <w:num w:numId="8" w16cid:durableId="111098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63ECF"/>
    <w:rsid w:val="001700EC"/>
    <w:rsid w:val="00174BB1"/>
    <w:rsid w:val="00224FD9"/>
    <w:rsid w:val="002F4AE0"/>
    <w:rsid w:val="00384E8A"/>
    <w:rsid w:val="003D1074"/>
    <w:rsid w:val="003F4BD0"/>
    <w:rsid w:val="00426865"/>
    <w:rsid w:val="00477CAA"/>
    <w:rsid w:val="004F00A3"/>
    <w:rsid w:val="00502E29"/>
    <w:rsid w:val="005E458B"/>
    <w:rsid w:val="00672345"/>
    <w:rsid w:val="0078667C"/>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E7754C"/>
    <w:rsid w:val="00F13AC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3527258.2012.7209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6.117124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960</Words>
  <Characters>5478</Characters>
  <Application>Microsoft Office Word</Application>
  <DocSecurity>0</DocSecurity>
  <Lines>45</Lines>
  <Paragraphs>12</Paragraphs>
  <ScaleCrop>false</ScaleCrop>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2026-04-18T12:22:00Z</dcterms:created>
  <dcterms:modified xsi:type="dcterms:W3CDTF">2026-04-18T12:22:00Z</dcterms:modified>
</cp:coreProperties>
</file>