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0C2ACC" w:rsidRDefault="00DC2FF7" w:rsidP="003643CD">
      <w:pPr>
        <w:spacing w:line="360" w:lineRule="auto"/>
        <w:jc w:val="center"/>
        <w:rPr>
          <w:rFonts w:ascii="Times New Roman" w:hAnsi="Times New Roman" w:cs="Times New Roman"/>
          <w:szCs w:val="24"/>
        </w:rPr>
      </w:pPr>
      <w:r w:rsidRPr="000C2ACC">
        <w:rPr>
          <w:rFonts w:ascii="Times New Roman" w:hAnsi="Times New Roman" w:cs="Times New Roman"/>
          <w:noProof/>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7F360A32" w14:textId="77777777" w:rsidR="000C2ACC" w:rsidRPr="000C2ACC" w:rsidRDefault="000C2ACC" w:rsidP="000C2ACC">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Tourism Law and Legislation</w:t>
      </w:r>
    </w:p>
    <w:p w14:paraId="212D47FC" w14:textId="77777777" w:rsidR="000C2ACC" w:rsidRPr="000C2ACC" w:rsidRDefault="000C2ACC" w:rsidP="000C2ACC">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Assignment 1: The Legal Framework of Tourism: Key Legislation and Global</w:t>
      </w:r>
    </w:p>
    <w:p w14:paraId="612F5ABF" w14:textId="32C52594" w:rsidR="000C2ACC" w:rsidRPr="000C2ACC" w:rsidRDefault="000C2ACC" w:rsidP="000C2ACC">
      <w:pPr>
        <w:spacing w:line="360" w:lineRule="auto"/>
        <w:jc w:val="center"/>
        <w:rPr>
          <w:rFonts w:ascii="Times New Roman" w:hAnsi="Times New Roman" w:cs="Times New Roman"/>
          <w:b/>
          <w:bCs/>
          <w:szCs w:val="24"/>
        </w:rPr>
      </w:pPr>
      <w:r>
        <w:rPr>
          <w:rFonts w:ascii="Times New Roman" w:hAnsi="Times New Roman" w:cs="Times New Roman"/>
          <w:b/>
          <w:bCs/>
          <w:szCs w:val="24"/>
        </w:rPr>
        <w:t xml:space="preserve"> </w:t>
      </w:r>
      <w:r w:rsidRPr="000C2ACC">
        <w:rPr>
          <w:rFonts w:ascii="Times New Roman" w:hAnsi="Times New Roman" w:cs="Times New Roman"/>
          <w:b/>
          <w:bCs/>
          <w:szCs w:val="24"/>
        </w:rPr>
        <w:t>Practices</w:t>
      </w:r>
    </w:p>
    <w:p w14:paraId="70B9472C" w14:textId="77777777" w:rsidR="000C2ACC" w:rsidRPr="000C2ACC" w:rsidRDefault="000C2ACC" w:rsidP="000C2ACC">
      <w:pPr>
        <w:spacing w:line="360" w:lineRule="auto"/>
        <w:rPr>
          <w:rFonts w:ascii="Times New Roman" w:hAnsi="Times New Roman" w:cs="Times New Roman"/>
          <w:b/>
          <w:bCs/>
          <w:szCs w:val="24"/>
        </w:rPr>
      </w:pPr>
      <w:r w:rsidRPr="000C2ACC">
        <w:rPr>
          <w:rFonts w:ascii="Times New Roman" w:hAnsi="Times New Roman" w:cs="Times New Roman"/>
          <w:b/>
          <w:bCs/>
          <w:szCs w:val="24"/>
        </w:rPr>
        <w:t>Question:</w:t>
      </w:r>
    </w:p>
    <w:p w14:paraId="0EEC5182" w14:textId="77777777" w:rsidR="000C2ACC" w:rsidRPr="000C2ACC" w:rsidRDefault="000C2ACC" w:rsidP="000C2ACC">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 How do international conventions and national tourism laws work together to</w:t>
      </w:r>
    </w:p>
    <w:p w14:paraId="1AFF98B5" w14:textId="77777777" w:rsidR="000C2ACC" w:rsidRPr="000C2ACC" w:rsidRDefault="000C2ACC" w:rsidP="000C2ACC">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regulate cross-border tourism, and what role does the United Nations World</w:t>
      </w:r>
    </w:p>
    <w:p w14:paraId="688A41E5" w14:textId="5A921F3C" w:rsidR="006B6E2B" w:rsidRPr="00CC67E8" w:rsidRDefault="000C2ACC" w:rsidP="000C2ACC">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Tourism Organization (UNWTO) play in this process?</w:t>
      </w:r>
    </w:p>
    <w:p w14:paraId="25E2559E" w14:textId="77777777" w:rsidR="006B6E2B" w:rsidRPr="00CC67E8" w:rsidRDefault="006B6E2B" w:rsidP="003643CD">
      <w:pPr>
        <w:spacing w:line="360" w:lineRule="auto"/>
        <w:jc w:val="center"/>
        <w:rPr>
          <w:rFonts w:ascii="Times New Roman" w:hAnsi="Times New Roman" w:cs="Times New Roman"/>
          <w:b/>
          <w:bCs/>
          <w:szCs w:val="24"/>
        </w:rPr>
      </w:pPr>
    </w:p>
    <w:p w14:paraId="220689EF" w14:textId="77777777" w:rsidR="006B6E2B" w:rsidRPr="00CC67E8" w:rsidRDefault="006B6E2B" w:rsidP="003643CD">
      <w:pPr>
        <w:spacing w:line="360" w:lineRule="auto"/>
        <w:jc w:val="center"/>
        <w:rPr>
          <w:rFonts w:ascii="Times New Roman" w:hAnsi="Times New Roman" w:cs="Times New Roman"/>
          <w:b/>
          <w:bCs/>
          <w:szCs w:val="24"/>
        </w:rPr>
      </w:pPr>
    </w:p>
    <w:p w14:paraId="7428F784" w14:textId="77777777" w:rsidR="006B6E2B" w:rsidRPr="00CC67E8" w:rsidRDefault="006B6E2B" w:rsidP="003643CD">
      <w:pPr>
        <w:spacing w:line="360" w:lineRule="auto"/>
        <w:jc w:val="center"/>
        <w:rPr>
          <w:rFonts w:ascii="Times New Roman" w:hAnsi="Times New Roman" w:cs="Times New Roman"/>
          <w:b/>
          <w:bCs/>
          <w:szCs w:val="24"/>
        </w:rPr>
      </w:pPr>
    </w:p>
    <w:p w14:paraId="0E3372A9" w14:textId="77777777" w:rsidR="006B6E2B" w:rsidRPr="00CC67E8" w:rsidRDefault="006B6E2B" w:rsidP="003643CD">
      <w:pPr>
        <w:spacing w:line="360" w:lineRule="auto"/>
        <w:jc w:val="center"/>
        <w:rPr>
          <w:rFonts w:ascii="Times New Roman" w:hAnsi="Times New Roman" w:cs="Times New Roman"/>
          <w:b/>
          <w:bCs/>
          <w:szCs w:val="24"/>
        </w:rPr>
      </w:pPr>
    </w:p>
    <w:p w14:paraId="5005E36E" w14:textId="77777777" w:rsidR="006B6E2B" w:rsidRPr="00CC67E8" w:rsidRDefault="006B6E2B" w:rsidP="003643CD">
      <w:pPr>
        <w:spacing w:line="360" w:lineRule="auto"/>
        <w:jc w:val="center"/>
        <w:rPr>
          <w:rFonts w:ascii="Times New Roman" w:hAnsi="Times New Roman" w:cs="Times New Roman"/>
          <w:b/>
          <w:bCs/>
          <w:szCs w:val="24"/>
        </w:rPr>
      </w:pPr>
    </w:p>
    <w:p w14:paraId="580C98A3" w14:textId="77777777" w:rsidR="006B6E2B" w:rsidRPr="00CC67E8" w:rsidRDefault="006B6E2B" w:rsidP="003643CD">
      <w:pPr>
        <w:spacing w:line="360" w:lineRule="auto"/>
        <w:jc w:val="center"/>
        <w:rPr>
          <w:rFonts w:ascii="Times New Roman" w:hAnsi="Times New Roman" w:cs="Times New Roman"/>
          <w:b/>
          <w:bCs/>
          <w:szCs w:val="24"/>
        </w:rPr>
      </w:pPr>
    </w:p>
    <w:p w14:paraId="5841969B" w14:textId="77777777" w:rsidR="006B6E2B" w:rsidRPr="00CC67E8" w:rsidRDefault="006B6E2B" w:rsidP="003643CD">
      <w:pPr>
        <w:spacing w:line="360" w:lineRule="auto"/>
        <w:jc w:val="center"/>
        <w:rPr>
          <w:rFonts w:ascii="Times New Roman" w:hAnsi="Times New Roman" w:cs="Times New Roman"/>
          <w:b/>
          <w:bCs/>
          <w:szCs w:val="24"/>
        </w:rPr>
      </w:pPr>
    </w:p>
    <w:p w14:paraId="77C39B09" w14:textId="77777777" w:rsidR="006B6E2B" w:rsidRPr="00CC67E8" w:rsidRDefault="006B6E2B" w:rsidP="003643CD">
      <w:pPr>
        <w:spacing w:line="360" w:lineRule="auto"/>
        <w:jc w:val="center"/>
        <w:rPr>
          <w:rFonts w:ascii="Times New Roman" w:hAnsi="Times New Roman" w:cs="Times New Roman"/>
          <w:b/>
          <w:bCs/>
          <w:szCs w:val="24"/>
        </w:rPr>
      </w:pPr>
    </w:p>
    <w:p w14:paraId="2818F57F" w14:textId="77777777" w:rsidR="006B6E2B" w:rsidRPr="00CC67E8" w:rsidRDefault="006B6E2B" w:rsidP="003643CD">
      <w:pPr>
        <w:spacing w:line="360" w:lineRule="auto"/>
        <w:jc w:val="center"/>
        <w:rPr>
          <w:rFonts w:ascii="Times New Roman" w:hAnsi="Times New Roman" w:cs="Times New Roman"/>
          <w:b/>
          <w:bCs/>
          <w:szCs w:val="24"/>
        </w:rPr>
      </w:pPr>
    </w:p>
    <w:p w14:paraId="64BA8196" w14:textId="77777777" w:rsidR="006B6E2B" w:rsidRPr="00CC67E8" w:rsidRDefault="006B6E2B" w:rsidP="003643CD">
      <w:pPr>
        <w:spacing w:line="360" w:lineRule="auto"/>
        <w:jc w:val="center"/>
        <w:rPr>
          <w:rFonts w:ascii="Times New Roman" w:hAnsi="Times New Roman" w:cs="Times New Roman"/>
          <w:b/>
          <w:bCs/>
          <w:szCs w:val="24"/>
        </w:rPr>
      </w:pPr>
    </w:p>
    <w:p w14:paraId="3D6F2BE7" w14:textId="77777777" w:rsidR="006B6E2B" w:rsidRDefault="006B6E2B" w:rsidP="003643CD">
      <w:pPr>
        <w:spacing w:line="360" w:lineRule="auto"/>
        <w:jc w:val="center"/>
        <w:rPr>
          <w:rFonts w:ascii="Times New Roman" w:hAnsi="Times New Roman" w:cs="Times New Roman"/>
          <w:b/>
          <w:bCs/>
          <w:szCs w:val="24"/>
        </w:rPr>
      </w:pPr>
    </w:p>
    <w:p w14:paraId="0D899649" w14:textId="77777777" w:rsidR="003643CD" w:rsidRDefault="003643CD" w:rsidP="003643CD">
      <w:pPr>
        <w:spacing w:line="360" w:lineRule="auto"/>
        <w:jc w:val="center"/>
        <w:rPr>
          <w:rFonts w:ascii="Times New Roman" w:hAnsi="Times New Roman" w:cs="Times New Roman"/>
          <w:b/>
          <w:bCs/>
          <w:szCs w:val="24"/>
        </w:rPr>
      </w:pPr>
    </w:p>
    <w:p w14:paraId="11BD7C76" w14:textId="77777777" w:rsidR="003643CD" w:rsidRDefault="003643CD" w:rsidP="003643CD">
      <w:pPr>
        <w:spacing w:line="360" w:lineRule="auto"/>
        <w:jc w:val="center"/>
        <w:rPr>
          <w:rFonts w:ascii="Times New Roman" w:hAnsi="Times New Roman" w:cs="Times New Roman"/>
          <w:b/>
          <w:bCs/>
          <w:szCs w:val="24"/>
        </w:rPr>
      </w:pPr>
    </w:p>
    <w:p w14:paraId="4F43E928" w14:textId="77777777" w:rsidR="003643CD" w:rsidRPr="00CC67E8" w:rsidRDefault="003643CD" w:rsidP="003643CD">
      <w:pPr>
        <w:spacing w:line="360" w:lineRule="auto"/>
        <w:jc w:val="center"/>
        <w:rPr>
          <w:rFonts w:ascii="Times New Roman" w:hAnsi="Times New Roman" w:cs="Times New Roman"/>
          <w:b/>
          <w:bCs/>
          <w:szCs w:val="24"/>
        </w:rPr>
      </w:pPr>
    </w:p>
    <w:p w14:paraId="22CC604F" w14:textId="77777777" w:rsidR="006B6E2B" w:rsidRPr="00CC67E8" w:rsidRDefault="006B6E2B" w:rsidP="003643CD">
      <w:pPr>
        <w:spacing w:line="360" w:lineRule="auto"/>
        <w:jc w:val="center"/>
        <w:rPr>
          <w:rFonts w:ascii="Times New Roman" w:hAnsi="Times New Roman" w:cs="Times New Roman"/>
          <w:b/>
          <w:bCs/>
          <w:szCs w:val="24"/>
        </w:rPr>
      </w:pPr>
    </w:p>
    <w:p w14:paraId="226179BC" w14:textId="77777777" w:rsidR="00E4472F" w:rsidRPr="00CC67E8" w:rsidRDefault="00E4472F" w:rsidP="003643CD">
      <w:pPr>
        <w:pStyle w:val="Heading2"/>
        <w:spacing w:line="360" w:lineRule="auto"/>
        <w:rPr>
          <w:rFonts w:ascii="Times New Roman" w:hAnsi="Times New Roman" w:cs="Times New Roman"/>
          <w:sz w:val="24"/>
          <w:szCs w:val="24"/>
        </w:rPr>
      </w:pPr>
      <w:bookmarkStart w:id="0" w:name="_Toc224846299"/>
      <w:r w:rsidRPr="00CC67E8">
        <w:rPr>
          <w:rFonts w:ascii="Times New Roman" w:hAnsi="Times New Roman" w:cs="Times New Roman"/>
          <w:sz w:val="24"/>
          <w:szCs w:val="24"/>
        </w:rPr>
        <w:t>Abstract</w:t>
      </w:r>
      <w:bookmarkEnd w:id="0"/>
    </w:p>
    <w:p w14:paraId="2014E51B"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This report examines the legal framework governing international tourism, focusing on the interaction between international conventions and national tourism laws in regulating cross-border travel. As tourism has become a major driver of global economic growth, the need for harmonized legal systems has intensified to ensure safety, sustainability, and efficiency in international travel. International conventions provide a broad framework for cooperation among nations, while national laws operationalize these principles within domestic jurisdictions. The study highlights the role of the United Nations World Tourism Organization (UNWTO) in promoting global standards, facilitating policy coordination, and supporting sustainable tourism development.</w:t>
      </w:r>
    </w:p>
    <w:p w14:paraId="5CA61081"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 xml:space="preserve">The report further explores how legal instruments address issues such as </w:t>
      </w:r>
      <w:proofErr w:type="spellStart"/>
      <w:r w:rsidRPr="00C33E5F">
        <w:rPr>
          <w:rFonts w:ascii="Times New Roman" w:hAnsi="Times New Roman" w:cs="Times New Roman"/>
          <w:szCs w:val="24"/>
        </w:rPr>
        <w:t>traveler</w:t>
      </w:r>
      <w:proofErr w:type="spellEnd"/>
      <w:r w:rsidRPr="00C33E5F">
        <w:rPr>
          <w:rFonts w:ascii="Times New Roman" w:hAnsi="Times New Roman" w:cs="Times New Roman"/>
          <w:szCs w:val="24"/>
        </w:rPr>
        <w:t xml:space="preserve"> rights, environmental protection, and cross-border mobility. It emphasizes the importance of aligning national legislation with international agreements to ensure consistency and reduce legal conflicts. Additionally, the analysis considers the challenges faced by countries in implementing international conventions, particularly in developing regions where institutional and regulatory capacities may be limited.</w:t>
      </w:r>
    </w:p>
    <w:p w14:paraId="69D3FA94" w14:textId="77777777" w:rsid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By integrating theoretical insights and practical examples, this study demonstrates that effective tourism governance depends on the collaboration between international organizations and national authorities. The UNWTO plays a critical role in bridging these levels by providing guidelines, technical support, and a platform for international dialogue. Overall, the report underscores the importance of a cohesive legal framework in promoting sustainable and responsible tourism while facilitating global mobility.</w:t>
      </w:r>
    </w:p>
    <w:p w14:paraId="731B3A07" w14:textId="77777777" w:rsidR="003643CD" w:rsidRDefault="003643CD" w:rsidP="003643CD">
      <w:pPr>
        <w:spacing w:line="360" w:lineRule="auto"/>
        <w:rPr>
          <w:rFonts w:ascii="Times New Roman" w:hAnsi="Times New Roman" w:cs="Times New Roman"/>
          <w:szCs w:val="24"/>
        </w:rPr>
      </w:pPr>
    </w:p>
    <w:p w14:paraId="41840212" w14:textId="77777777" w:rsidR="003643CD" w:rsidRDefault="003643CD" w:rsidP="003643CD">
      <w:pPr>
        <w:spacing w:line="360" w:lineRule="auto"/>
        <w:rPr>
          <w:rFonts w:ascii="Times New Roman" w:hAnsi="Times New Roman" w:cs="Times New Roman"/>
          <w:szCs w:val="24"/>
        </w:rPr>
      </w:pPr>
    </w:p>
    <w:p w14:paraId="21B753C7" w14:textId="77777777" w:rsidR="003643CD" w:rsidRDefault="003643CD" w:rsidP="003643CD">
      <w:pPr>
        <w:spacing w:line="360" w:lineRule="auto"/>
        <w:rPr>
          <w:rFonts w:ascii="Times New Roman" w:hAnsi="Times New Roman" w:cs="Times New Roman"/>
          <w:szCs w:val="24"/>
        </w:rPr>
      </w:pPr>
    </w:p>
    <w:p w14:paraId="07A320DA" w14:textId="77777777" w:rsidR="003643CD" w:rsidRPr="00C33E5F" w:rsidRDefault="003643CD" w:rsidP="003643CD">
      <w:pPr>
        <w:spacing w:line="360" w:lineRule="auto"/>
        <w:rPr>
          <w:rFonts w:ascii="Times New Roman" w:hAnsi="Times New Roman" w:cs="Times New Roman"/>
          <w:szCs w:val="24"/>
        </w:rPr>
      </w:pPr>
    </w:p>
    <w:p w14:paraId="50F39113" w14:textId="77777777" w:rsidR="00E4472F" w:rsidRPr="00CC67E8" w:rsidRDefault="00E4472F" w:rsidP="003643CD">
      <w:pPr>
        <w:spacing w:line="360" w:lineRule="auto"/>
        <w:rPr>
          <w:rFonts w:ascii="Times New Roman" w:hAnsi="Times New Roman" w:cs="Times New Roman"/>
          <w:b/>
          <w:bCs/>
          <w:szCs w:val="24"/>
        </w:rPr>
      </w:pP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363F3AC5" w14:textId="42E57AE9" w:rsidR="00CC67E8" w:rsidRPr="00CC67E8" w:rsidRDefault="00CC67E8" w:rsidP="003643CD">
          <w:pPr>
            <w:pStyle w:val="TOCHeading"/>
            <w:spacing w:line="360" w:lineRule="auto"/>
            <w:rPr>
              <w:rFonts w:ascii="Times New Roman" w:hAnsi="Times New Roman" w:cs="Times New Roman"/>
              <w:sz w:val="24"/>
              <w:szCs w:val="24"/>
            </w:rPr>
          </w:pPr>
          <w:r w:rsidRPr="00CC67E8">
            <w:rPr>
              <w:rFonts w:ascii="Times New Roman" w:hAnsi="Times New Roman" w:cs="Times New Roman"/>
              <w:sz w:val="24"/>
              <w:szCs w:val="24"/>
            </w:rPr>
            <w:t>Contents</w:t>
          </w:r>
        </w:p>
        <w:p w14:paraId="3BE2C28B" w14:textId="1C8DE226" w:rsidR="00CC67E8" w:rsidRPr="00CC67E8" w:rsidRDefault="00CC67E8" w:rsidP="003643CD">
          <w:pPr>
            <w:pStyle w:val="TOC2"/>
            <w:tabs>
              <w:tab w:val="right" w:leader="dot" w:pos="9350"/>
            </w:tabs>
            <w:spacing w:line="360" w:lineRule="auto"/>
            <w:rPr>
              <w:rFonts w:ascii="Times New Roman" w:hAnsi="Times New Roman" w:cs="Times New Roman"/>
              <w:noProof/>
              <w:szCs w:val="24"/>
            </w:rPr>
          </w:pPr>
          <w:r w:rsidRPr="00CC67E8">
            <w:rPr>
              <w:rFonts w:ascii="Times New Roman" w:hAnsi="Times New Roman" w:cs="Times New Roman"/>
              <w:szCs w:val="24"/>
            </w:rPr>
            <w:fldChar w:fldCharType="begin"/>
          </w:r>
          <w:r w:rsidRPr="00CC67E8">
            <w:rPr>
              <w:rFonts w:ascii="Times New Roman" w:hAnsi="Times New Roman" w:cs="Times New Roman"/>
              <w:szCs w:val="24"/>
            </w:rPr>
            <w:instrText xml:space="preserve"> TOC \o "1-3" \h \z \u </w:instrText>
          </w:r>
          <w:r w:rsidRPr="00CC67E8">
            <w:rPr>
              <w:rFonts w:ascii="Times New Roman" w:hAnsi="Times New Roman" w:cs="Times New Roman"/>
              <w:szCs w:val="24"/>
            </w:rPr>
            <w:fldChar w:fldCharType="separate"/>
          </w:r>
          <w:hyperlink w:anchor="_Toc224846299" w:history="1">
            <w:r w:rsidRPr="00CC67E8">
              <w:rPr>
                <w:rStyle w:val="Hyperlink"/>
                <w:rFonts w:ascii="Times New Roman" w:hAnsi="Times New Roman" w:cs="Times New Roman"/>
                <w:noProof/>
                <w:szCs w:val="24"/>
              </w:rPr>
              <w:t>Abstract</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_Toc224846299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w:t>
            </w:r>
            <w:r w:rsidRPr="00CC67E8">
              <w:rPr>
                <w:rFonts w:ascii="Times New Roman" w:hAnsi="Times New Roman" w:cs="Times New Roman"/>
                <w:noProof/>
                <w:webHidden/>
                <w:szCs w:val="24"/>
              </w:rPr>
              <w:fldChar w:fldCharType="end"/>
            </w:r>
          </w:hyperlink>
        </w:p>
        <w:p w14:paraId="054E1C93" w14:textId="76C52AA6" w:rsidR="00CC67E8" w:rsidRPr="00CC67E8" w:rsidRDefault="00CC67E8" w:rsidP="003643CD">
          <w:pPr>
            <w:pStyle w:val="TOC2"/>
            <w:tabs>
              <w:tab w:val="right" w:leader="dot" w:pos="9350"/>
            </w:tabs>
            <w:spacing w:line="360" w:lineRule="auto"/>
            <w:rPr>
              <w:rFonts w:ascii="Times New Roman" w:hAnsi="Times New Roman" w:cs="Times New Roman"/>
              <w:noProof/>
              <w:szCs w:val="24"/>
            </w:rPr>
          </w:pPr>
          <w:hyperlink w:anchor="_Toc224846300" w:history="1">
            <w:r w:rsidRPr="00CC67E8">
              <w:rPr>
                <w:rStyle w:val="Hyperlink"/>
                <w:rFonts w:ascii="Times New Roman" w:hAnsi="Times New Roman" w:cs="Times New Roman"/>
                <w:noProof/>
                <w:szCs w:val="24"/>
              </w:rPr>
              <w:t>Introduction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_Toc224846300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4</w:t>
            </w:r>
            <w:r w:rsidRPr="00CC67E8">
              <w:rPr>
                <w:rFonts w:ascii="Times New Roman" w:hAnsi="Times New Roman" w:cs="Times New Roman"/>
                <w:noProof/>
                <w:webHidden/>
                <w:szCs w:val="24"/>
              </w:rPr>
              <w:fldChar w:fldCharType="end"/>
            </w:r>
          </w:hyperlink>
        </w:p>
        <w:p w14:paraId="20AAF138" w14:textId="3F45D7B7" w:rsidR="00CC67E8" w:rsidRPr="00CC67E8" w:rsidRDefault="00CC67E8" w:rsidP="003643CD">
          <w:pPr>
            <w:pStyle w:val="TOC2"/>
            <w:tabs>
              <w:tab w:val="right" w:leader="dot" w:pos="9350"/>
            </w:tabs>
            <w:spacing w:line="360" w:lineRule="auto"/>
            <w:rPr>
              <w:rFonts w:ascii="Times New Roman" w:hAnsi="Times New Roman" w:cs="Times New Roman"/>
              <w:noProof/>
              <w:szCs w:val="24"/>
            </w:rPr>
          </w:pPr>
          <w:hyperlink w:anchor="_Toc224846301" w:history="1">
            <w:r w:rsidRPr="00CC67E8">
              <w:rPr>
                <w:rStyle w:val="Hyperlink"/>
                <w:rFonts w:ascii="Times New Roman" w:hAnsi="Times New Roman" w:cs="Times New Roman"/>
                <w:noProof/>
                <w:szCs w:val="24"/>
              </w:rPr>
              <w:t>Literature Review</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_Toc224846301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6</w:t>
            </w:r>
            <w:r w:rsidRPr="00CC67E8">
              <w:rPr>
                <w:rFonts w:ascii="Times New Roman" w:hAnsi="Times New Roman" w:cs="Times New Roman"/>
                <w:noProof/>
                <w:webHidden/>
                <w:szCs w:val="24"/>
              </w:rPr>
              <w:fldChar w:fldCharType="end"/>
            </w:r>
          </w:hyperlink>
        </w:p>
        <w:p w14:paraId="58F4C590" w14:textId="16C6D9F6" w:rsidR="00CC67E8" w:rsidRPr="00CC67E8" w:rsidRDefault="00CC67E8" w:rsidP="003643CD">
          <w:pPr>
            <w:pStyle w:val="TOC2"/>
            <w:tabs>
              <w:tab w:val="right" w:leader="dot" w:pos="9350"/>
            </w:tabs>
            <w:spacing w:line="360" w:lineRule="auto"/>
            <w:rPr>
              <w:rFonts w:ascii="Times New Roman" w:hAnsi="Times New Roman" w:cs="Times New Roman"/>
              <w:noProof/>
              <w:szCs w:val="24"/>
            </w:rPr>
          </w:pPr>
          <w:hyperlink w:anchor="_Toc224846302"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_Toc224846302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9</w:t>
            </w:r>
            <w:r w:rsidRPr="00CC67E8">
              <w:rPr>
                <w:rFonts w:ascii="Times New Roman" w:hAnsi="Times New Roman" w:cs="Times New Roman"/>
                <w:noProof/>
                <w:webHidden/>
                <w:szCs w:val="24"/>
              </w:rPr>
              <w:fldChar w:fldCharType="end"/>
            </w:r>
          </w:hyperlink>
        </w:p>
        <w:p w14:paraId="414C0572" w14:textId="6DCFED8E" w:rsidR="00CC67E8" w:rsidRPr="00CC67E8" w:rsidRDefault="00CC67E8" w:rsidP="003643CD">
          <w:pPr>
            <w:pStyle w:val="TOC2"/>
            <w:tabs>
              <w:tab w:val="right" w:leader="dot" w:pos="9350"/>
            </w:tabs>
            <w:spacing w:line="360" w:lineRule="auto"/>
            <w:rPr>
              <w:rFonts w:ascii="Times New Roman" w:hAnsi="Times New Roman" w:cs="Times New Roman"/>
              <w:noProof/>
              <w:szCs w:val="24"/>
            </w:rPr>
          </w:pPr>
          <w:hyperlink w:anchor="_Toc224846303"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_Toc224846303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11</w:t>
            </w:r>
            <w:r w:rsidRPr="00CC67E8">
              <w:rPr>
                <w:rFonts w:ascii="Times New Roman" w:hAnsi="Times New Roman" w:cs="Times New Roman"/>
                <w:noProof/>
                <w:webHidden/>
                <w:szCs w:val="24"/>
              </w:rPr>
              <w:fldChar w:fldCharType="end"/>
            </w:r>
          </w:hyperlink>
        </w:p>
        <w:p w14:paraId="1C79C1FB" w14:textId="165DE56E" w:rsidR="00CC67E8" w:rsidRPr="00CC67E8" w:rsidRDefault="00CC67E8" w:rsidP="003643CD">
          <w:pPr>
            <w:pStyle w:val="TOC2"/>
            <w:tabs>
              <w:tab w:val="right" w:leader="dot" w:pos="9350"/>
            </w:tabs>
            <w:spacing w:line="360" w:lineRule="auto"/>
            <w:rPr>
              <w:rFonts w:ascii="Times New Roman" w:hAnsi="Times New Roman" w:cs="Times New Roman"/>
              <w:noProof/>
              <w:szCs w:val="24"/>
            </w:rPr>
          </w:pPr>
          <w:hyperlink w:anchor="_Toc224846304" w:history="1">
            <w:r w:rsidRPr="00CC67E8">
              <w:rPr>
                <w:rStyle w:val="Hyperlink"/>
                <w:rFonts w:ascii="Times New Roman" w:hAnsi="Times New Roman" w:cs="Times New Roman"/>
                <w:noProof/>
                <w:szCs w:val="24"/>
              </w:rPr>
              <w:t>Findings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_Toc224846304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13</w:t>
            </w:r>
            <w:r w:rsidRPr="00CC67E8">
              <w:rPr>
                <w:rFonts w:ascii="Times New Roman" w:hAnsi="Times New Roman" w:cs="Times New Roman"/>
                <w:noProof/>
                <w:webHidden/>
                <w:szCs w:val="24"/>
              </w:rPr>
              <w:fldChar w:fldCharType="end"/>
            </w:r>
          </w:hyperlink>
        </w:p>
        <w:p w14:paraId="06136C51" w14:textId="0A1630D9" w:rsidR="00CC67E8" w:rsidRPr="00CC67E8" w:rsidRDefault="00CC67E8" w:rsidP="003643CD">
          <w:pPr>
            <w:pStyle w:val="TOC2"/>
            <w:tabs>
              <w:tab w:val="right" w:leader="dot" w:pos="9350"/>
            </w:tabs>
            <w:spacing w:line="360" w:lineRule="auto"/>
            <w:rPr>
              <w:rFonts w:ascii="Times New Roman" w:hAnsi="Times New Roman" w:cs="Times New Roman"/>
              <w:noProof/>
              <w:szCs w:val="24"/>
            </w:rPr>
          </w:pPr>
          <w:hyperlink w:anchor="_Toc224846305" w:history="1">
            <w:r w:rsidRPr="00CC67E8">
              <w:rPr>
                <w:rStyle w:val="Hyperlink"/>
                <w:rFonts w:ascii="Times New Roman" w:hAnsi="Times New Roman" w:cs="Times New Roman"/>
                <w:noProof/>
                <w:szCs w:val="24"/>
              </w:rPr>
              <w:t>Discussion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_Toc224846305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16</w:t>
            </w:r>
            <w:r w:rsidRPr="00CC67E8">
              <w:rPr>
                <w:rFonts w:ascii="Times New Roman" w:hAnsi="Times New Roman" w:cs="Times New Roman"/>
                <w:noProof/>
                <w:webHidden/>
                <w:szCs w:val="24"/>
              </w:rPr>
              <w:fldChar w:fldCharType="end"/>
            </w:r>
          </w:hyperlink>
        </w:p>
        <w:p w14:paraId="322F0065" w14:textId="509A2EE0" w:rsidR="00CC67E8" w:rsidRPr="00CC67E8" w:rsidRDefault="00CC67E8" w:rsidP="003643CD">
          <w:pPr>
            <w:pStyle w:val="TOC2"/>
            <w:tabs>
              <w:tab w:val="right" w:leader="dot" w:pos="9350"/>
            </w:tabs>
            <w:spacing w:line="360" w:lineRule="auto"/>
            <w:rPr>
              <w:rFonts w:ascii="Times New Roman" w:hAnsi="Times New Roman" w:cs="Times New Roman"/>
              <w:noProof/>
              <w:szCs w:val="24"/>
            </w:rPr>
          </w:pPr>
          <w:hyperlink w:anchor="_Toc224846306" w:history="1">
            <w:r w:rsidRPr="00CC67E8">
              <w:rPr>
                <w:rStyle w:val="Hyperlink"/>
                <w:rFonts w:ascii="Times New Roman" w:hAnsi="Times New Roman" w:cs="Times New Roman"/>
                <w:noProof/>
                <w:szCs w:val="24"/>
              </w:rPr>
              <w:t>Conclusion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_Toc224846306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20</w:t>
            </w:r>
            <w:r w:rsidRPr="00CC67E8">
              <w:rPr>
                <w:rFonts w:ascii="Times New Roman" w:hAnsi="Times New Roman" w:cs="Times New Roman"/>
                <w:noProof/>
                <w:webHidden/>
                <w:szCs w:val="24"/>
              </w:rPr>
              <w:fldChar w:fldCharType="end"/>
            </w:r>
          </w:hyperlink>
        </w:p>
        <w:p w14:paraId="502EF988" w14:textId="4ECC61A9" w:rsidR="00CC67E8" w:rsidRPr="00CC67E8" w:rsidRDefault="00CC67E8" w:rsidP="003643CD">
          <w:pPr>
            <w:pStyle w:val="TOC2"/>
            <w:tabs>
              <w:tab w:val="right" w:leader="dot" w:pos="9350"/>
            </w:tabs>
            <w:spacing w:line="360" w:lineRule="auto"/>
            <w:rPr>
              <w:rFonts w:ascii="Times New Roman" w:hAnsi="Times New Roman" w:cs="Times New Roman"/>
              <w:noProof/>
              <w:szCs w:val="24"/>
            </w:rPr>
          </w:pPr>
          <w:hyperlink w:anchor="_Toc224846307" w:history="1">
            <w:r w:rsidRPr="00CC67E8">
              <w:rPr>
                <w:rStyle w:val="Hyperlink"/>
                <w:rFonts w:ascii="Times New Roman" w:hAnsi="Times New Roman" w:cs="Times New Roman"/>
                <w:noProof/>
                <w:szCs w:val="24"/>
              </w:rPr>
              <w:t>References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_Toc224846307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22</w:t>
            </w:r>
            <w:r w:rsidRPr="00CC67E8">
              <w:rPr>
                <w:rFonts w:ascii="Times New Roman" w:hAnsi="Times New Roman" w:cs="Times New Roman"/>
                <w:noProof/>
                <w:webHidden/>
                <w:szCs w:val="24"/>
              </w:rPr>
              <w:fldChar w:fldCharType="end"/>
            </w:r>
          </w:hyperlink>
        </w:p>
        <w:p w14:paraId="32BE55C2" w14:textId="11CB64C4" w:rsidR="00CC67E8" w:rsidRPr="00CC67E8" w:rsidRDefault="00CC67E8" w:rsidP="003643CD">
          <w:pPr>
            <w:spacing w:line="360" w:lineRule="auto"/>
            <w:rPr>
              <w:rFonts w:ascii="Times New Roman" w:hAnsi="Times New Roman" w:cs="Times New Roman"/>
              <w:szCs w:val="24"/>
            </w:rPr>
          </w:pPr>
          <w:r w:rsidRPr="00CC67E8">
            <w:rPr>
              <w:rFonts w:ascii="Times New Roman" w:hAnsi="Times New Roman" w:cs="Times New Roman"/>
              <w:b/>
              <w:bCs/>
              <w:noProof/>
              <w:szCs w:val="24"/>
            </w:rPr>
            <w:fldChar w:fldCharType="end"/>
          </w:r>
        </w:p>
      </w:sdtContent>
    </w:sdt>
    <w:p w14:paraId="564A99E8" w14:textId="77777777" w:rsidR="00E4472F" w:rsidRPr="00CC67E8" w:rsidRDefault="00E4472F" w:rsidP="003643CD">
      <w:pPr>
        <w:spacing w:line="360" w:lineRule="auto"/>
        <w:rPr>
          <w:rFonts w:ascii="Times New Roman" w:hAnsi="Times New Roman" w:cs="Times New Roman"/>
          <w:b/>
          <w:bCs/>
          <w:szCs w:val="24"/>
        </w:rPr>
      </w:pPr>
    </w:p>
    <w:p w14:paraId="0A867957" w14:textId="77777777" w:rsidR="00E4472F" w:rsidRPr="00CC67E8" w:rsidRDefault="00E4472F" w:rsidP="003643CD">
      <w:pPr>
        <w:spacing w:line="360" w:lineRule="auto"/>
        <w:rPr>
          <w:rFonts w:ascii="Times New Roman" w:hAnsi="Times New Roman" w:cs="Times New Roman"/>
          <w:b/>
          <w:bCs/>
          <w:szCs w:val="24"/>
        </w:rPr>
      </w:pPr>
    </w:p>
    <w:p w14:paraId="15031C97" w14:textId="77777777" w:rsidR="00E4472F" w:rsidRPr="00CC67E8" w:rsidRDefault="00E4472F" w:rsidP="003643CD">
      <w:pPr>
        <w:spacing w:line="360" w:lineRule="auto"/>
        <w:rPr>
          <w:rFonts w:ascii="Times New Roman" w:hAnsi="Times New Roman" w:cs="Times New Roman"/>
          <w:b/>
          <w:bCs/>
          <w:szCs w:val="24"/>
        </w:rPr>
      </w:pPr>
    </w:p>
    <w:p w14:paraId="68470339" w14:textId="77777777" w:rsidR="00E4472F" w:rsidRPr="00CC67E8" w:rsidRDefault="00E4472F" w:rsidP="003643CD">
      <w:pPr>
        <w:spacing w:line="360" w:lineRule="auto"/>
        <w:rPr>
          <w:rFonts w:ascii="Times New Roman" w:hAnsi="Times New Roman" w:cs="Times New Roman"/>
          <w:b/>
          <w:bCs/>
          <w:szCs w:val="24"/>
        </w:rPr>
      </w:pPr>
    </w:p>
    <w:p w14:paraId="2E7A1930" w14:textId="77777777" w:rsidR="00E4472F" w:rsidRPr="00CC67E8" w:rsidRDefault="00E4472F" w:rsidP="003643CD">
      <w:pPr>
        <w:spacing w:line="360" w:lineRule="auto"/>
        <w:rPr>
          <w:rFonts w:ascii="Times New Roman" w:hAnsi="Times New Roman" w:cs="Times New Roman"/>
          <w:b/>
          <w:bCs/>
          <w:szCs w:val="24"/>
        </w:rPr>
      </w:pPr>
    </w:p>
    <w:p w14:paraId="33A4BD5B" w14:textId="77777777" w:rsidR="00E4472F" w:rsidRPr="00CC67E8" w:rsidRDefault="00E4472F" w:rsidP="003643CD">
      <w:pPr>
        <w:spacing w:line="360" w:lineRule="auto"/>
        <w:rPr>
          <w:rFonts w:ascii="Times New Roman" w:hAnsi="Times New Roman" w:cs="Times New Roman"/>
          <w:b/>
          <w:bCs/>
          <w:szCs w:val="24"/>
        </w:rPr>
      </w:pPr>
    </w:p>
    <w:p w14:paraId="0E74389F" w14:textId="77777777" w:rsidR="00E4472F" w:rsidRPr="00CC67E8" w:rsidRDefault="00E4472F" w:rsidP="003643CD">
      <w:pPr>
        <w:spacing w:line="360" w:lineRule="auto"/>
        <w:rPr>
          <w:rFonts w:ascii="Times New Roman" w:hAnsi="Times New Roman" w:cs="Times New Roman"/>
          <w:b/>
          <w:bCs/>
          <w:szCs w:val="24"/>
        </w:rPr>
      </w:pPr>
    </w:p>
    <w:p w14:paraId="53530971" w14:textId="77777777" w:rsidR="00E4472F" w:rsidRPr="00CC67E8" w:rsidRDefault="00E4472F" w:rsidP="003643CD">
      <w:pPr>
        <w:spacing w:line="360" w:lineRule="auto"/>
        <w:rPr>
          <w:rFonts w:ascii="Times New Roman" w:hAnsi="Times New Roman" w:cs="Times New Roman"/>
          <w:b/>
          <w:bCs/>
          <w:szCs w:val="24"/>
        </w:rPr>
      </w:pPr>
    </w:p>
    <w:p w14:paraId="52B587EC" w14:textId="77777777" w:rsidR="00E4472F" w:rsidRPr="00CC67E8" w:rsidRDefault="00E4472F" w:rsidP="003643CD">
      <w:pPr>
        <w:spacing w:line="360" w:lineRule="auto"/>
        <w:rPr>
          <w:rFonts w:ascii="Times New Roman" w:hAnsi="Times New Roman" w:cs="Times New Roman"/>
          <w:b/>
          <w:bCs/>
          <w:szCs w:val="24"/>
        </w:rPr>
      </w:pPr>
    </w:p>
    <w:p w14:paraId="50568658" w14:textId="77777777" w:rsidR="00E4472F" w:rsidRPr="00CC67E8" w:rsidRDefault="00E4472F" w:rsidP="003643CD">
      <w:pPr>
        <w:spacing w:line="360" w:lineRule="auto"/>
        <w:rPr>
          <w:rFonts w:ascii="Times New Roman" w:hAnsi="Times New Roman" w:cs="Times New Roman"/>
          <w:b/>
          <w:bCs/>
          <w:szCs w:val="24"/>
        </w:rPr>
      </w:pPr>
    </w:p>
    <w:p w14:paraId="65F5C48A" w14:textId="77777777" w:rsidR="00E4472F" w:rsidRPr="00CC67E8" w:rsidRDefault="00E4472F" w:rsidP="003643CD">
      <w:pPr>
        <w:spacing w:line="360" w:lineRule="auto"/>
        <w:rPr>
          <w:rFonts w:ascii="Times New Roman" w:hAnsi="Times New Roman" w:cs="Times New Roman"/>
          <w:b/>
          <w:bCs/>
          <w:szCs w:val="24"/>
        </w:rPr>
      </w:pPr>
    </w:p>
    <w:p w14:paraId="1F9E4911" w14:textId="78622C0A" w:rsidR="00E4472F" w:rsidRPr="00CC67E8" w:rsidRDefault="00E4472F" w:rsidP="003643CD">
      <w:pPr>
        <w:pStyle w:val="Heading2"/>
        <w:spacing w:line="360" w:lineRule="auto"/>
        <w:rPr>
          <w:rFonts w:ascii="Times New Roman" w:hAnsi="Times New Roman" w:cs="Times New Roman"/>
          <w:sz w:val="24"/>
          <w:szCs w:val="24"/>
        </w:rPr>
      </w:pPr>
      <w:bookmarkStart w:id="1" w:name="_Toc224846300"/>
      <w:r w:rsidRPr="00CC67E8">
        <w:rPr>
          <w:rFonts w:ascii="Times New Roman" w:hAnsi="Times New Roman" w:cs="Times New Roman"/>
          <w:sz w:val="24"/>
          <w:szCs w:val="24"/>
        </w:rPr>
        <w:lastRenderedPageBreak/>
        <w:t>Introduction</w:t>
      </w:r>
      <w:bookmarkEnd w:id="1"/>
    </w:p>
    <w:p w14:paraId="680DCC5B"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Tourism has emerged as one of the most significant sectors in the global economy, contributing to employment generation, cultural exchange, and economic development. As international travel continues to grow, the need for a comprehensive legal framework to regulate tourism activities has become increasingly important. The legal framework of tourism encompasses a combination of international conventions, regional agreements, and national laws that collectively govern cross-border travel and tourism-related activities (Hall, 2019).</w:t>
      </w:r>
    </w:p>
    <w:p w14:paraId="7465B5E4"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 xml:space="preserve">International conventions play a vital role in establishing common principles and standards for tourism regulation. These conventions address various aspects of tourism, including </w:t>
      </w:r>
      <w:proofErr w:type="spellStart"/>
      <w:r w:rsidRPr="00C33E5F">
        <w:rPr>
          <w:rFonts w:ascii="Times New Roman" w:hAnsi="Times New Roman" w:cs="Times New Roman"/>
          <w:szCs w:val="24"/>
        </w:rPr>
        <w:t>traveler</w:t>
      </w:r>
      <w:proofErr w:type="spellEnd"/>
      <w:r w:rsidRPr="00C33E5F">
        <w:rPr>
          <w:rFonts w:ascii="Times New Roman" w:hAnsi="Times New Roman" w:cs="Times New Roman"/>
          <w:szCs w:val="24"/>
        </w:rPr>
        <w:t xml:space="preserve"> safety, environmental sustainability, and the protection of cultural heritage. For instance, international agreements such as the Chicago Convention on International Civil Aviation and the Global Code of Ethics for Tourism provide guidelines that influence national tourism policies (UNWTO, 2001). These frameworks facilitate cooperation among countries and promote consistency in legal practices, thereby reducing barriers to international travel (Shaw &amp; Williams, 2004).</w:t>
      </w:r>
    </w:p>
    <w:p w14:paraId="7CFFEF2D"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 xml:space="preserve">National tourism laws, on the other hand, operationalize international principles within domestic contexts. Each country develops its own legal system to regulate tourism activities, </w:t>
      </w:r>
      <w:proofErr w:type="gramStart"/>
      <w:r w:rsidRPr="00C33E5F">
        <w:rPr>
          <w:rFonts w:ascii="Times New Roman" w:hAnsi="Times New Roman" w:cs="Times New Roman"/>
          <w:szCs w:val="24"/>
        </w:rPr>
        <w:t>taking into account</w:t>
      </w:r>
      <w:proofErr w:type="gramEnd"/>
      <w:r w:rsidRPr="00C33E5F">
        <w:rPr>
          <w:rFonts w:ascii="Times New Roman" w:hAnsi="Times New Roman" w:cs="Times New Roman"/>
          <w:szCs w:val="24"/>
        </w:rPr>
        <w:t xml:space="preserve"> its economic priorities, cultural values, and environmental considerations. According to Page (2019), national legislation plays a crucial role in implementing international standards and ensuring compliance with global norms. However, differences in legal systems and regulatory capacities can create challenges in harmonizing international and national laws, particularly in developing countries (Dredge &amp; Jenkins, 2011).</w:t>
      </w:r>
    </w:p>
    <w:p w14:paraId="01877B3A"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The United Nations World Tourism Organization (UNWTO) serves as a central coordinating body in the global tourism sector. As a specialized agency of the United Nations, the UNWTO promotes responsible, sustainable, and universally accessible tourism. It provides policy guidance, technical assistance, and a platform for dialogue among member states (UNWTO, 2018). The organization also plays a key role in developing international legal instruments, such as the Global Code of Ethics for Tourism, which sets out principles for sustainable and ethical tourism practices (</w:t>
      </w:r>
      <w:proofErr w:type="spellStart"/>
      <w:r w:rsidRPr="00C33E5F">
        <w:rPr>
          <w:rFonts w:ascii="Times New Roman" w:hAnsi="Times New Roman" w:cs="Times New Roman"/>
          <w:szCs w:val="24"/>
        </w:rPr>
        <w:t>Fayos-Solà</w:t>
      </w:r>
      <w:proofErr w:type="spellEnd"/>
      <w:r w:rsidRPr="00C33E5F">
        <w:rPr>
          <w:rFonts w:ascii="Times New Roman" w:hAnsi="Times New Roman" w:cs="Times New Roman"/>
          <w:szCs w:val="24"/>
        </w:rPr>
        <w:t>, 2012).</w:t>
      </w:r>
    </w:p>
    <w:p w14:paraId="458F0682"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lastRenderedPageBreak/>
        <w:t>In addition to facilitating international cooperation, the UNWTO supports capacity building and knowledge sharing among countries. This is particularly important for developing nations, which may lack the institutional frameworks required to implement international tourism laws effectively (Hall, 2019). By promoting best practices and providing technical support, the UNWTO helps bridge the gap between international conventions and national legislation.</w:t>
      </w:r>
    </w:p>
    <w:p w14:paraId="1AF98A0A"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Despite these efforts, several challenges remain in achieving a fully harmonized legal framework for tourism. Differences in political systems, economic priorities, and legal traditions can lead to inconsistencies in the application of international standards. Moreover, emerging issues such as climate change, digitalization, and global health crises require continuous adaptation of legal frameworks to address new risks and opportunities (</w:t>
      </w:r>
      <w:proofErr w:type="spellStart"/>
      <w:r w:rsidRPr="00C33E5F">
        <w:rPr>
          <w:rFonts w:ascii="Times New Roman" w:hAnsi="Times New Roman" w:cs="Times New Roman"/>
          <w:szCs w:val="24"/>
        </w:rPr>
        <w:t>Gössling</w:t>
      </w:r>
      <w:proofErr w:type="spellEnd"/>
      <w:r w:rsidRPr="00C33E5F">
        <w:rPr>
          <w:rFonts w:ascii="Times New Roman" w:hAnsi="Times New Roman" w:cs="Times New Roman"/>
          <w:szCs w:val="24"/>
        </w:rPr>
        <w:t xml:space="preserve"> et al., 2020).</w:t>
      </w:r>
    </w:p>
    <w:p w14:paraId="28A71225" w14:textId="35B0D365" w:rsidR="00CD6F2C"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 xml:space="preserve">Overall, the interaction between international conventions and national tourism laws is essential for regulating cross-border tourism and ensuring its sustainability. The UNWTO plays a crucial role in facilitating this interaction by promoting cooperation, providing guidance, and supporting the development of effective legal frameworks. This report aims to critically </w:t>
      </w:r>
      <w:proofErr w:type="spellStart"/>
      <w:r w:rsidRPr="00C33E5F">
        <w:rPr>
          <w:rFonts w:ascii="Times New Roman" w:hAnsi="Times New Roman" w:cs="Times New Roman"/>
          <w:szCs w:val="24"/>
        </w:rPr>
        <w:t>analyze</w:t>
      </w:r>
      <w:proofErr w:type="spellEnd"/>
      <w:r w:rsidRPr="00C33E5F">
        <w:rPr>
          <w:rFonts w:ascii="Times New Roman" w:hAnsi="Times New Roman" w:cs="Times New Roman"/>
          <w:szCs w:val="24"/>
        </w:rPr>
        <w:t xml:space="preserve"> these dynamics and assess their implications for global tourism governance.</w:t>
      </w:r>
    </w:p>
    <w:p w14:paraId="058BCFAD" w14:textId="77777777" w:rsidR="003643CD" w:rsidRDefault="003643CD" w:rsidP="003643CD">
      <w:pPr>
        <w:spacing w:line="360" w:lineRule="auto"/>
        <w:rPr>
          <w:rFonts w:ascii="Times New Roman" w:hAnsi="Times New Roman" w:cs="Times New Roman"/>
          <w:szCs w:val="24"/>
        </w:rPr>
      </w:pPr>
    </w:p>
    <w:p w14:paraId="373AABAC" w14:textId="77777777" w:rsidR="003643CD" w:rsidRDefault="003643CD" w:rsidP="003643CD">
      <w:pPr>
        <w:spacing w:line="360" w:lineRule="auto"/>
        <w:rPr>
          <w:rFonts w:ascii="Times New Roman" w:hAnsi="Times New Roman" w:cs="Times New Roman"/>
          <w:szCs w:val="24"/>
        </w:rPr>
      </w:pPr>
    </w:p>
    <w:p w14:paraId="518F111D" w14:textId="77777777" w:rsidR="003643CD" w:rsidRDefault="003643CD" w:rsidP="003643CD">
      <w:pPr>
        <w:spacing w:line="360" w:lineRule="auto"/>
        <w:rPr>
          <w:rFonts w:ascii="Times New Roman" w:hAnsi="Times New Roman" w:cs="Times New Roman"/>
          <w:szCs w:val="24"/>
        </w:rPr>
      </w:pPr>
    </w:p>
    <w:p w14:paraId="653459F4" w14:textId="77777777" w:rsidR="003643CD" w:rsidRDefault="003643CD" w:rsidP="003643CD">
      <w:pPr>
        <w:spacing w:line="360" w:lineRule="auto"/>
        <w:rPr>
          <w:rFonts w:ascii="Times New Roman" w:hAnsi="Times New Roman" w:cs="Times New Roman"/>
          <w:szCs w:val="24"/>
        </w:rPr>
      </w:pPr>
    </w:p>
    <w:p w14:paraId="19CEC78D" w14:textId="77777777" w:rsidR="003643CD" w:rsidRDefault="003643CD" w:rsidP="003643CD">
      <w:pPr>
        <w:spacing w:line="360" w:lineRule="auto"/>
        <w:rPr>
          <w:rFonts w:ascii="Times New Roman" w:hAnsi="Times New Roman" w:cs="Times New Roman"/>
          <w:szCs w:val="24"/>
        </w:rPr>
      </w:pPr>
    </w:p>
    <w:p w14:paraId="3B502609" w14:textId="77777777" w:rsidR="003643CD" w:rsidRDefault="003643CD" w:rsidP="003643CD">
      <w:pPr>
        <w:spacing w:line="360" w:lineRule="auto"/>
        <w:rPr>
          <w:rFonts w:ascii="Times New Roman" w:hAnsi="Times New Roman" w:cs="Times New Roman"/>
          <w:szCs w:val="24"/>
        </w:rPr>
      </w:pPr>
    </w:p>
    <w:p w14:paraId="1F042465" w14:textId="77777777" w:rsidR="003643CD" w:rsidRDefault="003643CD" w:rsidP="003643CD">
      <w:pPr>
        <w:spacing w:line="360" w:lineRule="auto"/>
        <w:rPr>
          <w:rFonts w:ascii="Times New Roman" w:hAnsi="Times New Roman" w:cs="Times New Roman"/>
          <w:szCs w:val="24"/>
        </w:rPr>
      </w:pPr>
    </w:p>
    <w:p w14:paraId="7D91BCEF" w14:textId="77777777" w:rsidR="003643CD" w:rsidRDefault="003643CD" w:rsidP="003643CD">
      <w:pPr>
        <w:spacing w:line="360" w:lineRule="auto"/>
        <w:rPr>
          <w:rFonts w:ascii="Times New Roman" w:hAnsi="Times New Roman" w:cs="Times New Roman"/>
          <w:szCs w:val="24"/>
        </w:rPr>
      </w:pPr>
    </w:p>
    <w:p w14:paraId="1768DC07" w14:textId="77777777" w:rsidR="003643CD" w:rsidRPr="00CC67E8" w:rsidRDefault="003643CD" w:rsidP="003643CD">
      <w:pPr>
        <w:spacing w:line="360" w:lineRule="auto"/>
        <w:rPr>
          <w:rFonts w:ascii="Times New Roman" w:hAnsi="Times New Roman" w:cs="Times New Roman"/>
          <w:szCs w:val="24"/>
        </w:rPr>
      </w:pPr>
    </w:p>
    <w:p w14:paraId="3F4F0929" w14:textId="77777777" w:rsidR="00CD6F2C" w:rsidRPr="00CC67E8" w:rsidRDefault="00CD6F2C" w:rsidP="003643CD">
      <w:pPr>
        <w:pStyle w:val="Heading2"/>
        <w:spacing w:line="360" w:lineRule="auto"/>
        <w:rPr>
          <w:rFonts w:ascii="Times New Roman" w:hAnsi="Times New Roman" w:cs="Times New Roman"/>
          <w:sz w:val="24"/>
          <w:szCs w:val="24"/>
        </w:rPr>
      </w:pPr>
      <w:bookmarkStart w:id="2" w:name="_Toc224846301"/>
      <w:r w:rsidRPr="00CC67E8">
        <w:rPr>
          <w:rFonts w:ascii="Times New Roman" w:hAnsi="Times New Roman" w:cs="Times New Roman"/>
          <w:sz w:val="24"/>
          <w:szCs w:val="24"/>
        </w:rPr>
        <w:lastRenderedPageBreak/>
        <w:t>Literature Review</w:t>
      </w:r>
      <w:bookmarkEnd w:id="2"/>
    </w:p>
    <w:p w14:paraId="600287C8"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The legal framework of tourism has been widely examined in academic literature, particularly in relation to the interaction between international conventions and national laws. Scholars argue that tourism governance is inherently multi-layered, involving global, regional, and domestic legal systems that must function cohesively to regulate cross-border activities (Hall, 2019; Dredge &amp; Jenkins, 2011). This complexity necessitates a coordinated approach to ensure consistency, transparency, and effectiveness in tourism regulation.</w:t>
      </w:r>
    </w:p>
    <w:p w14:paraId="5C1FFCBD"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International conventions play a fundamental role in establishing common standards for tourism activities. The Chicago Convention on International Civil Aviation, for example, provides the legal basis for international air travel, ensuring safety and cooperation among member states (Shaw &amp; Williams, 2004). Similarly, the UNWTO Global Code of Ethics for Tourism outlines principles for responsible and sustainable tourism, emphasizing respect for cultural heritage, environmental protection, and the rights of local communities (</w:t>
      </w:r>
      <w:proofErr w:type="spellStart"/>
      <w:r w:rsidRPr="00C33E5F">
        <w:rPr>
          <w:rFonts w:ascii="Times New Roman" w:hAnsi="Times New Roman" w:cs="Times New Roman"/>
          <w:szCs w:val="24"/>
        </w:rPr>
        <w:t>Fayos-Solà</w:t>
      </w:r>
      <w:proofErr w:type="spellEnd"/>
      <w:r w:rsidRPr="00C33E5F">
        <w:rPr>
          <w:rFonts w:ascii="Times New Roman" w:hAnsi="Times New Roman" w:cs="Times New Roman"/>
          <w:szCs w:val="24"/>
        </w:rPr>
        <w:t>, 2012). These international frameworks are essential for facilitating cross-border travel and reducing legal uncertainties.</w:t>
      </w:r>
    </w:p>
    <w:p w14:paraId="522FCCE1"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However, the implementation of international conventions depends largely on national tourism laws. Each country adapts global principles to its domestic context, resulting in variations in legal frameworks. Page (2019) highlights that national legislation is critical in enforcing international standards and regulating tourism-related activities such as licensing, safety, and environmental management. Nevertheless, differences in legal systems and levels of economic development can create inconsistencies in implementation, particularly in developing countries (Dredge &amp; Jenkins, 2011).</w:t>
      </w:r>
    </w:p>
    <w:p w14:paraId="0ED3B500"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The role of the United Nations World Tourism Organization (UNWTO) has been extensively discussed in the literature as a key facilitator of global tourism governance. The UNWTO promotes cooperation among member states, develops policy guidelines, and supports sustainable tourism development (UNWTO, 2018). According to Fayos-</w:t>
      </w:r>
      <w:proofErr w:type="spellStart"/>
      <w:r w:rsidRPr="00C33E5F">
        <w:rPr>
          <w:rFonts w:ascii="Times New Roman" w:hAnsi="Times New Roman" w:cs="Times New Roman"/>
          <w:szCs w:val="24"/>
        </w:rPr>
        <w:t>Solà</w:t>
      </w:r>
      <w:proofErr w:type="spellEnd"/>
      <w:r w:rsidRPr="00C33E5F">
        <w:rPr>
          <w:rFonts w:ascii="Times New Roman" w:hAnsi="Times New Roman" w:cs="Times New Roman"/>
          <w:szCs w:val="24"/>
        </w:rPr>
        <w:t xml:space="preserve"> (2012), the organization plays a crucial role in shaping international tourism policies and encouraging the adoption of ethical standards. Additionally, the UNWTO provides technical assistance and capacity-building programs to help countries implement international conventions effectively (Hall, 2019).</w:t>
      </w:r>
    </w:p>
    <w:p w14:paraId="6AD36BA2"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lastRenderedPageBreak/>
        <w:t xml:space="preserve">Another important theme in the literature is the relationship between tourism law and sustainability. Environmental protection has become a central concern in tourism regulation, particularly </w:t>
      </w:r>
      <w:proofErr w:type="gramStart"/>
      <w:r w:rsidRPr="00C33E5F">
        <w:rPr>
          <w:rFonts w:ascii="Times New Roman" w:hAnsi="Times New Roman" w:cs="Times New Roman"/>
          <w:szCs w:val="24"/>
        </w:rPr>
        <w:t>in light of</w:t>
      </w:r>
      <w:proofErr w:type="gramEnd"/>
      <w:r w:rsidRPr="00C33E5F">
        <w:rPr>
          <w:rFonts w:ascii="Times New Roman" w:hAnsi="Times New Roman" w:cs="Times New Roman"/>
          <w:szCs w:val="24"/>
        </w:rPr>
        <w:t xml:space="preserve"> climate change and over-tourism. </w:t>
      </w:r>
      <w:proofErr w:type="spellStart"/>
      <w:r w:rsidRPr="00C33E5F">
        <w:rPr>
          <w:rFonts w:ascii="Times New Roman" w:hAnsi="Times New Roman" w:cs="Times New Roman"/>
          <w:szCs w:val="24"/>
        </w:rPr>
        <w:t>Gössling</w:t>
      </w:r>
      <w:proofErr w:type="spellEnd"/>
      <w:r w:rsidRPr="00C33E5F">
        <w:rPr>
          <w:rFonts w:ascii="Times New Roman" w:hAnsi="Times New Roman" w:cs="Times New Roman"/>
          <w:szCs w:val="24"/>
        </w:rPr>
        <w:t xml:space="preserve"> et al. (2020) argue that legal frameworks must address environmental impacts by promoting sustainable practices and regulating tourism activities. International agreements such as the Paris Agreement and UNESCO conventions on cultural heritage further reinforce the need for integrating environmental considerations into tourism laws.</w:t>
      </w:r>
    </w:p>
    <w:p w14:paraId="4BD50D41"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 xml:space="preserve">Cross-border tourism also raises issues related to </w:t>
      </w:r>
      <w:proofErr w:type="spellStart"/>
      <w:r w:rsidRPr="00C33E5F">
        <w:rPr>
          <w:rFonts w:ascii="Times New Roman" w:hAnsi="Times New Roman" w:cs="Times New Roman"/>
          <w:szCs w:val="24"/>
        </w:rPr>
        <w:t>traveler</w:t>
      </w:r>
      <w:proofErr w:type="spellEnd"/>
      <w:r w:rsidRPr="00C33E5F">
        <w:rPr>
          <w:rFonts w:ascii="Times New Roman" w:hAnsi="Times New Roman" w:cs="Times New Roman"/>
          <w:szCs w:val="24"/>
        </w:rPr>
        <w:t xml:space="preserve"> rights and consumer protection. Research indicates that international conventions and national laws must work together to protect tourists from risks such as fraud, safety hazards, and service failures (Holloway &amp; Humphreys, 2019). Legal frameworks often include provisions for dispute resolution, insurance requirements, and liability standards to ensure the protection of tourists.</w:t>
      </w:r>
    </w:p>
    <w:p w14:paraId="476A4391"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Furthermore, globalization and technological advancements have introduced new challenges in tourism regulation. The rise of digital platforms, such as online travel agencies and sharing economy services, has created regulatory gaps that traditional legal frameworks may not adequately address (Xiang et al., 2017). This highlights the need for continuous adaptation of tourism laws to keep pace with technological changes.</w:t>
      </w:r>
    </w:p>
    <w:p w14:paraId="52AEDA0E"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The literature also emphasizes the importance of governance and institutional capacity in implementing tourism laws. Strong governance structures, including effective regulatory bodies and enforcement mechanisms, are essential for ensuring compliance with legal standards (Hall, 2019). In contrast, weak institutions can lead to ineffective regulation and increased risks for tourists and local communities.</w:t>
      </w:r>
    </w:p>
    <w:p w14:paraId="18F036C3"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Overall, the literature suggests that the effectiveness of tourism law depends on the integration of international conventions and national legislation, supported by strong governance and institutional capacity. The UNWTO plays a central role in facilitating this integration, but challenges related to implementation, sustainability, and technological change remain significant.</w:t>
      </w:r>
    </w:p>
    <w:p w14:paraId="594D5C17" w14:textId="77777777" w:rsidR="00CD6F2C" w:rsidRPr="00CC67E8" w:rsidRDefault="00CD6F2C" w:rsidP="003643CD">
      <w:pPr>
        <w:spacing w:line="360" w:lineRule="auto"/>
        <w:rPr>
          <w:rFonts w:ascii="Times New Roman" w:hAnsi="Times New Roman" w:cs="Times New Roman"/>
          <w:szCs w:val="24"/>
        </w:rPr>
      </w:pPr>
    </w:p>
    <w:p w14:paraId="739477AC" w14:textId="77777777" w:rsidR="00322E52" w:rsidRPr="00CC67E8" w:rsidRDefault="00322E52" w:rsidP="003643CD">
      <w:pPr>
        <w:pStyle w:val="Heading2"/>
        <w:spacing w:line="360" w:lineRule="auto"/>
        <w:rPr>
          <w:rFonts w:ascii="Times New Roman" w:hAnsi="Times New Roman" w:cs="Times New Roman"/>
          <w:sz w:val="24"/>
          <w:szCs w:val="24"/>
        </w:rPr>
      </w:pPr>
      <w:bookmarkStart w:id="3" w:name="_Toc224846302"/>
      <w:r w:rsidRPr="00CC67E8">
        <w:rPr>
          <w:rFonts w:ascii="Times New Roman" w:hAnsi="Times New Roman" w:cs="Times New Roman"/>
          <w:sz w:val="24"/>
          <w:szCs w:val="24"/>
        </w:rPr>
        <w:lastRenderedPageBreak/>
        <w:t>Methodology</w:t>
      </w:r>
      <w:bookmarkEnd w:id="3"/>
    </w:p>
    <w:p w14:paraId="5A7B06D8"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 xml:space="preserve">This study adopts a qualitative research approach to examine the legal framework of tourism, focusing on the interaction between international conventions, national laws, and the role of the UNWTO. A qualitative design is appropriate as the research aims to </w:t>
      </w:r>
      <w:proofErr w:type="spellStart"/>
      <w:r w:rsidRPr="00C33E5F">
        <w:rPr>
          <w:rFonts w:ascii="Times New Roman" w:hAnsi="Times New Roman" w:cs="Times New Roman"/>
          <w:szCs w:val="24"/>
        </w:rPr>
        <w:t>analyze</w:t>
      </w:r>
      <w:proofErr w:type="spellEnd"/>
      <w:r w:rsidRPr="00C33E5F">
        <w:rPr>
          <w:rFonts w:ascii="Times New Roman" w:hAnsi="Times New Roman" w:cs="Times New Roman"/>
          <w:szCs w:val="24"/>
        </w:rPr>
        <w:t xml:space="preserve"> legal concepts, policy frameworks, and institutional roles rather than quantitative data.</w:t>
      </w:r>
    </w:p>
    <w:p w14:paraId="3CC26901"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The study is based on a systematic review of secondary data, including peer-reviewed journal articles, academic books, international legal documents, and reports from organizations such as the UNWTO and the United Nations. Sources were collected from databases such as Google Scholar, JSTOR, and ScienceDirect to ensure academic credibility and relevance. Keywords used in the search process included “tourism law,” “international tourism conventions,” “UNWTO role,” “cross-border tourism regulation,” and “sustainable tourism law.”</w:t>
      </w:r>
    </w:p>
    <w:p w14:paraId="094331B8"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 xml:space="preserve">A critical analysis framework is employed to evaluate the relationship between international and national legal systems. This involves comparing different legal instruments and examining how they influence tourism governance. For example, international conventions are </w:t>
      </w:r>
      <w:proofErr w:type="spellStart"/>
      <w:r w:rsidRPr="00C33E5F">
        <w:rPr>
          <w:rFonts w:ascii="Times New Roman" w:hAnsi="Times New Roman" w:cs="Times New Roman"/>
          <w:szCs w:val="24"/>
        </w:rPr>
        <w:t>analyzed</w:t>
      </w:r>
      <w:proofErr w:type="spellEnd"/>
      <w:r w:rsidRPr="00C33E5F">
        <w:rPr>
          <w:rFonts w:ascii="Times New Roman" w:hAnsi="Times New Roman" w:cs="Times New Roman"/>
          <w:szCs w:val="24"/>
        </w:rPr>
        <w:t xml:space="preserve"> in terms of their objectives, scope, and implementation mechanisms, while national laws are examined for their effectiveness in enforcing these principles (Page, 2019; Hall, 2019).</w:t>
      </w:r>
    </w:p>
    <w:p w14:paraId="71D717F6"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 xml:space="preserve">The methodology also incorporates comparative analysis to assess variations in tourism laws across different countries. This approach helps identify common challenges and best practices in implementing international conventions. Additionally, the role of the UNWTO is </w:t>
      </w:r>
      <w:proofErr w:type="spellStart"/>
      <w:r w:rsidRPr="00C33E5F">
        <w:rPr>
          <w:rFonts w:ascii="Times New Roman" w:hAnsi="Times New Roman" w:cs="Times New Roman"/>
          <w:szCs w:val="24"/>
        </w:rPr>
        <w:t>analyzed</w:t>
      </w:r>
      <w:proofErr w:type="spellEnd"/>
      <w:r w:rsidRPr="00C33E5F">
        <w:rPr>
          <w:rFonts w:ascii="Times New Roman" w:hAnsi="Times New Roman" w:cs="Times New Roman"/>
          <w:szCs w:val="24"/>
        </w:rPr>
        <w:t xml:space="preserve"> through policy documents and academic literature to understand its contribution to global tourism governance (UNWTO, 2018).</w:t>
      </w:r>
    </w:p>
    <w:p w14:paraId="63BF3A71"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To ensure reliability and validity, the study triangulates information from multiple sources, including academic research, policy documents, and case studies. This approach reduces bias and provides a comprehensive understanding of the topic. However, the study is limited by its reliance on secondary data, which may not fully capture recent developments or country-specific practices.</w:t>
      </w:r>
    </w:p>
    <w:p w14:paraId="3A31E77A" w14:textId="77777777" w:rsidR="00C33E5F" w:rsidRPr="00C33E5F" w:rsidRDefault="00C33E5F" w:rsidP="003643CD">
      <w:pPr>
        <w:spacing w:line="360" w:lineRule="auto"/>
        <w:rPr>
          <w:rFonts w:ascii="Times New Roman" w:hAnsi="Times New Roman" w:cs="Times New Roman"/>
          <w:szCs w:val="24"/>
        </w:rPr>
      </w:pPr>
      <w:r w:rsidRPr="00C33E5F">
        <w:rPr>
          <w:rFonts w:ascii="Times New Roman" w:hAnsi="Times New Roman" w:cs="Times New Roman"/>
          <w:szCs w:val="24"/>
        </w:rPr>
        <w:t xml:space="preserve">Despite these limitations, the methodology provides a structured and systematic approach to </w:t>
      </w:r>
      <w:proofErr w:type="spellStart"/>
      <w:r w:rsidRPr="00C33E5F">
        <w:rPr>
          <w:rFonts w:ascii="Times New Roman" w:hAnsi="Times New Roman" w:cs="Times New Roman"/>
          <w:szCs w:val="24"/>
        </w:rPr>
        <w:t>analyzing</w:t>
      </w:r>
      <w:proofErr w:type="spellEnd"/>
      <w:r w:rsidRPr="00C33E5F">
        <w:rPr>
          <w:rFonts w:ascii="Times New Roman" w:hAnsi="Times New Roman" w:cs="Times New Roman"/>
          <w:szCs w:val="24"/>
        </w:rPr>
        <w:t xml:space="preserve"> the legal framework of tourism. By integrating theoretical insights with practical </w:t>
      </w:r>
      <w:r w:rsidRPr="00C33E5F">
        <w:rPr>
          <w:rFonts w:ascii="Times New Roman" w:hAnsi="Times New Roman" w:cs="Times New Roman"/>
          <w:szCs w:val="24"/>
        </w:rPr>
        <w:lastRenderedPageBreak/>
        <w:t>examples, the study offers a comprehensive evaluation of how international conventions and national laws work together to regulate cross-border tourism.</w:t>
      </w:r>
    </w:p>
    <w:p w14:paraId="64C3EBF8" w14:textId="77777777" w:rsidR="00322E52" w:rsidRPr="00CC67E8" w:rsidRDefault="00322E52" w:rsidP="003643CD">
      <w:pPr>
        <w:spacing w:line="360" w:lineRule="auto"/>
        <w:rPr>
          <w:rFonts w:ascii="Times New Roman" w:hAnsi="Times New Roman" w:cs="Times New Roman"/>
          <w:szCs w:val="24"/>
        </w:rPr>
      </w:pPr>
    </w:p>
    <w:p w14:paraId="6B705E39" w14:textId="77777777" w:rsidR="009D452D" w:rsidRPr="00CC67E8" w:rsidRDefault="009D452D" w:rsidP="003643CD">
      <w:pPr>
        <w:pStyle w:val="Heading2"/>
        <w:spacing w:line="360" w:lineRule="auto"/>
        <w:rPr>
          <w:rFonts w:ascii="Times New Roman" w:hAnsi="Times New Roman" w:cs="Times New Roman"/>
          <w:sz w:val="24"/>
          <w:szCs w:val="24"/>
        </w:rPr>
      </w:pPr>
      <w:bookmarkStart w:id="4" w:name="_Toc224846304"/>
      <w:r w:rsidRPr="00CC67E8">
        <w:rPr>
          <w:rFonts w:ascii="Times New Roman" w:hAnsi="Times New Roman" w:cs="Times New Roman"/>
          <w:sz w:val="24"/>
          <w:szCs w:val="24"/>
        </w:rPr>
        <w:lastRenderedPageBreak/>
        <w:t>Findings</w:t>
      </w:r>
      <w:bookmarkEnd w:id="4"/>
    </w:p>
    <w:p w14:paraId="25A7747C" w14:textId="77777777" w:rsidR="00DD33A6" w:rsidRPr="00DD33A6" w:rsidRDefault="00DD33A6" w:rsidP="003643CD">
      <w:pPr>
        <w:pStyle w:val="Heading2"/>
        <w:spacing w:line="360" w:lineRule="auto"/>
        <w:rPr>
          <w:rFonts w:ascii="Times New Roman" w:hAnsi="Times New Roman" w:cs="Times New Roman"/>
          <w:color w:val="auto"/>
          <w:sz w:val="24"/>
          <w:szCs w:val="24"/>
        </w:rPr>
      </w:pPr>
      <w:bookmarkStart w:id="5" w:name="_Toc224846305"/>
      <w:r w:rsidRPr="00DD33A6">
        <w:rPr>
          <w:rFonts w:ascii="Times New Roman" w:hAnsi="Times New Roman" w:cs="Times New Roman"/>
          <w:color w:val="auto"/>
          <w:sz w:val="24"/>
          <w:szCs w:val="24"/>
        </w:rPr>
        <w:t>The findings of this study reveal that the legal framework of tourism is highly dependent on the interaction between international conventions and national legislation. International agreements provide a standardized foundation for regulating cross-border tourism, while national laws adapt these frameworks to domestic contexts. This dual structure ensures both consistency and flexibility in tourism governance (Hall, 2019; Page, 2019).</w:t>
      </w:r>
    </w:p>
    <w:p w14:paraId="242C85DA" w14:textId="77777777" w:rsidR="00DD33A6" w:rsidRPr="00DD33A6" w:rsidRDefault="00DD33A6" w:rsidP="003643CD">
      <w:pPr>
        <w:pStyle w:val="Heading2"/>
        <w:spacing w:line="360" w:lineRule="auto"/>
        <w:rPr>
          <w:rFonts w:ascii="Times New Roman" w:hAnsi="Times New Roman" w:cs="Times New Roman"/>
          <w:color w:val="auto"/>
          <w:sz w:val="24"/>
          <w:szCs w:val="24"/>
        </w:rPr>
      </w:pPr>
      <w:r w:rsidRPr="00DD33A6">
        <w:rPr>
          <w:rFonts w:ascii="Times New Roman" w:hAnsi="Times New Roman" w:cs="Times New Roman"/>
          <w:color w:val="auto"/>
          <w:sz w:val="24"/>
          <w:szCs w:val="24"/>
        </w:rPr>
        <w:t xml:space="preserve">One key finding is that international conventions significantly facilitate cross-border travel by establishing common legal standards. Agreements such as the Chicago Convention and the UNWTO Global Code of Ethics for Tourism promote cooperation among nations and provide guidelines for safety, sustainability, and ethical practices (Shaw &amp; Williams, 2004; </w:t>
      </w:r>
      <w:proofErr w:type="spellStart"/>
      <w:r w:rsidRPr="00DD33A6">
        <w:rPr>
          <w:rFonts w:ascii="Times New Roman" w:hAnsi="Times New Roman" w:cs="Times New Roman"/>
          <w:color w:val="auto"/>
          <w:sz w:val="24"/>
          <w:szCs w:val="24"/>
        </w:rPr>
        <w:t>Fayos-Solà</w:t>
      </w:r>
      <w:proofErr w:type="spellEnd"/>
      <w:r w:rsidRPr="00DD33A6">
        <w:rPr>
          <w:rFonts w:ascii="Times New Roman" w:hAnsi="Times New Roman" w:cs="Times New Roman"/>
          <w:color w:val="auto"/>
          <w:sz w:val="24"/>
          <w:szCs w:val="24"/>
        </w:rPr>
        <w:t>, 2012). These frameworks reduce legal uncertainties and create a more predictable environment for international tourism activities.</w:t>
      </w:r>
    </w:p>
    <w:p w14:paraId="5B17B6A3" w14:textId="77777777" w:rsidR="00DD33A6" w:rsidRPr="00DD33A6" w:rsidRDefault="00DD33A6" w:rsidP="003643CD">
      <w:pPr>
        <w:pStyle w:val="Heading2"/>
        <w:spacing w:line="360" w:lineRule="auto"/>
        <w:rPr>
          <w:rFonts w:ascii="Times New Roman" w:hAnsi="Times New Roman" w:cs="Times New Roman"/>
          <w:color w:val="auto"/>
          <w:sz w:val="24"/>
          <w:szCs w:val="24"/>
        </w:rPr>
      </w:pPr>
      <w:r w:rsidRPr="00DD33A6">
        <w:rPr>
          <w:rFonts w:ascii="Times New Roman" w:hAnsi="Times New Roman" w:cs="Times New Roman"/>
          <w:color w:val="auto"/>
          <w:sz w:val="24"/>
          <w:szCs w:val="24"/>
        </w:rPr>
        <w:t>However, the study finds that the effectiveness of international conventions depends largely on their implementation at the national level. Countries interpret and apply international agreements differently based on their legal systems, economic priorities, and institutional capacities (Dredge &amp; Jenkins, 2011). This variation can lead to inconsistencies in enforcement and create challenges for tourists and businesses operating across borders. Developing countries</w:t>
      </w:r>
      <w:proofErr w:type="gramStart"/>
      <w:r w:rsidRPr="00DD33A6">
        <w:rPr>
          <w:rFonts w:ascii="Times New Roman" w:hAnsi="Times New Roman" w:cs="Times New Roman"/>
          <w:color w:val="auto"/>
          <w:sz w:val="24"/>
          <w:szCs w:val="24"/>
        </w:rPr>
        <w:t>, in particular, may</w:t>
      </w:r>
      <w:proofErr w:type="gramEnd"/>
      <w:r w:rsidRPr="00DD33A6">
        <w:rPr>
          <w:rFonts w:ascii="Times New Roman" w:hAnsi="Times New Roman" w:cs="Times New Roman"/>
          <w:color w:val="auto"/>
          <w:sz w:val="24"/>
          <w:szCs w:val="24"/>
        </w:rPr>
        <w:t xml:space="preserve"> face difficulties in implementing international standards due to limited resources and regulatory capacity (Hall, 2019).</w:t>
      </w:r>
    </w:p>
    <w:p w14:paraId="37C67F21" w14:textId="77777777" w:rsidR="00DD33A6" w:rsidRPr="00DD33A6" w:rsidRDefault="00DD33A6" w:rsidP="003643CD">
      <w:pPr>
        <w:pStyle w:val="Heading2"/>
        <w:spacing w:line="360" w:lineRule="auto"/>
        <w:rPr>
          <w:rFonts w:ascii="Times New Roman" w:hAnsi="Times New Roman" w:cs="Times New Roman"/>
          <w:color w:val="auto"/>
          <w:sz w:val="24"/>
          <w:szCs w:val="24"/>
        </w:rPr>
      </w:pPr>
      <w:r w:rsidRPr="00DD33A6">
        <w:rPr>
          <w:rFonts w:ascii="Times New Roman" w:hAnsi="Times New Roman" w:cs="Times New Roman"/>
          <w:color w:val="auto"/>
          <w:sz w:val="24"/>
          <w:szCs w:val="24"/>
        </w:rPr>
        <w:t>The role of the United Nations World Tourism Organization (UNWTO) emerges as a critical factor in bridging the gap between international and national frameworks. The UNWTO provides policy guidance, technical assistance, and a platform for international cooperation, enabling countries to align their laws with global standards (UNWTO, 2018). Additionally, the organization promotes sustainable tourism practices and supports the integration of environmental and social considerations into tourism policies (</w:t>
      </w:r>
      <w:proofErr w:type="spellStart"/>
      <w:r w:rsidRPr="00DD33A6">
        <w:rPr>
          <w:rFonts w:ascii="Times New Roman" w:hAnsi="Times New Roman" w:cs="Times New Roman"/>
          <w:color w:val="auto"/>
          <w:sz w:val="24"/>
          <w:szCs w:val="24"/>
        </w:rPr>
        <w:t>Fayos-Solà</w:t>
      </w:r>
      <w:proofErr w:type="spellEnd"/>
      <w:r w:rsidRPr="00DD33A6">
        <w:rPr>
          <w:rFonts w:ascii="Times New Roman" w:hAnsi="Times New Roman" w:cs="Times New Roman"/>
          <w:color w:val="auto"/>
          <w:sz w:val="24"/>
          <w:szCs w:val="24"/>
        </w:rPr>
        <w:t>, 2012).</w:t>
      </w:r>
    </w:p>
    <w:p w14:paraId="5507EEC0" w14:textId="77777777" w:rsidR="00DD33A6" w:rsidRPr="00DD33A6" w:rsidRDefault="00DD33A6" w:rsidP="003643CD">
      <w:pPr>
        <w:pStyle w:val="Heading2"/>
        <w:spacing w:line="360" w:lineRule="auto"/>
        <w:rPr>
          <w:rFonts w:ascii="Times New Roman" w:hAnsi="Times New Roman" w:cs="Times New Roman"/>
          <w:color w:val="auto"/>
          <w:sz w:val="24"/>
          <w:szCs w:val="24"/>
        </w:rPr>
      </w:pPr>
      <w:r w:rsidRPr="00DD33A6">
        <w:rPr>
          <w:rFonts w:ascii="Times New Roman" w:hAnsi="Times New Roman" w:cs="Times New Roman"/>
          <w:color w:val="auto"/>
          <w:sz w:val="24"/>
          <w:szCs w:val="24"/>
        </w:rPr>
        <w:lastRenderedPageBreak/>
        <w:t>Another important finding relates to the growing emphasis on sustainability within tourism law. Environmental protection has become a central concern, with legal frameworks increasingly addressing issues such as climate change, resource management, and cultural preservation (</w:t>
      </w:r>
      <w:proofErr w:type="spellStart"/>
      <w:r w:rsidRPr="00DD33A6">
        <w:rPr>
          <w:rFonts w:ascii="Times New Roman" w:hAnsi="Times New Roman" w:cs="Times New Roman"/>
          <w:color w:val="auto"/>
          <w:sz w:val="24"/>
          <w:szCs w:val="24"/>
        </w:rPr>
        <w:t>Gössling</w:t>
      </w:r>
      <w:proofErr w:type="spellEnd"/>
      <w:r w:rsidRPr="00DD33A6">
        <w:rPr>
          <w:rFonts w:ascii="Times New Roman" w:hAnsi="Times New Roman" w:cs="Times New Roman"/>
          <w:color w:val="auto"/>
          <w:sz w:val="24"/>
          <w:szCs w:val="24"/>
        </w:rPr>
        <w:t xml:space="preserve"> et al., 2020). International agreements and national laws are being adapted to promote sustainable tourism practices, although challenges remain in balancing economic growth with environmental protection.</w:t>
      </w:r>
    </w:p>
    <w:p w14:paraId="2C5F2CD1" w14:textId="77777777" w:rsidR="00DD33A6" w:rsidRPr="00DD33A6" w:rsidRDefault="00DD33A6" w:rsidP="003643CD">
      <w:pPr>
        <w:pStyle w:val="Heading2"/>
        <w:spacing w:line="360" w:lineRule="auto"/>
        <w:rPr>
          <w:rFonts w:ascii="Times New Roman" w:hAnsi="Times New Roman" w:cs="Times New Roman"/>
          <w:color w:val="auto"/>
          <w:sz w:val="24"/>
          <w:szCs w:val="24"/>
        </w:rPr>
      </w:pPr>
      <w:r w:rsidRPr="00DD33A6">
        <w:rPr>
          <w:rFonts w:ascii="Times New Roman" w:hAnsi="Times New Roman" w:cs="Times New Roman"/>
          <w:color w:val="auto"/>
          <w:sz w:val="24"/>
          <w:szCs w:val="24"/>
        </w:rPr>
        <w:t xml:space="preserve">The study also highlights the importance of legal frameworks in protecting </w:t>
      </w:r>
      <w:proofErr w:type="spellStart"/>
      <w:r w:rsidRPr="00DD33A6">
        <w:rPr>
          <w:rFonts w:ascii="Times New Roman" w:hAnsi="Times New Roman" w:cs="Times New Roman"/>
          <w:color w:val="auto"/>
          <w:sz w:val="24"/>
          <w:szCs w:val="24"/>
        </w:rPr>
        <w:t>traveler</w:t>
      </w:r>
      <w:proofErr w:type="spellEnd"/>
      <w:r w:rsidRPr="00DD33A6">
        <w:rPr>
          <w:rFonts w:ascii="Times New Roman" w:hAnsi="Times New Roman" w:cs="Times New Roman"/>
          <w:color w:val="auto"/>
          <w:sz w:val="24"/>
          <w:szCs w:val="24"/>
        </w:rPr>
        <w:t xml:space="preserve"> rights and ensuring consumer protection. National laws often include provisions for safety standards, liability, and dispute resolution, which are essential for maintaining trust in the tourism sector (Holloway &amp; Humphreys, 2019). However, the rise of digital platforms and the sharing economy has introduced new challenges, as existing regulations may not adequately address these emerging business models (Xiang et al., 2017).</w:t>
      </w:r>
    </w:p>
    <w:p w14:paraId="5A472B6F" w14:textId="77777777" w:rsidR="00DD33A6" w:rsidRPr="00DD33A6" w:rsidRDefault="00DD33A6" w:rsidP="003643CD">
      <w:pPr>
        <w:pStyle w:val="Heading2"/>
        <w:spacing w:line="360" w:lineRule="auto"/>
        <w:rPr>
          <w:rFonts w:ascii="Times New Roman" w:hAnsi="Times New Roman" w:cs="Times New Roman"/>
          <w:color w:val="auto"/>
          <w:sz w:val="24"/>
          <w:szCs w:val="24"/>
        </w:rPr>
      </w:pPr>
      <w:r w:rsidRPr="00DD33A6">
        <w:rPr>
          <w:rFonts w:ascii="Times New Roman" w:hAnsi="Times New Roman" w:cs="Times New Roman"/>
          <w:color w:val="auto"/>
          <w:sz w:val="24"/>
          <w:szCs w:val="24"/>
        </w:rPr>
        <w:t>Furthermore, globalization and technological advancements have increased the complexity of tourism regulation. The rapid growth of international travel requires efficient legal systems capable of managing high volumes of cross-border activities. This has led to the development of more integrated and adaptive legal frameworks that combine international guidelines with national enforcement mechanisms.</w:t>
      </w:r>
    </w:p>
    <w:p w14:paraId="775A3589" w14:textId="77777777" w:rsidR="00DD33A6" w:rsidRPr="00DD33A6" w:rsidRDefault="00DD33A6" w:rsidP="003643CD">
      <w:pPr>
        <w:pStyle w:val="Heading2"/>
        <w:spacing w:line="360" w:lineRule="auto"/>
        <w:rPr>
          <w:rFonts w:ascii="Times New Roman" w:hAnsi="Times New Roman" w:cs="Times New Roman"/>
          <w:color w:val="auto"/>
          <w:sz w:val="24"/>
          <w:szCs w:val="24"/>
        </w:rPr>
      </w:pPr>
      <w:r w:rsidRPr="00DD33A6">
        <w:rPr>
          <w:rFonts w:ascii="Times New Roman" w:hAnsi="Times New Roman" w:cs="Times New Roman"/>
          <w:color w:val="auto"/>
          <w:sz w:val="24"/>
          <w:szCs w:val="24"/>
        </w:rPr>
        <w:t>Overall, the findings indicate that while international conventions provide a strong foundation for tourism regulation, their effectiveness depends on national implementation, institutional capacity, and continuous adaptation to emerging challenges. The UNWTO plays a vital role in facilitating this process, but further efforts are needed to achieve greater harmonization and effectiveness in global tourism law.</w:t>
      </w:r>
    </w:p>
    <w:p w14:paraId="4AFC4012" w14:textId="77777777" w:rsidR="00DD33A6" w:rsidRDefault="00DD33A6" w:rsidP="003643CD">
      <w:pPr>
        <w:pStyle w:val="Heading2"/>
        <w:spacing w:line="360" w:lineRule="auto"/>
        <w:rPr>
          <w:rFonts w:ascii="Times New Roman" w:hAnsi="Times New Roman" w:cs="Times New Roman"/>
          <w:sz w:val="24"/>
          <w:szCs w:val="24"/>
        </w:rPr>
      </w:pPr>
    </w:p>
    <w:p w14:paraId="5AA009CC" w14:textId="77777777" w:rsidR="00DD33A6" w:rsidRDefault="00DD33A6" w:rsidP="003643CD">
      <w:pPr>
        <w:pStyle w:val="Heading2"/>
        <w:spacing w:line="360" w:lineRule="auto"/>
        <w:rPr>
          <w:rFonts w:ascii="Times New Roman" w:hAnsi="Times New Roman" w:cs="Times New Roman"/>
          <w:sz w:val="24"/>
          <w:szCs w:val="24"/>
        </w:rPr>
      </w:pPr>
    </w:p>
    <w:p w14:paraId="74B742D2" w14:textId="77777777" w:rsidR="00DD33A6" w:rsidRDefault="00DD33A6" w:rsidP="003643CD">
      <w:pPr>
        <w:pStyle w:val="Heading2"/>
        <w:spacing w:line="360" w:lineRule="auto"/>
        <w:rPr>
          <w:rFonts w:ascii="Times New Roman" w:hAnsi="Times New Roman" w:cs="Times New Roman"/>
          <w:sz w:val="24"/>
          <w:szCs w:val="24"/>
        </w:rPr>
      </w:pPr>
    </w:p>
    <w:p w14:paraId="40B728E7" w14:textId="77777777" w:rsidR="00DD33A6" w:rsidRDefault="00DD33A6" w:rsidP="003643CD">
      <w:pPr>
        <w:pStyle w:val="Heading2"/>
        <w:spacing w:line="360" w:lineRule="auto"/>
        <w:rPr>
          <w:rFonts w:ascii="Times New Roman" w:hAnsi="Times New Roman" w:cs="Times New Roman"/>
          <w:sz w:val="24"/>
          <w:szCs w:val="24"/>
        </w:rPr>
      </w:pPr>
    </w:p>
    <w:p w14:paraId="63BD851F" w14:textId="77777777" w:rsidR="00A97DD3" w:rsidRDefault="00A97DD3" w:rsidP="003643CD">
      <w:pPr>
        <w:pStyle w:val="Heading2"/>
        <w:spacing w:line="360" w:lineRule="auto"/>
        <w:rPr>
          <w:rFonts w:ascii="Times New Roman" w:hAnsi="Times New Roman" w:cs="Times New Roman"/>
          <w:sz w:val="24"/>
          <w:szCs w:val="24"/>
        </w:rPr>
      </w:pPr>
    </w:p>
    <w:p w14:paraId="0465EC05" w14:textId="77777777" w:rsidR="00A97DD3" w:rsidRDefault="00A97DD3" w:rsidP="003643CD">
      <w:pPr>
        <w:pStyle w:val="Heading2"/>
        <w:spacing w:line="360" w:lineRule="auto"/>
        <w:rPr>
          <w:rFonts w:ascii="Times New Roman" w:hAnsi="Times New Roman" w:cs="Times New Roman"/>
          <w:sz w:val="24"/>
          <w:szCs w:val="24"/>
        </w:rPr>
      </w:pPr>
    </w:p>
    <w:p w14:paraId="34749F3A" w14:textId="78A8F257" w:rsidR="009D452D" w:rsidRPr="00CC67E8" w:rsidRDefault="009D452D" w:rsidP="003643CD">
      <w:pPr>
        <w:pStyle w:val="Heading2"/>
        <w:spacing w:line="360" w:lineRule="auto"/>
        <w:rPr>
          <w:rFonts w:ascii="Times New Roman" w:hAnsi="Times New Roman" w:cs="Times New Roman"/>
          <w:sz w:val="24"/>
          <w:szCs w:val="24"/>
        </w:rPr>
      </w:pPr>
      <w:r w:rsidRPr="00CC67E8">
        <w:rPr>
          <w:rFonts w:ascii="Times New Roman" w:hAnsi="Times New Roman" w:cs="Times New Roman"/>
          <w:sz w:val="24"/>
          <w:szCs w:val="24"/>
        </w:rPr>
        <w:lastRenderedPageBreak/>
        <w:t>Discussion</w:t>
      </w:r>
      <w:bookmarkEnd w:id="5"/>
    </w:p>
    <w:p w14:paraId="2C5459E2" w14:textId="551C2B65" w:rsidR="00DD33A6" w:rsidRPr="00DD33A6" w:rsidRDefault="00DD33A6" w:rsidP="003643CD">
      <w:pPr>
        <w:pStyle w:val="Heading2"/>
        <w:spacing w:line="360" w:lineRule="auto"/>
        <w:rPr>
          <w:rFonts w:ascii="Times New Roman" w:eastAsiaTheme="minorHAnsi" w:hAnsi="Times New Roman" w:cs="Times New Roman"/>
          <w:color w:val="auto"/>
          <w:sz w:val="24"/>
          <w:szCs w:val="24"/>
        </w:rPr>
      </w:pPr>
      <w:bookmarkStart w:id="6" w:name="_Toc224846306"/>
      <w:r w:rsidRPr="00DD33A6">
        <w:rPr>
          <w:rFonts w:ascii="Times New Roman" w:eastAsiaTheme="minorHAnsi" w:hAnsi="Times New Roman" w:cs="Times New Roman"/>
          <w:color w:val="auto"/>
          <w:sz w:val="24"/>
          <w:szCs w:val="24"/>
        </w:rPr>
        <w:t>The findings of this study highlight the complexity and dynamic nature of the legal framework governing tourism. The interaction between international conventions and national laws reflects the need for both global coordination and local adaptation. This discussion critically examines these findings and their implications for tourism governance.</w:t>
      </w:r>
    </w:p>
    <w:p w14:paraId="6093A126" w14:textId="34B9A8A5" w:rsidR="00DD33A6" w:rsidRPr="00DD33A6" w:rsidRDefault="00DD33A6" w:rsidP="003643CD">
      <w:pPr>
        <w:pStyle w:val="Heading2"/>
        <w:spacing w:line="360" w:lineRule="auto"/>
        <w:rPr>
          <w:rFonts w:ascii="Times New Roman" w:eastAsiaTheme="minorHAnsi" w:hAnsi="Times New Roman" w:cs="Times New Roman"/>
          <w:color w:val="auto"/>
          <w:sz w:val="24"/>
          <w:szCs w:val="24"/>
        </w:rPr>
      </w:pPr>
      <w:r w:rsidRPr="00DD33A6">
        <w:rPr>
          <w:rFonts w:ascii="Times New Roman" w:eastAsiaTheme="minorHAnsi" w:hAnsi="Times New Roman" w:cs="Times New Roman"/>
          <w:color w:val="auto"/>
          <w:sz w:val="24"/>
          <w:szCs w:val="24"/>
        </w:rPr>
        <w:t>One of the key issues identified is the challenge of harmonizing international and national legal systems. While international conventions provide a common framework, their implementation varies across countries, leading to inconsistencies in tourism regulation (Dredge &amp; Jenkins, 2011). This suggests that achieving full harmonization may be difficult due to differences in legal traditions, political systems, and economic conditions. However, greater alignment can be achieved through enhanced cooperation and capacity-building initiatives.</w:t>
      </w:r>
    </w:p>
    <w:p w14:paraId="26CB1FC1" w14:textId="51878B72" w:rsidR="00DD33A6" w:rsidRPr="00DD33A6" w:rsidRDefault="00DD33A6" w:rsidP="003643CD">
      <w:pPr>
        <w:pStyle w:val="Heading2"/>
        <w:spacing w:line="360" w:lineRule="auto"/>
        <w:rPr>
          <w:rFonts w:ascii="Times New Roman" w:eastAsiaTheme="minorHAnsi" w:hAnsi="Times New Roman" w:cs="Times New Roman"/>
          <w:color w:val="auto"/>
          <w:sz w:val="24"/>
          <w:szCs w:val="24"/>
        </w:rPr>
      </w:pPr>
      <w:r w:rsidRPr="00DD33A6">
        <w:rPr>
          <w:rFonts w:ascii="Times New Roman" w:eastAsiaTheme="minorHAnsi" w:hAnsi="Times New Roman" w:cs="Times New Roman"/>
          <w:color w:val="auto"/>
          <w:sz w:val="24"/>
          <w:szCs w:val="24"/>
        </w:rPr>
        <w:t xml:space="preserve">The role of the UNWTO is particularly significant in addressing these challenges. By promoting international standards and facilitating dialogue among member states, the UNWTO helps bridge the gap between global and national frameworks (UNWTO, 2018). </w:t>
      </w:r>
      <w:proofErr w:type="spellStart"/>
      <w:r w:rsidRPr="00DD33A6">
        <w:rPr>
          <w:rFonts w:ascii="Times New Roman" w:eastAsiaTheme="minorHAnsi" w:hAnsi="Times New Roman" w:cs="Times New Roman"/>
          <w:color w:val="auto"/>
          <w:sz w:val="24"/>
          <w:szCs w:val="24"/>
        </w:rPr>
        <w:t>Fayos-Solà</w:t>
      </w:r>
      <w:proofErr w:type="spellEnd"/>
      <w:r w:rsidRPr="00DD33A6">
        <w:rPr>
          <w:rFonts w:ascii="Times New Roman" w:eastAsiaTheme="minorHAnsi" w:hAnsi="Times New Roman" w:cs="Times New Roman"/>
          <w:color w:val="auto"/>
          <w:sz w:val="24"/>
          <w:szCs w:val="24"/>
        </w:rPr>
        <w:t xml:space="preserve"> (2012) emphasizes that the organization’s efforts in developing ethical guidelines and promoting sustainable tourism are essential for improving governance. However, the effectiveness of the UNWTO depends on the willingness of member states to adopt and implement its recommendations.</w:t>
      </w:r>
    </w:p>
    <w:p w14:paraId="598E0594" w14:textId="77777777" w:rsidR="00DD33A6" w:rsidRPr="00DD33A6" w:rsidRDefault="00DD33A6" w:rsidP="003643CD">
      <w:pPr>
        <w:pStyle w:val="Heading2"/>
        <w:spacing w:line="360" w:lineRule="auto"/>
        <w:rPr>
          <w:rFonts w:ascii="Times New Roman" w:eastAsiaTheme="minorHAnsi" w:hAnsi="Times New Roman" w:cs="Times New Roman"/>
          <w:color w:val="auto"/>
          <w:sz w:val="24"/>
          <w:szCs w:val="24"/>
        </w:rPr>
      </w:pPr>
      <w:r w:rsidRPr="00DD33A6">
        <w:rPr>
          <w:rFonts w:ascii="Times New Roman" w:eastAsiaTheme="minorHAnsi" w:hAnsi="Times New Roman" w:cs="Times New Roman"/>
          <w:color w:val="auto"/>
          <w:sz w:val="24"/>
          <w:szCs w:val="24"/>
        </w:rPr>
        <w:t xml:space="preserve">Sustainability emerges as a central theme in modern tourism law. The increasing impact of tourism on the environment has led to the incorporation of sustainability principles into legal frameworks. </w:t>
      </w:r>
      <w:proofErr w:type="spellStart"/>
      <w:r w:rsidRPr="00DD33A6">
        <w:rPr>
          <w:rFonts w:ascii="Times New Roman" w:eastAsiaTheme="minorHAnsi" w:hAnsi="Times New Roman" w:cs="Times New Roman"/>
          <w:color w:val="auto"/>
          <w:sz w:val="24"/>
          <w:szCs w:val="24"/>
        </w:rPr>
        <w:t>Gössling</w:t>
      </w:r>
      <w:proofErr w:type="spellEnd"/>
      <w:r w:rsidRPr="00DD33A6">
        <w:rPr>
          <w:rFonts w:ascii="Times New Roman" w:eastAsiaTheme="minorHAnsi" w:hAnsi="Times New Roman" w:cs="Times New Roman"/>
          <w:color w:val="auto"/>
          <w:sz w:val="24"/>
          <w:szCs w:val="24"/>
        </w:rPr>
        <w:t xml:space="preserve"> et al. (2020) argue that legal measures are necessary to mitigate the negative effects of tourism, such as environmental degradation and resource depletion. This highlights the need for integrating environmental considerations into both international conventions and national laws.</w:t>
      </w:r>
    </w:p>
    <w:p w14:paraId="3878F022" w14:textId="77777777" w:rsidR="00DD33A6" w:rsidRPr="00DD33A6" w:rsidRDefault="00DD33A6" w:rsidP="003643CD">
      <w:pPr>
        <w:pStyle w:val="Heading2"/>
        <w:spacing w:line="360" w:lineRule="auto"/>
        <w:rPr>
          <w:rFonts w:ascii="Times New Roman" w:eastAsiaTheme="minorHAnsi" w:hAnsi="Times New Roman" w:cs="Times New Roman"/>
          <w:color w:val="auto"/>
          <w:sz w:val="24"/>
          <w:szCs w:val="24"/>
        </w:rPr>
      </w:pPr>
    </w:p>
    <w:p w14:paraId="49A3EF3E" w14:textId="57FD7585" w:rsidR="00DD33A6" w:rsidRPr="00DD33A6" w:rsidRDefault="00DD33A6" w:rsidP="003643CD">
      <w:pPr>
        <w:pStyle w:val="Heading2"/>
        <w:spacing w:line="360" w:lineRule="auto"/>
        <w:rPr>
          <w:rFonts w:ascii="Times New Roman" w:eastAsiaTheme="minorHAnsi" w:hAnsi="Times New Roman" w:cs="Times New Roman"/>
          <w:color w:val="auto"/>
          <w:sz w:val="24"/>
          <w:szCs w:val="24"/>
        </w:rPr>
      </w:pPr>
      <w:r w:rsidRPr="00DD33A6">
        <w:rPr>
          <w:rFonts w:ascii="Times New Roman" w:eastAsiaTheme="minorHAnsi" w:hAnsi="Times New Roman" w:cs="Times New Roman"/>
          <w:color w:val="auto"/>
          <w:sz w:val="24"/>
          <w:szCs w:val="24"/>
        </w:rPr>
        <w:lastRenderedPageBreak/>
        <w:t xml:space="preserve">The discussion also underscores the importance of protecting </w:t>
      </w:r>
      <w:proofErr w:type="spellStart"/>
      <w:r w:rsidRPr="00DD33A6">
        <w:rPr>
          <w:rFonts w:ascii="Times New Roman" w:eastAsiaTheme="minorHAnsi" w:hAnsi="Times New Roman" w:cs="Times New Roman"/>
          <w:color w:val="auto"/>
          <w:sz w:val="24"/>
          <w:szCs w:val="24"/>
        </w:rPr>
        <w:t>traveler</w:t>
      </w:r>
      <w:proofErr w:type="spellEnd"/>
      <w:r w:rsidRPr="00DD33A6">
        <w:rPr>
          <w:rFonts w:ascii="Times New Roman" w:eastAsiaTheme="minorHAnsi" w:hAnsi="Times New Roman" w:cs="Times New Roman"/>
          <w:color w:val="auto"/>
          <w:sz w:val="24"/>
          <w:szCs w:val="24"/>
        </w:rPr>
        <w:t xml:space="preserve"> rights and ensuring consumer confidence. Legal frameworks play a crucial role in establishing safety standards, liability rules, and dispute resolution mechanisms (Holloway &amp; Humphreys, 2019). However, the rise of digital platforms has created new challenges, as traditional regulations may not adequately cover online transactions and sharing economy services (Xiang et al., 2017). This suggests that legal frameworks must evolve to address technological advancements and emerging business models.</w:t>
      </w:r>
    </w:p>
    <w:p w14:paraId="644BAC1B" w14:textId="319258BE" w:rsidR="00DD33A6" w:rsidRPr="00DD33A6" w:rsidRDefault="00DD33A6" w:rsidP="003643CD">
      <w:pPr>
        <w:pStyle w:val="Heading2"/>
        <w:spacing w:line="360" w:lineRule="auto"/>
        <w:rPr>
          <w:rFonts w:ascii="Times New Roman" w:eastAsiaTheme="minorHAnsi" w:hAnsi="Times New Roman" w:cs="Times New Roman"/>
          <w:color w:val="auto"/>
          <w:sz w:val="24"/>
          <w:szCs w:val="24"/>
        </w:rPr>
      </w:pPr>
      <w:r w:rsidRPr="00DD33A6">
        <w:rPr>
          <w:rFonts w:ascii="Times New Roman" w:eastAsiaTheme="minorHAnsi" w:hAnsi="Times New Roman" w:cs="Times New Roman"/>
          <w:color w:val="auto"/>
          <w:sz w:val="24"/>
          <w:szCs w:val="24"/>
        </w:rPr>
        <w:t>Another important aspect is the role of governance and institutional capacity in implementing tourism laws. Strong governance structures are essential for ensuring compliance with legal standards and protecting stakeholders (Hall, 2019). In contrast, weak institutions can lead to ineffective regulation and increased risks for tourists and local communities. This highlights the need for capacity-building initiatives and international support, particularly for developing countries.</w:t>
      </w:r>
    </w:p>
    <w:p w14:paraId="6398CFE1" w14:textId="56633A4D" w:rsidR="00DD33A6" w:rsidRPr="00DD33A6" w:rsidRDefault="00DD33A6" w:rsidP="003643CD">
      <w:pPr>
        <w:pStyle w:val="Heading2"/>
        <w:spacing w:line="360" w:lineRule="auto"/>
        <w:rPr>
          <w:rFonts w:ascii="Times New Roman" w:eastAsiaTheme="minorHAnsi" w:hAnsi="Times New Roman" w:cs="Times New Roman"/>
          <w:color w:val="auto"/>
          <w:sz w:val="24"/>
          <w:szCs w:val="24"/>
        </w:rPr>
      </w:pPr>
      <w:r w:rsidRPr="00DD33A6">
        <w:rPr>
          <w:rFonts w:ascii="Times New Roman" w:eastAsiaTheme="minorHAnsi" w:hAnsi="Times New Roman" w:cs="Times New Roman"/>
          <w:color w:val="auto"/>
          <w:sz w:val="24"/>
          <w:szCs w:val="24"/>
        </w:rPr>
        <w:t xml:space="preserve">The discussion also points to the need for continuous adaptation of tourism laws in response to global challenges such as pandemics and climate change. </w:t>
      </w:r>
      <w:proofErr w:type="spellStart"/>
      <w:r w:rsidRPr="00DD33A6">
        <w:rPr>
          <w:rFonts w:ascii="Times New Roman" w:eastAsiaTheme="minorHAnsi" w:hAnsi="Times New Roman" w:cs="Times New Roman"/>
          <w:color w:val="auto"/>
          <w:sz w:val="24"/>
          <w:szCs w:val="24"/>
        </w:rPr>
        <w:t>Gössling</w:t>
      </w:r>
      <w:proofErr w:type="spellEnd"/>
      <w:r w:rsidRPr="00DD33A6">
        <w:rPr>
          <w:rFonts w:ascii="Times New Roman" w:eastAsiaTheme="minorHAnsi" w:hAnsi="Times New Roman" w:cs="Times New Roman"/>
          <w:color w:val="auto"/>
          <w:sz w:val="24"/>
          <w:szCs w:val="24"/>
        </w:rPr>
        <w:t xml:space="preserve"> et al. (2020) emphasize that legal frameworks must be flexible and responsive to emerging risks. This requires ongoing collaboration between international organizations, national governments, and industry stakeholders.</w:t>
      </w:r>
    </w:p>
    <w:p w14:paraId="5653D580" w14:textId="77777777" w:rsidR="00DD33A6" w:rsidRDefault="00DD33A6" w:rsidP="003643CD">
      <w:pPr>
        <w:pStyle w:val="Heading2"/>
        <w:spacing w:line="360" w:lineRule="auto"/>
        <w:rPr>
          <w:rFonts w:ascii="Times New Roman" w:eastAsiaTheme="minorHAnsi" w:hAnsi="Times New Roman" w:cs="Times New Roman"/>
          <w:color w:val="auto"/>
          <w:sz w:val="24"/>
          <w:szCs w:val="24"/>
        </w:rPr>
      </w:pPr>
      <w:r w:rsidRPr="00DD33A6">
        <w:rPr>
          <w:rFonts w:ascii="Times New Roman" w:eastAsiaTheme="minorHAnsi" w:hAnsi="Times New Roman" w:cs="Times New Roman"/>
          <w:color w:val="auto"/>
          <w:sz w:val="24"/>
          <w:szCs w:val="24"/>
        </w:rPr>
        <w:t>Overall, the discussion demonstrates that the legal framework of tourism is a complex and evolving system that requires coordination at multiple levels. While international conventions provide a foundation for regulation, their effectiveness depends on national implementation and institutional capacity. The UNWTO plays a critical role in facilitating this process, but further efforts are needed to enhance cooperation, improve governance, and address emerging challenges.</w:t>
      </w:r>
    </w:p>
    <w:p w14:paraId="506164DC" w14:textId="77777777" w:rsidR="00DD33A6" w:rsidRDefault="00DD33A6" w:rsidP="003643CD">
      <w:pPr>
        <w:pStyle w:val="Heading2"/>
        <w:spacing w:line="360" w:lineRule="auto"/>
        <w:rPr>
          <w:rFonts w:ascii="Times New Roman" w:eastAsiaTheme="minorHAnsi" w:hAnsi="Times New Roman" w:cs="Times New Roman"/>
          <w:color w:val="auto"/>
          <w:sz w:val="24"/>
          <w:szCs w:val="24"/>
        </w:rPr>
      </w:pPr>
    </w:p>
    <w:p w14:paraId="2847D6E9" w14:textId="77777777" w:rsidR="00DD33A6" w:rsidRDefault="00DD33A6" w:rsidP="003643CD">
      <w:pPr>
        <w:pStyle w:val="Heading2"/>
        <w:spacing w:line="360" w:lineRule="auto"/>
        <w:rPr>
          <w:rFonts w:ascii="Times New Roman" w:eastAsiaTheme="minorHAnsi" w:hAnsi="Times New Roman" w:cs="Times New Roman"/>
          <w:color w:val="auto"/>
          <w:sz w:val="24"/>
          <w:szCs w:val="24"/>
        </w:rPr>
      </w:pPr>
    </w:p>
    <w:p w14:paraId="7129138E" w14:textId="77777777" w:rsidR="00A97DD3" w:rsidRDefault="00A97DD3" w:rsidP="00A97DD3"/>
    <w:p w14:paraId="63C96BA6" w14:textId="77777777" w:rsidR="00A97DD3" w:rsidRPr="00A97DD3" w:rsidRDefault="00A97DD3" w:rsidP="00A97DD3"/>
    <w:p w14:paraId="65C0032D" w14:textId="77777777" w:rsidR="00DD33A6" w:rsidRDefault="00DD33A6" w:rsidP="003643CD">
      <w:pPr>
        <w:pStyle w:val="Heading2"/>
        <w:spacing w:line="360" w:lineRule="auto"/>
        <w:rPr>
          <w:rFonts w:ascii="Times New Roman" w:eastAsiaTheme="minorHAnsi" w:hAnsi="Times New Roman" w:cs="Times New Roman"/>
          <w:color w:val="auto"/>
          <w:sz w:val="24"/>
          <w:szCs w:val="24"/>
        </w:rPr>
      </w:pPr>
    </w:p>
    <w:p w14:paraId="2D5AE605" w14:textId="6055DF4F" w:rsidR="00DD33A6" w:rsidRDefault="00DD33A6" w:rsidP="003643CD">
      <w:pPr>
        <w:spacing w:line="360" w:lineRule="auto"/>
        <w:rPr>
          <w:rFonts w:ascii="Times New Roman" w:hAnsi="Times New Roman" w:cs="Times New Roman"/>
          <w:b/>
          <w:bCs/>
        </w:rPr>
      </w:pPr>
      <w:r w:rsidRPr="00DD33A6">
        <w:rPr>
          <w:rFonts w:ascii="Times New Roman" w:hAnsi="Times New Roman" w:cs="Times New Roman"/>
          <w:b/>
          <w:bCs/>
        </w:rPr>
        <w:t xml:space="preserve">Recommendation </w:t>
      </w:r>
    </w:p>
    <w:p w14:paraId="225F3F5D" w14:textId="4133AD26" w:rsidR="003643CD" w:rsidRPr="003643CD" w:rsidRDefault="003643CD" w:rsidP="003643CD">
      <w:pPr>
        <w:spacing w:line="360" w:lineRule="auto"/>
        <w:rPr>
          <w:rFonts w:ascii="Times New Roman" w:hAnsi="Times New Roman" w:cs="Times New Roman"/>
        </w:rPr>
      </w:pPr>
      <w:r w:rsidRPr="003643CD">
        <w:rPr>
          <w:rFonts w:ascii="Times New Roman" w:hAnsi="Times New Roman" w:cs="Times New Roman"/>
        </w:rPr>
        <w:t>Based on the findings and analysis of the legal framework governing international tourism, several recommendations can be proposed to enhance the effectiveness, consistency, and sustainability of tourism regulation at both international and national levels.</w:t>
      </w:r>
    </w:p>
    <w:p w14:paraId="3BB3D6CD" w14:textId="76866F95" w:rsidR="003643CD" w:rsidRPr="003643CD" w:rsidRDefault="003643CD" w:rsidP="003643CD">
      <w:pPr>
        <w:spacing w:line="360" w:lineRule="auto"/>
        <w:rPr>
          <w:rFonts w:ascii="Times New Roman" w:hAnsi="Times New Roman" w:cs="Times New Roman"/>
        </w:rPr>
      </w:pPr>
      <w:r w:rsidRPr="003643CD">
        <w:rPr>
          <w:rFonts w:ascii="Times New Roman" w:hAnsi="Times New Roman" w:cs="Times New Roman"/>
        </w:rPr>
        <w:t>Firstly, there is a need to strengthen the harmonization between international conventions and national tourism laws. While international frameworks provide general guidelines, inconsistencies in national implementation create regulatory gaps and challenges for cross-border tourism. Governments should actively align their domestic laws with international standards, particularly those established by organizations such as the UNWTO, to ensure uniformity and reduce legal conflicts (Hall, 2019). This can be achieved through legislative reforms, policy reviews, and increased participation in international agreements.</w:t>
      </w:r>
    </w:p>
    <w:p w14:paraId="3D9F4334" w14:textId="1E738CBC" w:rsidR="003643CD" w:rsidRPr="003643CD" w:rsidRDefault="003643CD" w:rsidP="003643CD">
      <w:pPr>
        <w:spacing w:line="360" w:lineRule="auto"/>
        <w:rPr>
          <w:rFonts w:ascii="Times New Roman" w:hAnsi="Times New Roman" w:cs="Times New Roman"/>
        </w:rPr>
      </w:pPr>
      <w:r w:rsidRPr="003643CD">
        <w:rPr>
          <w:rFonts w:ascii="Times New Roman" w:hAnsi="Times New Roman" w:cs="Times New Roman"/>
        </w:rPr>
        <w:t>Secondly, capacity-building initiatives should be prioritized, especially in developing countries. Many nations face challenges in implementing international tourism laws due to limited institutional and regulatory capacity. The UNWTO and other international organizations should expand their technical assistance programs, training initiatives, and knowledge-sharing platforms to support these countries (UNWTO, 2018). Strengthening institutional capacity will improve compliance, enforcement, and overall governance of the tourism sector.</w:t>
      </w:r>
    </w:p>
    <w:p w14:paraId="7720F3FB" w14:textId="3C780F12" w:rsidR="003643CD" w:rsidRPr="003643CD" w:rsidRDefault="003643CD" w:rsidP="003643CD">
      <w:pPr>
        <w:spacing w:line="360" w:lineRule="auto"/>
        <w:rPr>
          <w:rFonts w:ascii="Times New Roman" w:hAnsi="Times New Roman" w:cs="Times New Roman"/>
        </w:rPr>
      </w:pPr>
      <w:r w:rsidRPr="003643CD">
        <w:rPr>
          <w:rFonts w:ascii="Times New Roman" w:hAnsi="Times New Roman" w:cs="Times New Roman"/>
        </w:rPr>
        <w:t>Thirdly, greater emphasis should be placed on integrating sustainability into tourism law and policy. Environmental protection and responsible tourism practices must be embedded within both international conventions and national legislation. Governments should adopt stricter regulations to manage environmental impacts, promote sustainable resource use, and protect cultural heritage sites (</w:t>
      </w:r>
      <w:proofErr w:type="spellStart"/>
      <w:r w:rsidRPr="003643CD">
        <w:rPr>
          <w:rFonts w:ascii="Times New Roman" w:hAnsi="Times New Roman" w:cs="Times New Roman"/>
        </w:rPr>
        <w:t>Gössling</w:t>
      </w:r>
      <w:proofErr w:type="spellEnd"/>
      <w:r w:rsidRPr="003643CD">
        <w:rPr>
          <w:rFonts w:ascii="Times New Roman" w:hAnsi="Times New Roman" w:cs="Times New Roman"/>
        </w:rPr>
        <w:t xml:space="preserve"> et al., 2020). Additionally, policies should encourage sustainable tourism practices among businesses and tourists through incentives, awareness campaigns, and regulatory measures.</w:t>
      </w:r>
    </w:p>
    <w:p w14:paraId="264F5B87" w14:textId="51EAC776" w:rsidR="003643CD" w:rsidRPr="003643CD" w:rsidRDefault="003643CD" w:rsidP="003643CD">
      <w:pPr>
        <w:spacing w:line="360" w:lineRule="auto"/>
        <w:rPr>
          <w:rFonts w:ascii="Times New Roman" w:hAnsi="Times New Roman" w:cs="Times New Roman"/>
        </w:rPr>
      </w:pPr>
      <w:r w:rsidRPr="003643CD">
        <w:rPr>
          <w:rFonts w:ascii="Times New Roman" w:hAnsi="Times New Roman" w:cs="Times New Roman"/>
        </w:rPr>
        <w:t xml:space="preserve">Another key recommendation is the modernization of tourism laws to address emerging challenges related to technology and globalization. The rapid growth of digital platforms, online travel agencies, and the sharing economy has created regulatory gaps that traditional legal frameworks may not adequately address. Governments should update their legal systems to </w:t>
      </w:r>
      <w:r w:rsidRPr="003643CD">
        <w:rPr>
          <w:rFonts w:ascii="Times New Roman" w:hAnsi="Times New Roman" w:cs="Times New Roman"/>
        </w:rPr>
        <w:lastRenderedPageBreak/>
        <w:t>regulate digital tourism services, ensure consumer protection, and maintain fair competition in the market (Xiang et al., 2017).</w:t>
      </w:r>
    </w:p>
    <w:p w14:paraId="6C55618B" w14:textId="36F2D86D" w:rsidR="003643CD" w:rsidRPr="003643CD" w:rsidRDefault="003643CD" w:rsidP="003643CD">
      <w:pPr>
        <w:spacing w:line="360" w:lineRule="auto"/>
        <w:rPr>
          <w:rFonts w:ascii="Times New Roman" w:hAnsi="Times New Roman" w:cs="Times New Roman"/>
        </w:rPr>
      </w:pPr>
      <w:r w:rsidRPr="003643CD">
        <w:rPr>
          <w:rFonts w:ascii="Times New Roman" w:hAnsi="Times New Roman" w:cs="Times New Roman"/>
        </w:rPr>
        <w:t xml:space="preserve">Furthermore, improving the protection of </w:t>
      </w:r>
      <w:proofErr w:type="spellStart"/>
      <w:r w:rsidRPr="003643CD">
        <w:rPr>
          <w:rFonts w:ascii="Times New Roman" w:hAnsi="Times New Roman" w:cs="Times New Roman"/>
        </w:rPr>
        <w:t>traveler</w:t>
      </w:r>
      <w:proofErr w:type="spellEnd"/>
      <w:r w:rsidRPr="003643CD">
        <w:rPr>
          <w:rFonts w:ascii="Times New Roman" w:hAnsi="Times New Roman" w:cs="Times New Roman"/>
        </w:rPr>
        <w:t xml:space="preserve"> rights should be a priority. Legal frameworks should include clear provisions for safety standards, liability, dispute resolution, and consumer protection. This will enhance trust in the tourism sector and ensure a positive experience for </w:t>
      </w:r>
      <w:proofErr w:type="spellStart"/>
      <w:r w:rsidRPr="003643CD">
        <w:rPr>
          <w:rFonts w:ascii="Times New Roman" w:hAnsi="Times New Roman" w:cs="Times New Roman"/>
        </w:rPr>
        <w:t>travelers</w:t>
      </w:r>
      <w:proofErr w:type="spellEnd"/>
      <w:r w:rsidRPr="003643CD">
        <w:rPr>
          <w:rFonts w:ascii="Times New Roman" w:hAnsi="Times New Roman" w:cs="Times New Roman"/>
        </w:rPr>
        <w:t xml:space="preserve"> (Holloway &amp; Humphreys, 2019). International cooperation is also essential in addressing cross-border disputes and ensuring consistent protection of tourist rights.</w:t>
      </w:r>
    </w:p>
    <w:p w14:paraId="6E1AA530" w14:textId="1D65B048" w:rsidR="003643CD" w:rsidRPr="003643CD" w:rsidRDefault="003643CD" w:rsidP="003643CD">
      <w:pPr>
        <w:spacing w:line="360" w:lineRule="auto"/>
        <w:rPr>
          <w:rFonts w:ascii="Times New Roman" w:hAnsi="Times New Roman" w:cs="Times New Roman"/>
        </w:rPr>
      </w:pPr>
      <w:r w:rsidRPr="003643CD">
        <w:rPr>
          <w:rFonts w:ascii="Times New Roman" w:hAnsi="Times New Roman" w:cs="Times New Roman"/>
        </w:rPr>
        <w:t>Finally, strengthening governance and transparency is crucial for effective tourism regulation. Governments should establish robust regulatory bodies, enforce compliance with legal standards, and promote accountability within the tourism sector. Public-private partnerships can also play a significant role in improving governance and ensuring the effective implementation of tourism policies (Dredge &amp; Jenkins, 2011).</w:t>
      </w:r>
    </w:p>
    <w:p w14:paraId="3EFFF444" w14:textId="0F402291" w:rsidR="00DD33A6" w:rsidRDefault="003643CD" w:rsidP="003643CD">
      <w:pPr>
        <w:spacing w:line="360" w:lineRule="auto"/>
        <w:rPr>
          <w:rFonts w:ascii="Times New Roman" w:hAnsi="Times New Roman" w:cs="Times New Roman"/>
        </w:rPr>
      </w:pPr>
      <w:r w:rsidRPr="003643CD">
        <w:rPr>
          <w:rFonts w:ascii="Times New Roman" w:hAnsi="Times New Roman" w:cs="Times New Roman"/>
        </w:rPr>
        <w:t>In conclusion, enhancing the legal framework of tourism requires a coordinated approach involving international organizations, national governments, and industry stakeholders. By improving harmonization, strengthening capacity, promoting sustainability, modernizing regulations, and ensuring transparency, the tourism sector can achieve sustainable growth and contribute positively to global development.</w:t>
      </w:r>
    </w:p>
    <w:p w14:paraId="0A276FEC" w14:textId="77777777" w:rsidR="003643CD" w:rsidRPr="003643CD" w:rsidRDefault="003643CD" w:rsidP="003643CD">
      <w:pPr>
        <w:spacing w:line="360" w:lineRule="auto"/>
        <w:rPr>
          <w:rFonts w:ascii="Times New Roman" w:hAnsi="Times New Roman" w:cs="Times New Roman"/>
        </w:rPr>
      </w:pPr>
    </w:p>
    <w:p w14:paraId="4DAAEA43" w14:textId="670C810F" w:rsidR="008A4EF3" w:rsidRPr="00CC67E8" w:rsidRDefault="008A4EF3" w:rsidP="003643CD">
      <w:pPr>
        <w:pStyle w:val="Heading2"/>
        <w:spacing w:line="360" w:lineRule="auto"/>
        <w:rPr>
          <w:rFonts w:ascii="Times New Roman" w:hAnsi="Times New Roman" w:cs="Times New Roman"/>
          <w:sz w:val="24"/>
          <w:szCs w:val="24"/>
        </w:rPr>
      </w:pPr>
      <w:r w:rsidRPr="00CC67E8">
        <w:rPr>
          <w:rFonts w:ascii="Times New Roman" w:hAnsi="Times New Roman" w:cs="Times New Roman"/>
          <w:sz w:val="24"/>
          <w:szCs w:val="24"/>
        </w:rPr>
        <w:t>Conclusion</w:t>
      </w:r>
      <w:bookmarkEnd w:id="6"/>
    </w:p>
    <w:p w14:paraId="78A6233C" w14:textId="77777777" w:rsidR="00DD33A6" w:rsidRPr="00DD33A6" w:rsidRDefault="00DD33A6" w:rsidP="003643CD">
      <w:pPr>
        <w:spacing w:line="360" w:lineRule="auto"/>
        <w:rPr>
          <w:rFonts w:ascii="Times New Roman" w:hAnsi="Times New Roman" w:cs="Times New Roman"/>
          <w:szCs w:val="24"/>
        </w:rPr>
      </w:pPr>
      <w:r w:rsidRPr="00DD33A6">
        <w:rPr>
          <w:rFonts w:ascii="Times New Roman" w:hAnsi="Times New Roman" w:cs="Times New Roman"/>
          <w:szCs w:val="24"/>
        </w:rPr>
        <w:t>This report has critically examined the legal framework of tourism, focusing on the interaction between international conventions and national tourism laws in regulating cross-border tourism. The analysis demonstrates that tourism governance operates within a multi-layered legal system, where international agreements establish broad principles while national laws ensure their practical implementation. This dual structure is essential for maintaining consistency in global tourism practices while allowing flexibility to address country-specific needs.</w:t>
      </w:r>
    </w:p>
    <w:p w14:paraId="18A2AE55" w14:textId="77777777" w:rsidR="00DD33A6" w:rsidRPr="00DD33A6" w:rsidRDefault="00DD33A6" w:rsidP="003643CD">
      <w:pPr>
        <w:spacing w:line="360" w:lineRule="auto"/>
        <w:rPr>
          <w:rFonts w:ascii="Times New Roman" w:hAnsi="Times New Roman" w:cs="Times New Roman"/>
          <w:szCs w:val="24"/>
        </w:rPr>
      </w:pPr>
      <w:r w:rsidRPr="00DD33A6">
        <w:rPr>
          <w:rFonts w:ascii="Times New Roman" w:hAnsi="Times New Roman" w:cs="Times New Roman"/>
          <w:szCs w:val="24"/>
        </w:rPr>
        <w:t xml:space="preserve">The findings highlight that international conventions play a vital role in facilitating cross-border tourism by providing standardized guidelines for safety, sustainability, and ethical conduct. However, their effectiveness largely depends on the capacity and commitment of national governments to implement these frameworks. Variations in legal systems, institutional capacity, </w:t>
      </w:r>
      <w:r w:rsidRPr="00DD33A6">
        <w:rPr>
          <w:rFonts w:ascii="Times New Roman" w:hAnsi="Times New Roman" w:cs="Times New Roman"/>
          <w:szCs w:val="24"/>
        </w:rPr>
        <w:lastRenderedPageBreak/>
        <w:t>and economic development create challenges in achieving uniform application of international standards.</w:t>
      </w:r>
    </w:p>
    <w:p w14:paraId="3406BE55" w14:textId="77777777" w:rsidR="00DD33A6" w:rsidRPr="00DD33A6" w:rsidRDefault="00DD33A6" w:rsidP="003643CD">
      <w:pPr>
        <w:spacing w:line="360" w:lineRule="auto"/>
        <w:rPr>
          <w:rFonts w:ascii="Times New Roman" w:hAnsi="Times New Roman" w:cs="Times New Roman"/>
          <w:szCs w:val="24"/>
        </w:rPr>
      </w:pPr>
      <w:r w:rsidRPr="00DD33A6">
        <w:rPr>
          <w:rFonts w:ascii="Times New Roman" w:hAnsi="Times New Roman" w:cs="Times New Roman"/>
          <w:szCs w:val="24"/>
        </w:rPr>
        <w:t>The United Nations World Tourism Organization (UNWTO) emerges as a central actor in global tourism governance. By promoting cooperation, providing policy guidance, and supporting capacity-building initiatives, the UNWTO helps bridge the gap between international and national legal systems. Its role in promoting sustainable and responsible tourism is particularly important in addressing emerging global challenges such as climate change and overtourism.</w:t>
      </w:r>
    </w:p>
    <w:p w14:paraId="01C0995A" w14:textId="77777777" w:rsidR="00DD33A6" w:rsidRPr="00DD33A6" w:rsidRDefault="00DD33A6" w:rsidP="003643CD">
      <w:pPr>
        <w:spacing w:line="360" w:lineRule="auto"/>
        <w:rPr>
          <w:rFonts w:ascii="Times New Roman" w:hAnsi="Times New Roman" w:cs="Times New Roman"/>
          <w:szCs w:val="24"/>
        </w:rPr>
      </w:pPr>
      <w:r w:rsidRPr="00DD33A6">
        <w:rPr>
          <w:rFonts w:ascii="Times New Roman" w:hAnsi="Times New Roman" w:cs="Times New Roman"/>
          <w:szCs w:val="24"/>
        </w:rPr>
        <w:t xml:space="preserve">Furthermore, the report emphasizes the increasing importance of sustainability and </w:t>
      </w:r>
      <w:proofErr w:type="spellStart"/>
      <w:r w:rsidRPr="00DD33A6">
        <w:rPr>
          <w:rFonts w:ascii="Times New Roman" w:hAnsi="Times New Roman" w:cs="Times New Roman"/>
          <w:szCs w:val="24"/>
        </w:rPr>
        <w:t>traveler</w:t>
      </w:r>
      <w:proofErr w:type="spellEnd"/>
      <w:r w:rsidRPr="00DD33A6">
        <w:rPr>
          <w:rFonts w:ascii="Times New Roman" w:hAnsi="Times New Roman" w:cs="Times New Roman"/>
          <w:szCs w:val="24"/>
        </w:rPr>
        <w:t xml:space="preserve"> protection in tourism law. Legal frameworks must continuously adapt to address environmental concerns, technological advancements, and evolving consumer expectations. The rise of digital platforms and global crises, such as pandemics, further underscores the need for flexible and responsive legal systems.</w:t>
      </w:r>
    </w:p>
    <w:p w14:paraId="54C7B656" w14:textId="77777777" w:rsidR="00DD33A6" w:rsidRPr="00DD33A6" w:rsidRDefault="00DD33A6" w:rsidP="003643CD">
      <w:pPr>
        <w:spacing w:line="360" w:lineRule="auto"/>
        <w:rPr>
          <w:rFonts w:ascii="Times New Roman" w:hAnsi="Times New Roman" w:cs="Times New Roman"/>
          <w:szCs w:val="24"/>
        </w:rPr>
      </w:pPr>
      <w:r w:rsidRPr="00DD33A6">
        <w:rPr>
          <w:rFonts w:ascii="Times New Roman" w:hAnsi="Times New Roman" w:cs="Times New Roman"/>
          <w:szCs w:val="24"/>
        </w:rPr>
        <w:t>In conclusion, effective tourism regulation depends on the integration of international conventions, national legislation, and institutional capacity. While significant progress has been made in harmonizing tourism laws, ongoing efforts are required to address inconsistencies and emerging challenges. Strengthening collaboration between international organizations, governments, and industry stakeholders will be essential for promoting sustainable, safe, and efficient global tourism.</w:t>
      </w:r>
    </w:p>
    <w:p w14:paraId="003CFB35" w14:textId="77777777" w:rsidR="00322E52" w:rsidRPr="00CC67E8" w:rsidRDefault="00322E52" w:rsidP="003643CD">
      <w:pPr>
        <w:spacing w:line="360" w:lineRule="auto"/>
        <w:rPr>
          <w:rFonts w:ascii="Times New Roman" w:hAnsi="Times New Roman" w:cs="Times New Roman"/>
          <w:szCs w:val="24"/>
        </w:rPr>
      </w:pPr>
    </w:p>
    <w:p w14:paraId="38710008" w14:textId="77777777" w:rsidR="008A4EF3" w:rsidRPr="00CC67E8" w:rsidRDefault="008A4EF3" w:rsidP="003643CD">
      <w:pPr>
        <w:spacing w:line="360" w:lineRule="auto"/>
        <w:rPr>
          <w:rFonts w:ascii="Times New Roman" w:hAnsi="Times New Roman" w:cs="Times New Roman"/>
          <w:szCs w:val="24"/>
        </w:rPr>
      </w:pPr>
    </w:p>
    <w:p w14:paraId="41A559FE" w14:textId="77777777" w:rsidR="008A4EF3" w:rsidRPr="00CC67E8" w:rsidRDefault="008A4EF3" w:rsidP="003643CD">
      <w:pPr>
        <w:spacing w:line="360" w:lineRule="auto"/>
        <w:rPr>
          <w:rFonts w:ascii="Times New Roman" w:hAnsi="Times New Roman" w:cs="Times New Roman"/>
          <w:szCs w:val="24"/>
        </w:rPr>
      </w:pPr>
    </w:p>
    <w:p w14:paraId="0E475F0F" w14:textId="77777777" w:rsidR="008A4EF3" w:rsidRPr="00CC67E8" w:rsidRDefault="008A4EF3" w:rsidP="003643CD">
      <w:pPr>
        <w:spacing w:line="360" w:lineRule="auto"/>
        <w:rPr>
          <w:rFonts w:ascii="Times New Roman" w:hAnsi="Times New Roman" w:cs="Times New Roman"/>
          <w:szCs w:val="24"/>
        </w:rPr>
      </w:pPr>
    </w:p>
    <w:p w14:paraId="6EA2E32F" w14:textId="77777777" w:rsidR="008A4EF3" w:rsidRDefault="008A4EF3" w:rsidP="003643CD">
      <w:pPr>
        <w:spacing w:line="360" w:lineRule="auto"/>
        <w:rPr>
          <w:rFonts w:ascii="Times New Roman" w:hAnsi="Times New Roman" w:cs="Times New Roman"/>
          <w:szCs w:val="24"/>
        </w:rPr>
      </w:pPr>
    </w:p>
    <w:p w14:paraId="47426E7C" w14:textId="77777777" w:rsidR="00DD33A6" w:rsidRDefault="00DD33A6" w:rsidP="003643CD">
      <w:pPr>
        <w:spacing w:line="360" w:lineRule="auto"/>
        <w:rPr>
          <w:rFonts w:ascii="Times New Roman" w:hAnsi="Times New Roman" w:cs="Times New Roman"/>
          <w:szCs w:val="24"/>
        </w:rPr>
      </w:pPr>
    </w:p>
    <w:p w14:paraId="2DD3C697" w14:textId="77777777" w:rsidR="00DD33A6" w:rsidRDefault="00DD33A6" w:rsidP="003643CD">
      <w:pPr>
        <w:spacing w:line="360" w:lineRule="auto"/>
        <w:rPr>
          <w:rFonts w:ascii="Times New Roman" w:hAnsi="Times New Roman" w:cs="Times New Roman"/>
          <w:szCs w:val="24"/>
        </w:rPr>
      </w:pPr>
    </w:p>
    <w:p w14:paraId="50ACB673" w14:textId="77777777" w:rsidR="008A4EF3" w:rsidRPr="00CC67E8" w:rsidRDefault="008A4EF3" w:rsidP="003643CD">
      <w:pPr>
        <w:spacing w:line="360" w:lineRule="auto"/>
        <w:rPr>
          <w:rFonts w:ascii="Times New Roman" w:hAnsi="Times New Roman" w:cs="Times New Roman"/>
          <w:szCs w:val="24"/>
        </w:rPr>
      </w:pPr>
    </w:p>
    <w:p w14:paraId="67775E83" w14:textId="61287619" w:rsidR="003643CD" w:rsidRPr="00A97DD3" w:rsidRDefault="008279E6" w:rsidP="00A97DD3">
      <w:pPr>
        <w:pStyle w:val="Heading2"/>
        <w:spacing w:line="360" w:lineRule="auto"/>
        <w:rPr>
          <w:rFonts w:ascii="Times New Roman" w:hAnsi="Times New Roman" w:cs="Times New Roman"/>
          <w:sz w:val="24"/>
          <w:szCs w:val="24"/>
        </w:rPr>
      </w:pPr>
      <w:bookmarkStart w:id="7" w:name="_Toc224846307"/>
      <w:r w:rsidRPr="00CC67E8">
        <w:rPr>
          <w:rFonts w:ascii="Times New Roman" w:hAnsi="Times New Roman" w:cs="Times New Roman"/>
          <w:sz w:val="24"/>
          <w:szCs w:val="24"/>
        </w:rPr>
        <w:lastRenderedPageBreak/>
        <w:t>References</w:t>
      </w:r>
      <w:bookmarkEnd w:id="7"/>
    </w:p>
    <w:p w14:paraId="2D7CAA1F"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Dredge, D., &amp; Jenkins, J. (2011). </w:t>
      </w:r>
      <w:r w:rsidRPr="003643CD">
        <w:rPr>
          <w:rFonts w:ascii="Times New Roman" w:hAnsi="Times New Roman" w:cs="Times New Roman"/>
          <w:i/>
          <w:iCs/>
          <w:szCs w:val="24"/>
        </w:rPr>
        <w:t>Tourism planning and policy</w:t>
      </w:r>
      <w:r w:rsidRPr="003643CD">
        <w:rPr>
          <w:rFonts w:ascii="Times New Roman" w:hAnsi="Times New Roman" w:cs="Times New Roman"/>
          <w:szCs w:val="24"/>
        </w:rPr>
        <w:t>. Wiley.</w:t>
      </w:r>
    </w:p>
    <w:p w14:paraId="229726F4" w14:textId="77777777" w:rsidR="003643CD" w:rsidRPr="003643CD" w:rsidRDefault="003643CD" w:rsidP="003643CD">
      <w:pPr>
        <w:spacing w:line="360" w:lineRule="auto"/>
        <w:rPr>
          <w:rFonts w:ascii="Times New Roman" w:hAnsi="Times New Roman" w:cs="Times New Roman"/>
          <w:szCs w:val="24"/>
        </w:rPr>
      </w:pPr>
      <w:proofErr w:type="spellStart"/>
      <w:r w:rsidRPr="003643CD">
        <w:rPr>
          <w:rFonts w:ascii="Times New Roman" w:hAnsi="Times New Roman" w:cs="Times New Roman"/>
          <w:szCs w:val="24"/>
        </w:rPr>
        <w:t>Fayos-Solà</w:t>
      </w:r>
      <w:proofErr w:type="spellEnd"/>
      <w:r w:rsidRPr="003643CD">
        <w:rPr>
          <w:rFonts w:ascii="Times New Roman" w:hAnsi="Times New Roman" w:cs="Times New Roman"/>
          <w:szCs w:val="24"/>
        </w:rPr>
        <w:t xml:space="preserve">, E. (2012). The UNWTO global code of ethics for tourism. </w:t>
      </w:r>
      <w:r w:rsidRPr="003643CD">
        <w:rPr>
          <w:rFonts w:ascii="Times New Roman" w:hAnsi="Times New Roman" w:cs="Times New Roman"/>
          <w:i/>
          <w:iCs/>
          <w:szCs w:val="24"/>
        </w:rPr>
        <w:t>Tourism Management Perspectives</w:t>
      </w:r>
      <w:r w:rsidRPr="003643CD">
        <w:rPr>
          <w:rFonts w:ascii="Times New Roman" w:hAnsi="Times New Roman" w:cs="Times New Roman"/>
          <w:szCs w:val="24"/>
        </w:rPr>
        <w:t>, 2–3, 6–11. https://doi.org/10.1016/j.tmp.2012.03.003</w:t>
      </w:r>
    </w:p>
    <w:p w14:paraId="1BBE2141" w14:textId="77777777" w:rsidR="003643CD" w:rsidRPr="003643CD" w:rsidRDefault="003643CD" w:rsidP="003643CD">
      <w:pPr>
        <w:spacing w:line="360" w:lineRule="auto"/>
        <w:rPr>
          <w:rFonts w:ascii="Times New Roman" w:hAnsi="Times New Roman" w:cs="Times New Roman"/>
          <w:szCs w:val="24"/>
        </w:rPr>
      </w:pP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Scott, D., &amp; Hall, C. M. (2020). Pandemics, tourism and global change.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xml:space="preserve">, 29(1), 1–20. </w:t>
      </w:r>
      <w:hyperlink r:id="rId6" w:tgtFrame="_new" w:history="1">
        <w:r w:rsidRPr="003643CD">
          <w:rPr>
            <w:rStyle w:val="Hyperlink"/>
            <w:rFonts w:ascii="Times New Roman" w:hAnsi="Times New Roman" w:cs="Times New Roman"/>
            <w:szCs w:val="24"/>
          </w:rPr>
          <w:t>https://doi.org/10.1080/09669582.2020.1758708</w:t>
        </w:r>
      </w:hyperlink>
    </w:p>
    <w:p w14:paraId="680E8072"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Hall, C. M. (2019). </w:t>
      </w:r>
      <w:r w:rsidRPr="003643CD">
        <w:rPr>
          <w:rFonts w:ascii="Times New Roman" w:hAnsi="Times New Roman" w:cs="Times New Roman"/>
          <w:i/>
          <w:iCs/>
          <w:szCs w:val="24"/>
        </w:rPr>
        <w:t>Tourism and public policy</w:t>
      </w:r>
      <w:r w:rsidRPr="003643CD">
        <w:rPr>
          <w:rFonts w:ascii="Times New Roman" w:hAnsi="Times New Roman" w:cs="Times New Roman"/>
          <w:szCs w:val="24"/>
        </w:rPr>
        <w:t>. Routledge.</w:t>
      </w:r>
    </w:p>
    <w:p w14:paraId="0F627A59"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Page, S. J. (2019). </w:t>
      </w:r>
      <w:r w:rsidRPr="003643CD">
        <w:rPr>
          <w:rFonts w:ascii="Times New Roman" w:hAnsi="Times New Roman" w:cs="Times New Roman"/>
          <w:i/>
          <w:iCs/>
          <w:szCs w:val="24"/>
        </w:rPr>
        <w:t>Tourism management</w:t>
      </w:r>
      <w:r w:rsidRPr="003643CD">
        <w:rPr>
          <w:rFonts w:ascii="Times New Roman" w:hAnsi="Times New Roman" w:cs="Times New Roman"/>
          <w:szCs w:val="24"/>
        </w:rPr>
        <w:t xml:space="preserve"> (6th ed.). Routledge.</w:t>
      </w:r>
    </w:p>
    <w:p w14:paraId="4FFC4F25"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Shaw, G., &amp; Williams, A. M. (2004). </w:t>
      </w:r>
      <w:r w:rsidRPr="003643CD">
        <w:rPr>
          <w:rFonts w:ascii="Times New Roman" w:hAnsi="Times New Roman" w:cs="Times New Roman"/>
          <w:i/>
          <w:iCs/>
          <w:szCs w:val="24"/>
        </w:rPr>
        <w:t>Tourism and tourism spaces</w:t>
      </w:r>
      <w:r w:rsidRPr="003643CD">
        <w:rPr>
          <w:rFonts w:ascii="Times New Roman" w:hAnsi="Times New Roman" w:cs="Times New Roman"/>
          <w:szCs w:val="24"/>
        </w:rPr>
        <w:t>. Sage.</w:t>
      </w:r>
    </w:p>
    <w:p w14:paraId="1D751BBB"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UNWTO. (2001). </w:t>
      </w:r>
      <w:r w:rsidRPr="003643CD">
        <w:rPr>
          <w:rFonts w:ascii="Times New Roman" w:hAnsi="Times New Roman" w:cs="Times New Roman"/>
          <w:i/>
          <w:iCs/>
          <w:szCs w:val="24"/>
        </w:rPr>
        <w:t>Global code of ethics for tourism</w:t>
      </w:r>
      <w:r w:rsidRPr="003643CD">
        <w:rPr>
          <w:rFonts w:ascii="Times New Roman" w:hAnsi="Times New Roman" w:cs="Times New Roman"/>
          <w:szCs w:val="24"/>
        </w:rPr>
        <w:t>. World Tourism Organization.</w:t>
      </w:r>
    </w:p>
    <w:p w14:paraId="30B58DE1"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UNWTO. (2018). </w:t>
      </w:r>
      <w:r w:rsidRPr="003643CD">
        <w:rPr>
          <w:rFonts w:ascii="Times New Roman" w:hAnsi="Times New Roman" w:cs="Times New Roman"/>
          <w:i/>
          <w:iCs/>
          <w:szCs w:val="24"/>
        </w:rPr>
        <w:t>Tourism and the Sustainable Development Goals</w:t>
      </w:r>
      <w:r w:rsidRPr="003643CD">
        <w:rPr>
          <w:rFonts w:ascii="Times New Roman" w:hAnsi="Times New Roman" w:cs="Times New Roman"/>
          <w:szCs w:val="24"/>
        </w:rPr>
        <w:t>. World Tourism Organization.</w:t>
      </w:r>
    </w:p>
    <w:p w14:paraId="4010CC60"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Holloway, J. C., &amp; Humphreys, C. (2019). </w:t>
      </w:r>
      <w:r w:rsidRPr="003643CD">
        <w:rPr>
          <w:rFonts w:ascii="Times New Roman" w:hAnsi="Times New Roman" w:cs="Times New Roman"/>
          <w:i/>
          <w:iCs/>
          <w:szCs w:val="24"/>
        </w:rPr>
        <w:t>The business of tourism</w:t>
      </w:r>
      <w:r w:rsidRPr="003643CD">
        <w:rPr>
          <w:rFonts w:ascii="Times New Roman" w:hAnsi="Times New Roman" w:cs="Times New Roman"/>
          <w:szCs w:val="24"/>
        </w:rPr>
        <w:t xml:space="preserve"> (11th ed.). Pearson.</w:t>
      </w:r>
    </w:p>
    <w:p w14:paraId="5F7D5E55"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Xiang, Z., Magnini, V. P., &amp; Fesenmaier, D. R. (2017). Information technology and consumer </w:t>
      </w:r>
      <w:proofErr w:type="spellStart"/>
      <w:r w:rsidRPr="003643CD">
        <w:rPr>
          <w:rFonts w:ascii="Times New Roman" w:hAnsi="Times New Roman" w:cs="Times New Roman"/>
          <w:szCs w:val="24"/>
        </w:rPr>
        <w:t>behavior</w:t>
      </w:r>
      <w:proofErr w:type="spellEnd"/>
      <w:r w:rsidRPr="003643CD">
        <w:rPr>
          <w:rFonts w:ascii="Times New Roman" w:hAnsi="Times New Roman" w:cs="Times New Roman"/>
          <w:szCs w:val="24"/>
        </w:rPr>
        <w:t xml:space="preserve"> in travel and tourism. </w:t>
      </w:r>
      <w:r w:rsidRPr="003643CD">
        <w:rPr>
          <w:rFonts w:ascii="Times New Roman" w:hAnsi="Times New Roman" w:cs="Times New Roman"/>
          <w:i/>
          <w:iCs/>
          <w:szCs w:val="24"/>
        </w:rPr>
        <w:t>Journal of Travel Research</w:t>
      </w:r>
      <w:r w:rsidRPr="003643CD">
        <w:rPr>
          <w:rFonts w:ascii="Times New Roman" w:hAnsi="Times New Roman" w:cs="Times New Roman"/>
          <w:szCs w:val="24"/>
        </w:rPr>
        <w:t>, 56(1), 3–15. https://doi.org/10.1177/0047287516649057</w:t>
      </w:r>
    </w:p>
    <w:p w14:paraId="6798CC73"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Bramwell, B., &amp; Lane, B. (2011). Critical research on governance and sustainability in tourism.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xml:space="preserve">, 19(4–5), 411–421. </w:t>
      </w:r>
      <w:hyperlink r:id="rId7" w:tgtFrame="_new" w:history="1">
        <w:r w:rsidRPr="003643CD">
          <w:rPr>
            <w:rStyle w:val="Hyperlink"/>
            <w:rFonts w:ascii="Times New Roman" w:hAnsi="Times New Roman" w:cs="Times New Roman"/>
            <w:szCs w:val="24"/>
          </w:rPr>
          <w:t>https://doi.org/10.1080/09669582.2011.580586</w:t>
        </w:r>
      </w:hyperlink>
    </w:p>
    <w:p w14:paraId="6BE8555B"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UNESCO. (1972). </w:t>
      </w:r>
      <w:r w:rsidRPr="003643CD">
        <w:rPr>
          <w:rFonts w:ascii="Times New Roman" w:hAnsi="Times New Roman" w:cs="Times New Roman"/>
          <w:i/>
          <w:iCs/>
          <w:szCs w:val="24"/>
        </w:rPr>
        <w:t>Convention concerning the protection of the world cultural and natural heritage</w:t>
      </w:r>
      <w:r w:rsidRPr="003643CD">
        <w:rPr>
          <w:rFonts w:ascii="Times New Roman" w:hAnsi="Times New Roman" w:cs="Times New Roman"/>
          <w:szCs w:val="24"/>
        </w:rPr>
        <w:t>. UNESCO.</w:t>
      </w:r>
    </w:p>
    <w:p w14:paraId="4B1F6E62"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OECD. (2020). </w:t>
      </w:r>
      <w:r w:rsidRPr="003643CD">
        <w:rPr>
          <w:rFonts w:ascii="Times New Roman" w:hAnsi="Times New Roman" w:cs="Times New Roman"/>
          <w:i/>
          <w:iCs/>
          <w:szCs w:val="24"/>
        </w:rPr>
        <w:t>Tourism policy responses to the coronavirus (COVID-19)</w:t>
      </w:r>
      <w:r w:rsidRPr="003643CD">
        <w:rPr>
          <w:rFonts w:ascii="Times New Roman" w:hAnsi="Times New Roman" w:cs="Times New Roman"/>
          <w:szCs w:val="24"/>
        </w:rPr>
        <w:t>. OECD Publishing. https://doi.org/10.1787/6466aa20-en</w:t>
      </w:r>
    </w:p>
    <w:p w14:paraId="0FDA75DA"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WTTC. (2021). </w:t>
      </w:r>
      <w:r w:rsidRPr="003643CD">
        <w:rPr>
          <w:rFonts w:ascii="Times New Roman" w:hAnsi="Times New Roman" w:cs="Times New Roman"/>
          <w:i/>
          <w:iCs/>
          <w:szCs w:val="24"/>
        </w:rPr>
        <w:t>Economic impact reports</w:t>
      </w:r>
      <w:r w:rsidRPr="003643CD">
        <w:rPr>
          <w:rFonts w:ascii="Times New Roman" w:hAnsi="Times New Roman" w:cs="Times New Roman"/>
          <w:szCs w:val="24"/>
        </w:rPr>
        <w:t>. World Travel &amp; Tourism Council.</w:t>
      </w:r>
    </w:p>
    <w:p w14:paraId="4AE7F447"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Scott, D., Hall, C. M., &amp; </w:t>
      </w: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(2019). Global tourism vulnerability to climate change. </w:t>
      </w:r>
      <w:r w:rsidRPr="003643CD">
        <w:rPr>
          <w:rFonts w:ascii="Times New Roman" w:hAnsi="Times New Roman" w:cs="Times New Roman"/>
          <w:i/>
          <w:iCs/>
          <w:szCs w:val="24"/>
        </w:rPr>
        <w:t>Annals of Tourism Research</w:t>
      </w:r>
      <w:r w:rsidRPr="003643CD">
        <w:rPr>
          <w:rFonts w:ascii="Times New Roman" w:hAnsi="Times New Roman" w:cs="Times New Roman"/>
          <w:szCs w:val="24"/>
        </w:rPr>
        <w:t xml:space="preserve">, 77, 49–61. </w:t>
      </w:r>
      <w:hyperlink r:id="rId8" w:tgtFrame="_new" w:history="1">
        <w:r w:rsidRPr="003643CD">
          <w:rPr>
            <w:rStyle w:val="Hyperlink"/>
            <w:rFonts w:ascii="Times New Roman" w:hAnsi="Times New Roman" w:cs="Times New Roman"/>
            <w:szCs w:val="24"/>
          </w:rPr>
          <w:t>https://doi.org/10.1016/j.annals.2019.05.007</w:t>
        </w:r>
      </w:hyperlink>
    </w:p>
    <w:p w14:paraId="3F931798"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lastRenderedPageBreak/>
        <w:t xml:space="preserve">Hall, C. M., Scott, D., &amp; </w:t>
      </w: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(2020). Pandemics, transformations and tourism. </w:t>
      </w:r>
      <w:r w:rsidRPr="003643CD">
        <w:rPr>
          <w:rFonts w:ascii="Times New Roman" w:hAnsi="Times New Roman" w:cs="Times New Roman"/>
          <w:i/>
          <w:iCs/>
          <w:szCs w:val="24"/>
        </w:rPr>
        <w:t>Tourism Geographies</w:t>
      </w:r>
      <w:r w:rsidRPr="003643CD">
        <w:rPr>
          <w:rFonts w:ascii="Times New Roman" w:hAnsi="Times New Roman" w:cs="Times New Roman"/>
          <w:szCs w:val="24"/>
        </w:rPr>
        <w:t>, 22(3), 577–598. https://doi.org/10.1080/14616688.2020.1759130</w:t>
      </w:r>
    </w:p>
    <w:p w14:paraId="08FCE6DB"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Peeters, P., </w:t>
      </w: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&amp; Becken, S. (2006). Innovation towards tourism sustainability.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14(5), 503–520. https://doi.org/10.2167/jost539.0</w:t>
      </w:r>
    </w:p>
    <w:p w14:paraId="693121B8" w14:textId="77777777" w:rsidR="003643CD" w:rsidRPr="003643CD" w:rsidRDefault="003643CD" w:rsidP="003643CD">
      <w:pPr>
        <w:spacing w:line="360" w:lineRule="auto"/>
        <w:rPr>
          <w:rFonts w:ascii="Times New Roman" w:hAnsi="Times New Roman" w:cs="Times New Roman"/>
          <w:szCs w:val="24"/>
        </w:rPr>
      </w:pPr>
      <w:r w:rsidRPr="003643CD">
        <w:rPr>
          <w:rFonts w:ascii="Times New Roman" w:hAnsi="Times New Roman" w:cs="Times New Roman"/>
          <w:szCs w:val="24"/>
        </w:rPr>
        <w:t xml:space="preserve">McKercher, B., &amp; Prideaux, B. (2014). Academic myths of tourism. </w:t>
      </w:r>
      <w:r w:rsidRPr="003643CD">
        <w:rPr>
          <w:rFonts w:ascii="Times New Roman" w:hAnsi="Times New Roman" w:cs="Times New Roman"/>
          <w:i/>
          <w:iCs/>
          <w:szCs w:val="24"/>
        </w:rPr>
        <w:t>Annals of Tourism Research</w:t>
      </w:r>
      <w:r w:rsidRPr="003643CD">
        <w:rPr>
          <w:rFonts w:ascii="Times New Roman" w:hAnsi="Times New Roman" w:cs="Times New Roman"/>
          <w:szCs w:val="24"/>
        </w:rPr>
        <w:t>, 46, 16–28. https://doi.org/10.1016/j.annals.2014.02.003</w:t>
      </w:r>
    </w:p>
    <w:p w14:paraId="24551FD2" w14:textId="77777777" w:rsidR="008279E6" w:rsidRPr="00CC67E8" w:rsidRDefault="008279E6" w:rsidP="003643CD">
      <w:pPr>
        <w:spacing w:line="360" w:lineRule="auto"/>
        <w:rPr>
          <w:rFonts w:ascii="Times New Roman" w:hAnsi="Times New Roman" w:cs="Times New Roman"/>
          <w:szCs w:val="24"/>
        </w:rPr>
      </w:pPr>
    </w:p>
    <w:sectPr w:rsidR="008279E6" w:rsidRPr="00CC67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C2ACC"/>
    <w:rsid w:val="00322E52"/>
    <w:rsid w:val="003643CD"/>
    <w:rsid w:val="006B6E2B"/>
    <w:rsid w:val="008279E6"/>
    <w:rsid w:val="008A4EF3"/>
    <w:rsid w:val="009D452D"/>
    <w:rsid w:val="00A97DD3"/>
    <w:rsid w:val="00B46EC1"/>
    <w:rsid w:val="00B8158C"/>
    <w:rsid w:val="00C33E5F"/>
    <w:rsid w:val="00C76C6F"/>
    <w:rsid w:val="00CC67E8"/>
    <w:rsid w:val="00CD6F2C"/>
    <w:rsid w:val="00DC2FF7"/>
    <w:rsid w:val="00DD33A6"/>
    <w:rsid w:val="00E4472F"/>
    <w:rsid w:val="00ED6CD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nnals.2019.05.007" TargetMode="External"/><Relationship Id="rId3" Type="http://schemas.openxmlformats.org/officeDocument/2006/relationships/settings" Target="settings.xml"/><Relationship Id="rId7" Type="http://schemas.openxmlformats.org/officeDocument/2006/relationships/hyperlink" Target="https://doi.org/10.1080/09669582.2011.58058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80/09669582.2020.175870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4511</Words>
  <Characters>25717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2026-03-21T05:47:00Z</dcterms:created>
  <dcterms:modified xsi:type="dcterms:W3CDTF">2026-03-21T05:47:00Z</dcterms:modified>
</cp:coreProperties>
</file>