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8C6B7" w14:textId="77777777" w:rsidR="00A73E91" w:rsidRPr="005C0E5A" w:rsidRDefault="00A73E91" w:rsidP="00A73E91">
      <w:pPr>
        <w:spacing w:line="480" w:lineRule="auto"/>
        <w:jc w:val="center"/>
        <w:rPr>
          <w:rFonts w:ascii="Times New Roman" w:hAnsi="Times New Roman" w:cs="Times New Roman"/>
          <w:color w:val="000000" w:themeColor="text1"/>
          <w:szCs w:val="24"/>
        </w:rPr>
      </w:pPr>
      <w:r w:rsidRPr="005C0E5A">
        <w:rPr>
          <w:rFonts w:ascii="Times New Roman" w:hAnsi="Times New Roman" w:cs="Times New Roman"/>
          <w:noProof/>
          <w:color w:val="000000" w:themeColor="text1"/>
          <w:szCs w:val="24"/>
        </w:rPr>
        <w:drawing>
          <wp:inline distT="0" distB="0" distL="0" distR="0" wp14:anchorId="0C4113B6" wp14:editId="379DDB0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7E6C4CD1" w14:textId="77777777" w:rsidR="00A73E91" w:rsidRPr="005C0E5A" w:rsidRDefault="00A73E91" w:rsidP="00A73E91">
      <w:pPr>
        <w:spacing w:line="480" w:lineRule="auto"/>
        <w:jc w:val="center"/>
        <w:rPr>
          <w:rFonts w:ascii="Times New Roman" w:hAnsi="Times New Roman" w:cs="Times New Roman"/>
          <w:b/>
          <w:bCs/>
          <w:color w:val="000000" w:themeColor="text1"/>
          <w:szCs w:val="24"/>
        </w:rPr>
      </w:pPr>
      <w:r w:rsidRPr="005C0E5A">
        <w:rPr>
          <w:rFonts w:ascii="Times New Roman" w:hAnsi="Times New Roman" w:cs="Times New Roman"/>
          <w:b/>
          <w:bCs/>
          <w:color w:val="000000" w:themeColor="text1"/>
          <w:szCs w:val="24"/>
        </w:rPr>
        <w:t>Assignment 2: Consumer Behavior and Psychological Influences on Marketing</w:t>
      </w:r>
    </w:p>
    <w:p w14:paraId="1BCBF52D" w14:textId="77777777" w:rsidR="00A73E91" w:rsidRPr="005C0E5A" w:rsidRDefault="00A73E91" w:rsidP="00A73E91">
      <w:pPr>
        <w:spacing w:line="480" w:lineRule="auto"/>
        <w:jc w:val="center"/>
        <w:rPr>
          <w:rFonts w:ascii="Times New Roman" w:hAnsi="Times New Roman" w:cs="Times New Roman"/>
          <w:b/>
          <w:bCs/>
          <w:color w:val="000000" w:themeColor="text1"/>
          <w:szCs w:val="24"/>
        </w:rPr>
      </w:pPr>
      <w:r w:rsidRPr="005C0E5A">
        <w:rPr>
          <w:rFonts w:ascii="Times New Roman" w:hAnsi="Times New Roman" w:cs="Times New Roman"/>
          <w:b/>
          <w:bCs/>
          <w:color w:val="000000" w:themeColor="text1"/>
          <w:szCs w:val="24"/>
        </w:rPr>
        <w:t>Decisions</w:t>
      </w:r>
    </w:p>
    <w:p w14:paraId="7A896D93" w14:textId="77777777" w:rsidR="00A73E91" w:rsidRPr="005C0E5A" w:rsidRDefault="00A73E91" w:rsidP="00A73E91">
      <w:pPr>
        <w:spacing w:line="480" w:lineRule="auto"/>
        <w:jc w:val="center"/>
        <w:rPr>
          <w:rFonts w:ascii="Times New Roman" w:hAnsi="Times New Roman" w:cs="Times New Roman"/>
          <w:b/>
          <w:bCs/>
          <w:color w:val="000000" w:themeColor="text1"/>
          <w:szCs w:val="24"/>
        </w:rPr>
      </w:pPr>
      <w:r w:rsidRPr="005C0E5A">
        <w:rPr>
          <w:rFonts w:ascii="Times New Roman" w:hAnsi="Times New Roman" w:cs="Times New Roman"/>
          <w:b/>
          <w:bCs/>
          <w:color w:val="000000" w:themeColor="text1"/>
          <w:szCs w:val="24"/>
        </w:rPr>
        <w:t>Case Study:</w:t>
      </w:r>
    </w:p>
    <w:p w14:paraId="053DA362" w14:textId="77777777" w:rsidR="00A73E91" w:rsidRPr="005C0E5A" w:rsidRDefault="00A73E91" w:rsidP="00A73E91">
      <w:pPr>
        <w:spacing w:line="480" w:lineRule="auto"/>
        <w:jc w:val="center"/>
        <w:rPr>
          <w:rFonts w:ascii="Times New Roman" w:hAnsi="Times New Roman" w:cs="Times New Roman"/>
          <w:b/>
          <w:bCs/>
          <w:color w:val="000000" w:themeColor="text1"/>
          <w:szCs w:val="24"/>
        </w:rPr>
      </w:pPr>
      <w:r w:rsidRPr="005C0E5A">
        <w:rPr>
          <w:rFonts w:ascii="Times New Roman" w:hAnsi="Times New Roman" w:cs="Times New Roman"/>
          <w:b/>
          <w:bCs/>
          <w:color w:val="000000" w:themeColor="text1"/>
          <w:szCs w:val="24"/>
        </w:rPr>
        <w:t>• Examine the marketing strategy of Nike during the launch of their “Just Do It”</w:t>
      </w:r>
    </w:p>
    <w:p w14:paraId="28B18732" w14:textId="77777777" w:rsidR="00A73E91" w:rsidRPr="005C0E5A" w:rsidRDefault="00A73E91" w:rsidP="00A73E91">
      <w:pPr>
        <w:spacing w:line="480" w:lineRule="auto"/>
        <w:jc w:val="center"/>
        <w:rPr>
          <w:rFonts w:ascii="Times New Roman" w:hAnsi="Times New Roman" w:cs="Times New Roman"/>
          <w:b/>
          <w:bCs/>
          <w:color w:val="000000" w:themeColor="text1"/>
          <w:szCs w:val="24"/>
        </w:rPr>
      </w:pPr>
      <w:r w:rsidRPr="005C0E5A">
        <w:rPr>
          <w:rFonts w:ascii="Times New Roman" w:hAnsi="Times New Roman" w:cs="Times New Roman"/>
          <w:b/>
          <w:bCs/>
          <w:color w:val="000000" w:themeColor="text1"/>
          <w:szCs w:val="24"/>
        </w:rPr>
        <w:t>campaign. How did the company leverage psychological and emotional triggers to</w:t>
      </w:r>
    </w:p>
    <w:p w14:paraId="3D9C6387" w14:textId="77777777" w:rsidR="00A73E91" w:rsidRPr="005C0E5A" w:rsidRDefault="00A73E91" w:rsidP="00A73E91">
      <w:pPr>
        <w:spacing w:line="480" w:lineRule="auto"/>
        <w:jc w:val="center"/>
        <w:rPr>
          <w:rFonts w:ascii="Times New Roman" w:hAnsi="Times New Roman" w:cs="Times New Roman"/>
          <w:b/>
          <w:bCs/>
          <w:color w:val="000000" w:themeColor="text1"/>
          <w:szCs w:val="24"/>
        </w:rPr>
      </w:pPr>
      <w:r w:rsidRPr="005C0E5A">
        <w:rPr>
          <w:rFonts w:ascii="Times New Roman" w:hAnsi="Times New Roman" w:cs="Times New Roman"/>
          <w:b/>
          <w:bCs/>
          <w:color w:val="000000" w:themeColor="text1"/>
          <w:szCs w:val="24"/>
        </w:rPr>
        <w:t>connect with its target audience, and what impact did this campaign have on consumer</w:t>
      </w:r>
    </w:p>
    <w:p w14:paraId="33A30E22" w14:textId="77777777" w:rsidR="00A73E91" w:rsidRPr="005C0E5A" w:rsidRDefault="00A73E91" w:rsidP="00A73E91">
      <w:pPr>
        <w:spacing w:line="480" w:lineRule="auto"/>
        <w:jc w:val="center"/>
        <w:rPr>
          <w:rFonts w:ascii="Times New Roman" w:hAnsi="Times New Roman" w:cs="Times New Roman"/>
          <w:b/>
          <w:bCs/>
          <w:color w:val="000000" w:themeColor="text1"/>
          <w:szCs w:val="24"/>
        </w:rPr>
      </w:pPr>
      <w:r w:rsidRPr="005C0E5A">
        <w:rPr>
          <w:rFonts w:ascii="Times New Roman" w:hAnsi="Times New Roman" w:cs="Times New Roman"/>
          <w:b/>
          <w:bCs/>
          <w:color w:val="000000" w:themeColor="text1"/>
          <w:szCs w:val="24"/>
        </w:rPr>
        <w:t>behavior and brand loyalty?</w:t>
      </w:r>
    </w:p>
    <w:p w14:paraId="1161EAE6" w14:textId="77777777" w:rsidR="00A73E91" w:rsidRPr="005C0E5A" w:rsidRDefault="00A73E91" w:rsidP="00A73E91">
      <w:pPr>
        <w:spacing w:line="480" w:lineRule="auto"/>
        <w:jc w:val="center"/>
        <w:rPr>
          <w:rFonts w:ascii="Times New Roman" w:hAnsi="Times New Roman" w:cs="Times New Roman"/>
          <w:b/>
          <w:bCs/>
          <w:color w:val="000000" w:themeColor="text1"/>
          <w:szCs w:val="24"/>
        </w:rPr>
      </w:pPr>
    </w:p>
    <w:p w14:paraId="747D2409" w14:textId="77777777" w:rsidR="00A73E91" w:rsidRPr="005C0E5A" w:rsidRDefault="00A73E91" w:rsidP="00A73E91">
      <w:pPr>
        <w:spacing w:line="480" w:lineRule="auto"/>
        <w:jc w:val="center"/>
        <w:rPr>
          <w:rFonts w:ascii="Times New Roman" w:hAnsi="Times New Roman" w:cs="Times New Roman"/>
          <w:b/>
          <w:bCs/>
          <w:color w:val="000000" w:themeColor="text1"/>
          <w:szCs w:val="24"/>
        </w:rPr>
      </w:pPr>
    </w:p>
    <w:p w14:paraId="7FDC6D18" w14:textId="77777777" w:rsidR="00A73E91" w:rsidRPr="005C0E5A" w:rsidRDefault="00A73E91" w:rsidP="00A73E91">
      <w:pPr>
        <w:spacing w:line="480" w:lineRule="auto"/>
        <w:jc w:val="center"/>
        <w:rPr>
          <w:rFonts w:ascii="Times New Roman" w:hAnsi="Times New Roman" w:cs="Times New Roman"/>
          <w:b/>
          <w:bCs/>
          <w:color w:val="000000" w:themeColor="text1"/>
          <w:szCs w:val="24"/>
        </w:rPr>
      </w:pPr>
    </w:p>
    <w:p w14:paraId="46522D6D" w14:textId="77777777" w:rsidR="00A73E91" w:rsidRPr="005C0E5A" w:rsidRDefault="00A73E91" w:rsidP="00A73E91">
      <w:pPr>
        <w:spacing w:line="480" w:lineRule="auto"/>
        <w:jc w:val="center"/>
        <w:rPr>
          <w:rFonts w:ascii="Times New Roman" w:hAnsi="Times New Roman" w:cs="Times New Roman"/>
          <w:b/>
          <w:bCs/>
          <w:color w:val="000000" w:themeColor="text1"/>
          <w:szCs w:val="24"/>
        </w:rPr>
      </w:pPr>
    </w:p>
    <w:p w14:paraId="59A5843D" w14:textId="77777777" w:rsidR="00A73E91" w:rsidRPr="005C0E5A" w:rsidRDefault="00A73E91" w:rsidP="00A73E91">
      <w:pPr>
        <w:spacing w:line="480" w:lineRule="auto"/>
        <w:jc w:val="center"/>
        <w:rPr>
          <w:rFonts w:ascii="Times New Roman" w:hAnsi="Times New Roman" w:cs="Times New Roman"/>
          <w:b/>
          <w:bCs/>
          <w:color w:val="000000" w:themeColor="text1"/>
          <w:szCs w:val="24"/>
        </w:rPr>
      </w:pPr>
    </w:p>
    <w:p w14:paraId="3DCF099A" w14:textId="77777777" w:rsidR="00A73E91" w:rsidRPr="005C0E5A" w:rsidRDefault="00A73E91" w:rsidP="00A73E91">
      <w:pPr>
        <w:spacing w:line="480" w:lineRule="auto"/>
        <w:jc w:val="center"/>
        <w:rPr>
          <w:rFonts w:ascii="Times New Roman" w:hAnsi="Times New Roman" w:cs="Times New Roman"/>
          <w:b/>
          <w:bCs/>
          <w:color w:val="000000" w:themeColor="text1"/>
          <w:szCs w:val="24"/>
        </w:rPr>
      </w:pPr>
    </w:p>
    <w:p w14:paraId="4AB032EF" w14:textId="77777777" w:rsidR="00A73E91" w:rsidRPr="005C0E5A" w:rsidRDefault="00A73E91" w:rsidP="00A73E91">
      <w:pPr>
        <w:spacing w:line="480" w:lineRule="auto"/>
        <w:jc w:val="center"/>
        <w:rPr>
          <w:rFonts w:ascii="Times New Roman" w:hAnsi="Times New Roman" w:cs="Times New Roman"/>
          <w:b/>
          <w:bCs/>
          <w:color w:val="000000" w:themeColor="text1"/>
          <w:szCs w:val="24"/>
        </w:rPr>
      </w:pPr>
    </w:p>
    <w:p w14:paraId="649EDA6E" w14:textId="77777777" w:rsidR="00A73E91" w:rsidRPr="005C0E5A" w:rsidRDefault="00A73E91" w:rsidP="00A73E91">
      <w:pPr>
        <w:spacing w:line="480" w:lineRule="auto"/>
        <w:jc w:val="center"/>
        <w:rPr>
          <w:rFonts w:ascii="Times New Roman" w:hAnsi="Times New Roman" w:cs="Times New Roman"/>
          <w:b/>
          <w:bCs/>
          <w:color w:val="000000" w:themeColor="text1"/>
          <w:szCs w:val="24"/>
        </w:rPr>
      </w:pPr>
    </w:p>
    <w:p w14:paraId="3D2EA579" w14:textId="77777777" w:rsidR="00A73E91" w:rsidRPr="005C0E5A" w:rsidRDefault="00A73E91" w:rsidP="00A73E91">
      <w:pPr>
        <w:spacing w:line="480" w:lineRule="auto"/>
        <w:rPr>
          <w:rFonts w:ascii="Times New Roman" w:hAnsi="Times New Roman" w:cs="Times New Roman"/>
          <w:b/>
          <w:bCs/>
          <w:color w:val="000000" w:themeColor="text1"/>
          <w:szCs w:val="24"/>
        </w:rPr>
      </w:pPr>
    </w:p>
    <w:p w14:paraId="418EE1EF" w14:textId="77777777" w:rsidR="00A73E91" w:rsidRDefault="00A73E91" w:rsidP="00A73E91">
      <w:pPr>
        <w:pStyle w:val="Heading2"/>
        <w:rPr>
          <w:rFonts w:ascii="Times New Roman" w:hAnsi="Times New Roman" w:cs="Times New Roman"/>
          <w:b/>
          <w:bCs/>
          <w:color w:val="000000" w:themeColor="text1"/>
          <w:sz w:val="24"/>
          <w:szCs w:val="24"/>
        </w:rPr>
      </w:pPr>
      <w:bookmarkStart w:id="0" w:name="_Toc224846299"/>
      <w:r w:rsidRPr="005C0E5A">
        <w:rPr>
          <w:rFonts w:ascii="Times New Roman" w:hAnsi="Times New Roman" w:cs="Times New Roman"/>
          <w:b/>
          <w:bCs/>
          <w:color w:val="000000" w:themeColor="text1"/>
          <w:sz w:val="24"/>
          <w:szCs w:val="24"/>
        </w:rPr>
        <w:lastRenderedPageBreak/>
        <w:t>Abstract</w:t>
      </w:r>
      <w:bookmarkEnd w:id="0"/>
    </w:p>
    <w:p w14:paraId="08E2936D" w14:textId="77777777" w:rsidR="005C0E5A" w:rsidRPr="005C0E5A" w:rsidRDefault="005C0E5A" w:rsidP="005C0E5A"/>
    <w:p w14:paraId="3AC4CCF7" w14:textId="77777777" w:rsidR="005C0E5A" w:rsidRPr="005C0E5A" w:rsidRDefault="005C0E5A" w:rsidP="005C0E5A">
      <w:pPr>
        <w:spacing w:line="480" w:lineRule="auto"/>
        <w:rPr>
          <w:rFonts w:ascii="Times New Roman" w:hAnsi="Times New Roman" w:cs="Times New Roman"/>
        </w:rPr>
      </w:pPr>
      <w:r w:rsidRPr="005C0E5A">
        <w:rPr>
          <w:rFonts w:ascii="Times New Roman" w:hAnsi="Times New Roman" w:cs="Times New Roman"/>
        </w:rPr>
        <w:t>The Nike campaign Just Do It is one of the most impactful marketing campaigns in the history of the contemporary business, as it successfully incorporates the psychology concept to influence consumer behavior and brand perception. The report critically analyzes how Nike used emotional and cognitive inferences like motivation, identity, self-efficacy, and aspirational imagery to reach the target audience. The paper uses the existing theories of consumer behavior, such as the hierarchy of needs proposed by Maslow, social identity theory, and emotional branding theories, to examine how Nike has positioned itself as more than a sportswear brand but as a representation of empowerment and personal accomplishment (Aaker, 1997; Belk, 1988; Deci and Ryan, 2000).</w:t>
      </w:r>
    </w:p>
    <w:p w14:paraId="2AF7EDE2" w14:textId="77777777" w:rsidR="005C0E5A" w:rsidRPr="005C0E5A" w:rsidRDefault="005C0E5A" w:rsidP="005C0E5A">
      <w:pPr>
        <w:spacing w:line="480" w:lineRule="auto"/>
        <w:rPr>
          <w:rFonts w:ascii="Times New Roman" w:hAnsi="Times New Roman" w:cs="Times New Roman"/>
        </w:rPr>
      </w:pPr>
      <w:r w:rsidRPr="005C0E5A">
        <w:rPr>
          <w:rFonts w:ascii="Times New Roman" w:hAnsi="Times New Roman" w:cs="Times New Roman"/>
        </w:rPr>
        <w:t>The study applies a literature-based qualitative approach, combining the findings of academic studies and industry reports to assess the psychological effectiveness of the campaign. The results indicate that Nike was able to tap into intrinsic motivation and personal identity, which led to high emotional involvement and a long-term attitude towards the brand (Escalas and Bettman, 2005; Thomson et al., 2005). Storytelling and celebrity endorsement were used during the campaign as well to strengthen social proof and aspirational congruency and this played a significant role in influencing consumer attitudes and purchase intentions (McCracken, 1989; Keller, 2009).</w:t>
      </w:r>
    </w:p>
    <w:p w14:paraId="217E5289" w14:textId="046DBBE4" w:rsidR="00A73E91" w:rsidRPr="005C0E5A" w:rsidRDefault="005C0E5A" w:rsidP="005C0E5A">
      <w:pPr>
        <w:spacing w:line="480" w:lineRule="auto"/>
        <w:rPr>
          <w:rFonts w:ascii="Times New Roman" w:hAnsi="Times New Roman" w:cs="Times New Roman"/>
        </w:rPr>
      </w:pPr>
      <w:r w:rsidRPr="005C0E5A">
        <w:rPr>
          <w:rFonts w:ascii="Times New Roman" w:hAnsi="Times New Roman" w:cs="Times New Roman"/>
        </w:rPr>
        <w:t xml:space="preserve">Moreover, the report underscores the role the campaign played in achieving quantifiable business results, such as market share and global brand recognition, and redesigning marketing communications practices in industries. This paper </w:t>
      </w:r>
      <w:proofErr w:type="gramStart"/>
      <w:r w:rsidRPr="005C0E5A">
        <w:rPr>
          <w:rFonts w:ascii="Times New Roman" w:hAnsi="Times New Roman" w:cs="Times New Roman"/>
        </w:rPr>
        <w:t>comes to the conclusion</w:t>
      </w:r>
      <w:proofErr w:type="gramEnd"/>
      <w:r w:rsidRPr="005C0E5A">
        <w:rPr>
          <w:rFonts w:ascii="Times New Roman" w:hAnsi="Times New Roman" w:cs="Times New Roman"/>
        </w:rPr>
        <w:t xml:space="preserve"> that the Nike campaign Just Do It is an example of how psychological principles can be applied strategically </w:t>
      </w:r>
      <w:r w:rsidRPr="005C0E5A">
        <w:rPr>
          <w:rFonts w:ascii="Times New Roman" w:hAnsi="Times New Roman" w:cs="Times New Roman"/>
        </w:rPr>
        <w:lastRenderedPageBreak/>
        <w:t>in marketing, and what brand managers can learn about how to establish long-term relationships with consumers basing on emotional and symbolical appeal (Kotler and Keller, 2016; Schmitt, 2012).</w:t>
      </w:r>
    </w:p>
    <w:p w14:paraId="06311AE7" w14:textId="77777777" w:rsidR="00A73E91" w:rsidRPr="005C0E5A" w:rsidRDefault="00A73E91" w:rsidP="00A73E91">
      <w:pPr>
        <w:spacing w:line="480" w:lineRule="auto"/>
        <w:rPr>
          <w:rFonts w:ascii="Times New Roman" w:hAnsi="Times New Roman" w:cs="Times New Roman"/>
        </w:rPr>
      </w:pPr>
    </w:p>
    <w:p w14:paraId="24E1CE2F" w14:textId="77777777" w:rsidR="00A73E91" w:rsidRDefault="00A73E91" w:rsidP="00A73E91">
      <w:pPr>
        <w:spacing w:line="480" w:lineRule="auto"/>
        <w:rPr>
          <w:rFonts w:ascii="Times New Roman" w:hAnsi="Times New Roman" w:cs="Times New Roman"/>
          <w:b/>
          <w:bCs/>
          <w:color w:val="000000" w:themeColor="text1"/>
          <w:szCs w:val="24"/>
        </w:rPr>
      </w:pPr>
    </w:p>
    <w:p w14:paraId="4FFB48DD" w14:textId="77777777" w:rsidR="005C0E5A" w:rsidRDefault="005C0E5A" w:rsidP="00A73E91">
      <w:pPr>
        <w:spacing w:line="480" w:lineRule="auto"/>
        <w:rPr>
          <w:rFonts w:ascii="Times New Roman" w:hAnsi="Times New Roman" w:cs="Times New Roman"/>
          <w:b/>
          <w:bCs/>
          <w:color w:val="000000" w:themeColor="text1"/>
          <w:szCs w:val="24"/>
        </w:rPr>
      </w:pPr>
    </w:p>
    <w:p w14:paraId="55A0C1F4" w14:textId="77777777" w:rsidR="005C0E5A" w:rsidRDefault="005C0E5A" w:rsidP="00A73E91">
      <w:pPr>
        <w:spacing w:line="480" w:lineRule="auto"/>
        <w:rPr>
          <w:rFonts w:ascii="Times New Roman" w:hAnsi="Times New Roman" w:cs="Times New Roman"/>
          <w:b/>
          <w:bCs/>
          <w:color w:val="000000" w:themeColor="text1"/>
          <w:szCs w:val="24"/>
        </w:rPr>
      </w:pPr>
    </w:p>
    <w:p w14:paraId="39B454AB" w14:textId="77777777" w:rsidR="005C0E5A" w:rsidRDefault="005C0E5A" w:rsidP="00A73E91">
      <w:pPr>
        <w:spacing w:line="480" w:lineRule="auto"/>
        <w:rPr>
          <w:rFonts w:ascii="Times New Roman" w:hAnsi="Times New Roman" w:cs="Times New Roman"/>
          <w:b/>
          <w:bCs/>
          <w:color w:val="000000" w:themeColor="text1"/>
          <w:szCs w:val="24"/>
        </w:rPr>
      </w:pPr>
    </w:p>
    <w:p w14:paraId="49236A67" w14:textId="77777777" w:rsidR="005C0E5A" w:rsidRDefault="005C0E5A" w:rsidP="00A73E91">
      <w:pPr>
        <w:spacing w:line="480" w:lineRule="auto"/>
        <w:rPr>
          <w:rFonts w:ascii="Times New Roman" w:hAnsi="Times New Roman" w:cs="Times New Roman"/>
          <w:b/>
          <w:bCs/>
          <w:color w:val="000000" w:themeColor="text1"/>
          <w:szCs w:val="24"/>
        </w:rPr>
      </w:pPr>
    </w:p>
    <w:p w14:paraId="50A7E49C" w14:textId="77777777" w:rsidR="005C0E5A" w:rsidRDefault="005C0E5A" w:rsidP="00A73E91">
      <w:pPr>
        <w:spacing w:line="480" w:lineRule="auto"/>
        <w:rPr>
          <w:rFonts w:ascii="Times New Roman" w:hAnsi="Times New Roman" w:cs="Times New Roman"/>
          <w:b/>
          <w:bCs/>
          <w:color w:val="000000" w:themeColor="text1"/>
          <w:szCs w:val="24"/>
        </w:rPr>
      </w:pPr>
    </w:p>
    <w:p w14:paraId="3EE85CC6" w14:textId="77777777" w:rsidR="005C0E5A" w:rsidRDefault="005C0E5A" w:rsidP="00A73E91">
      <w:pPr>
        <w:spacing w:line="480" w:lineRule="auto"/>
        <w:rPr>
          <w:rFonts w:ascii="Times New Roman" w:hAnsi="Times New Roman" w:cs="Times New Roman"/>
          <w:b/>
          <w:bCs/>
          <w:color w:val="000000" w:themeColor="text1"/>
          <w:szCs w:val="24"/>
        </w:rPr>
      </w:pPr>
    </w:p>
    <w:p w14:paraId="5DEAA1E9" w14:textId="77777777" w:rsidR="005C0E5A" w:rsidRDefault="005C0E5A" w:rsidP="00A73E91">
      <w:pPr>
        <w:spacing w:line="480" w:lineRule="auto"/>
        <w:rPr>
          <w:rFonts w:ascii="Times New Roman" w:hAnsi="Times New Roman" w:cs="Times New Roman"/>
          <w:b/>
          <w:bCs/>
          <w:color w:val="000000" w:themeColor="text1"/>
          <w:szCs w:val="24"/>
        </w:rPr>
      </w:pPr>
    </w:p>
    <w:p w14:paraId="27F78019" w14:textId="77777777" w:rsidR="005C0E5A" w:rsidRDefault="005C0E5A" w:rsidP="00A73E91">
      <w:pPr>
        <w:spacing w:line="480" w:lineRule="auto"/>
        <w:rPr>
          <w:rFonts w:ascii="Times New Roman" w:hAnsi="Times New Roman" w:cs="Times New Roman"/>
          <w:b/>
          <w:bCs/>
          <w:color w:val="000000" w:themeColor="text1"/>
          <w:szCs w:val="24"/>
        </w:rPr>
      </w:pPr>
    </w:p>
    <w:p w14:paraId="017E28B4" w14:textId="77777777" w:rsidR="005C0E5A" w:rsidRDefault="005C0E5A" w:rsidP="00A73E91">
      <w:pPr>
        <w:spacing w:line="480" w:lineRule="auto"/>
        <w:rPr>
          <w:rFonts w:ascii="Times New Roman" w:hAnsi="Times New Roman" w:cs="Times New Roman"/>
          <w:b/>
          <w:bCs/>
          <w:color w:val="000000" w:themeColor="text1"/>
          <w:szCs w:val="24"/>
        </w:rPr>
      </w:pPr>
    </w:p>
    <w:p w14:paraId="0410F630" w14:textId="77777777" w:rsidR="005C0E5A" w:rsidRDefault="005C0E5A" w:rsidP="00A73E91">
      <w:pPr>
        <w:spacing w:line="480" w:lineRule="auto"/>
        <w:rPr>
          <w:rFonts w:ascii="Times New Roman" w:hAnsi="Times New Roman" w:cs="Times New Roman"/>
          <w:b/>
          <w:bCs/>
          <w:color w:val="000000" w:themeColor="text1"/>
          <w:szCs w:val="24"/>
        </w:rPr>
      </w:pPr>
    </w:p>
    <w:p w14:paraId="255386A4" w14:textId="77777777" w:rsidR="005C0E5A" w:rsidRDefault="005C0E5A" w:rsidP="00A73E91">
      <w:pPr>
        <w:spacing w:line="480" w:lineRule="auto"/>
        <w:rPr>
          <w:rFonts w:ascii="Times New Roman" w:hAnsi="Times New Roman" w:cs="Times New Roman"/>
          <w:b/>
          <w:bCs/>
          <w:color w:val="000000" w:themeColor="text1"/>
          <w:szCs w:val="24"/>
        </w:rPr>
      </w:pPr>
    </w:p>
    <w:p w14:paraId="74243A8E" w14:textId="77777777" w:rsidR="005C0E5A" w:rsidRDefault="005C0E5A" w:rsidP="00A73E91">
      <w:pPr>
        <w:spacing w:line="480" w:lineRule="auto"/>
        <w:rPr>
          <w:rFonts w:ascii="Times New Roman" w:hAnsi="Times New Roman" w:cs="Times New Roman"/>
          <w:b/>
          <w:bCs/>
          <w:color w:val="000000" w:themeColor="text1"/>
          <w:szCs w:val="24"/>
        </w:rPr>
      </w:pPr>
    </w:p>
    <w:p w14:paraId="40B49FFE" w14:textId="77777777" w:rsidR="005C0E5A" w:rsidRDefault="005C0E5A" w:rsidP="00A73E91">
      <w:pPr>
        <w:spacing w:line="480" w:lineRule="auto"/>
        <w:rPr>
          <w:rFonts w:ascii="Times New Roman" w:hAnsi="Times New Roman" w:cs="Times New Roman"/>
          <w:b/>
          <w:bCs/>
          <w:color w:val="000000" w:themeColor="text1"/>
          <w:szCs w:val="24"/>
        </w:rPr>
      </w:pPr>
    </w:p>
    <w:p w14:paraId="5246B14D" w14:textId="77777777" w:rsidR="005C0E5A" w:rsidRPr="005C0E5A" w:rsidRDefault="005C0E5A" w:rsidP="00A73E91">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05AFB8BF" w14:textId="77777777" w:rsidR="00A73E91" w:rsidRPr="005C0E5A" w:rsidRDefault="00A73E91" w:rsidP="00A73E91">
          <w:pPr>
            <w:pStyle w:val="TOCHeading"/>
            <w:rPr>
              <w:rFonts w:ascii="Times New Roman" w:hAnsi="Times New Roman" w:cs="Times New Roman"/>
              <w:b/>
              <w:bCs/>
              <w:color w:val="000000" w:themeColor="text1"/>
              <w:sz w:val="24"/>
              <w:szCs w:val="24"/>
            </w:rPr>
          </w:pPr>
          <w:r w:rsidRPr="005C0E5A">
            <w:rPr>
              <w:rFonts w:ascii="Times New Roman" w:hAnsi="Times New Roman" w:cs="Times New Roman"/>
              <w:b/>
              <w:bCs/>
              <w:color w:val="000000" w:themeColor="text1"/>
              <w:sz w:val="24"/>
              <w:szCs w:val="24"/>
            </w:rPr>
            <w:t>Contents</w:t>
          </w:r>
        </w:p>
        <w:p w14:paraId="414F186E" w14:textId="77777777" w:rsidR="00A73E91" w:rsidRPr="005C0E5A" w:rsidRDefault="00A73E91" w:rsidP="00A73E91">
          <w:pPr>
            <w:pStyle w:val="TOC2"/>
            <w:tabs>
              <w:tab w:val="right" w:leader="dot" w:pos="9350"/>
            </w:tabs>
            <w:rPr>
              <w:rFonts w:ascii="Times New Roman" w:hAnsi="Times New Roman" w:cs="Times New Roman"/>
              <w:noProof/>
              <w:color w:val="000000" w:themeColor="text1"/>
              <w:szCs w:val="24"/>
            </w:rPr>
          </w:pPr>
          <w:r w:rsidRPr="005C0E5A">
            <w:rPr>
              <w:rFonts w:ascii="Times New Roman" w:hAnsi="Times New Roman" w:cs="Times New Roman"/>
              <w:color w:val="000000" w:themeColor="text1"/>
              <w:szCs w:val="24"/>
            </w:rPr>
            <w:fldChar w:fldCharType="begin"/>
          </w:r>
          <w:r w:rsidRPr="005C0E5A">
            <w:rPr>
              <w:rFonts w:ascii="Times New Roman" w:hAnsi="Times New Roman" w:cs="Times New Roman"/>
              <w:color w:val="000000" w:themeColor="text1"/>
              <w:szCs w:val="24"/>
            </w:rPr>
            <w:instrText xml:space="preserve"> TOC \o "1-3" \h \z \u </w:instrText>
          </w:r>
          <w:r w:rsidRPr="005C0E5A">
            <w:rPr>
              <w:rFonts w:ascii="Times New Roman" w:hAnsi="Times New Roman" w:cs="Times New Roman"/>
              <w:color w:val="000000" w:themeColor="text1"/>
              <w:szCs w:val="24"/>
            </w:rPr>
            <w:fldChar w:fldCharType="separate"/>
          </w:r>
          <w:hyperlink w:anchor="_Toc224846299" w:history="1">
            <w:r w:rsidRPr="005C0E5A">
              <w:rPr>
                <w:rStyle w:val="Hyperlink"/>
                <w:rFonts w:ascii="Times New Roman" w:hAnsi="Times New Roman" w:cs="Times New Roman"/>
                <w:noProof/>
                <w:color w:val="000000" w:themeColor="text1"/>
                <w:szCs w:val="24"/>
              </w:rPr>
              <w:t>Abstract</w:t>
            </w:r>
            <w:r w:rsidRPr="005C0E5A">
              <w:rPr>
                <w:rFonts w:ascii="Times New Roman" w:hAnsi="Times New Roman" w:cs="Times New Roman"/>
                <w:noProof/>
                <w:webHidden/>
                <w:color w:val="000000" w:themeColor="text1"/>
                <w:szCs w:val="24"/>
              </w:rPr>
              <w:tab/>
            </w:r>
            <w:r w:rsidRPr="005C0E5A">
              <w:rPr>
                <w:rFonts w:ascii="Times New Roman" w:hAnsi="Times New Roman" w:cs="Times New Roman"/>
                <w:noProof/>
                <w:webHidden/>
                <w:color w:val="000000" w:themeColor="text1"/>
                <w:szCs w:val="24"/>
              </w:rPr>
              <w:fldChar w:fldCharType="begin"/>
            </w:r>
            <w:r w:rsidRPr="005C0E5A">
              <w:rPr>
                <w:rFonts w:ascii="Times New Roman" w:hAnsi="Times New Roman" w:cs="Times New Roman"/>
                <w:noProof/>
                <w:webHidden/>
                <w:color w:val="000000" w:themeColor="text1"/>
                <w:szCs w:val="24"/>
              </w:rPr>
              <w:instrText xml:space="preserve"> PAGEREF _Toc224846299 \h </w:instrText>
            </w:r>
            <w:r w:rsidRPr="005C0E5A">
              <w:rPr>
                <w:rFonts w:ascii="Times New Roman" w:hAnsi="Times New Roman" w:cs="Times New Roman"/>
                <w:noProof/>
                <w:webHidden/>
                <w:color w:val="000000" w:themeColor="text1"/>
                <w:szCs w:val="24"/>
              </w:rPr>
            </w:r>
            <w:r w:rsidRPr="005C0E5A">
              <w:rPr>
                <w:rFonts w:ascii="Times New Roman" w:hAnsi="Times New Roman" w:cs="Times New Roman"/>
                <w:noProof/>
                <w:webHidden/>
                <w:color w:val="000000" w:themeColor="text1"/>
                <w:szCs w:val="24"/>
              </w:rPr>
              <w:fldChar w:fldCharType="separate"/>
            </w:r>
            <w:r w:rsidRPr="005C0E5A">
              <w:rPr>
                <w:rFonts w:ascii="Times New Roman" w:hAnsi="Times New Roman" w:cs="Times New Roman"/>
                <w:noProof/>
                <w:webHidden/>
                <w:color w:val="000000" w:themeColor="text1"/>
                <w:szCs w:val="24"/>
              </w:rPr>
              <w:t>2</w:t>
            </w:r>
            <w:r w:rsidRPr="005C0E5A">
              <w:rPr>
                <w:rFonts w:ascii="Times New Roman" w:hAnsi="Times New Roman" w:cs="Times New Roman"/>
                <w:noProof/>
                <w:webHidden/>
                <w:color w:val="000000" w:themeColor="text1"/>
                <w:szCs w:val="24"/>
              </w:rPr>
              <w:fldChar w:fldCharType="end"/>
            </w:r>
          </w:hyperlink>
        </w:p>
        <w:p w14:paraId="126911C6" w14:textId="77777777" w:rsidR="00A73E91" w:rsidRPr="005C0E5A" w:rsidRDefault="00A73E91" w:rsidP="00A73E91">
          <w:pPr>
            <w:pStyle w:val="TOC2"/>
            <w:tabs>
              <w:tab w:val="right" w:leader="dot" w:pos="9350"/>
            </w:tabs>
            <w:rPr>
              <w:rFonts w:ascii="Times New Roman" w:hAnsi="Times New Roman" w:cs="Times New Roman"/>
              <w:noProof/>
              <w:color w:val="000000" w:themeColor="text1"/>
              <w:szCs w:val="24"/>
            </w:rPr>
          </w:pPr>
          <w:hyperlink w:anchor="_Toc224846300" w:history="1">
            <w:r w:rsidRPr="005C0E5A">
              <w:rPr>
                <w:rStyle w:val="Hyperlink"/>
                <w:rFonts w:ascii="Times New Roman" w:hAnsi="Times New Roman" w:cs="Times New Roman"/>
                <w:noProof/>
                <w:color w:val="000000" w:themeColor="text1"/>
                <w:szCs w:val="24"/>
              </w:rPr>
              <w:t>Introduction</w:t>
            </w:r>
            <w:r w:rsidRPr="005C0E5A">
              <w:rPr>
                <w:rFonts w:ascii="Times New Roman" w:hAnsi="Times New Roman" w:cs="Times New Roman"/>
                <w:noProof/>
                <w:webHidden/>
                <w:color w:val="000000" w:themeColor="text1"/>
                <w:szCs w:val="24"/>
              </w:rPr>
              <w:tab/>
            </w:r>
            <w:r w:rsidRPr="005C0E5A">
              <w:rPr>
                <w:rFonts w:ascii="Times New Roman" w:hAnsi="Times New Roman" w:cs="Times New Roman"/>
                <w:noProof/>
                <w:webHidden/>
                <w:color w:val="000000" w:themeColor="text1"/>
                <w:szCs w:val="24"/>
              </w:rPr>
              <w:fldChar w:fldCharType="begin"/>
            </w:r>
            <w:r w:rsidRPr="005C0E5A">
              <w:rPr>
                <w:rFonts w:ascii="Times New Roman" w:hAnsi="Times New Roman" w:cs="Times New Roman"/>
                <w:noProof/>
                <w:webHidden/>
                <w:color w:val="000000" w:themeColor="text1"/>
                <w:szCs w:val="24"/>
              </w:rPr>
              <w:instrText xml:space="preserve"> PAGEREF _Toc224846300 \h </w:instrText>
            </w:r>
            <w:r w:rsidRPr="005C0E5A">
              <w:rPr>
                <w:rFonts w:ascii="Times New Roman" w:hAnsi="Times New Roman" w:cs="Times New Roman"/>
                <w:noProof/>
                <w:webHidden/>
                <w:color w:val="000000" w:themeColor="text1"/>
                <w:szCs w:val="24"/>
              </w:rPr>
            </w:r>
            <w:r w:rsidRPr="005C0E5A">
              <w:rPr>
                <w:rFonts w:ascii="Times New Roman" w:hAnsi="Times New Roman" w:cs="Times New Roman"/>
                <w:noProof/>
                <w:webHidden/>
                <w:color w:val="000000" w:themeColor="text1"/>
                <w:szCs w:val="24"/>
              </w:rPr>
              <w:fldChar w:fldCharType="separate"/>
            </w:r>
            <w:r w:rsidRPr="005C0E5A">
              <w:rPr>
                <w:rFonts w:ascii="Times New Roman" w:hAnsi="Times New Roman" w:cs="Times New Roman"/>
                <w:noProof/>
                <w:webHidden/>
                <w:color w:val="000000" w:themeColor="text1"/>
                <w:szCs w:val="24"/>
              </w:rPr>
              <w:t>4</w:t>
            </w:r>
            <w:r w:rsidRPr="005C0E5A">
              <w:rPr>
                <w:rFonts w:ascii="Times New Roman" w:hAnsi="Times New Roman" w:cs="Times New Roman"/>
                <w:noProof/>
                <w:webHidden/>
                <w:color w:val="000000" w:themeColor="text1"/>
                <w:szCs w:val="24"/>
              </w:rPr>
              <w:fldChar w:fldCharType="end"/>
            </w:r>
          </w:hyperlink>
        </w:p>
        <w:p w14:paraId="63DB9C4A" w14:textId="77777777" w:rsidR="00A73E91" w:rsidRPr="005C0E5A" w:rsidRDefault="00A73E91" w:rsidP="00A73E91">
          <w:pPr>
            <w:pStyle w:val="TOC2"/>
            <w:tabs>
              <w:tab w:val="right" w:leader="dot" w:pos="9350"/>
            </w:tabs>
            <w:rPr>
              <w:rFonts w:ascii="Times New Roman" w:hAnsi="Times New Roman" w:cs="Times New Roman"/>
              <w:noProof/>
              <w:color w:val="000000" w:themeColor="text1"/>
              <w:szCs w:val="24"/>
            </w:rPr>
          </w:pPr>
          <w:hyperlink w:anchor="_Toc224846301" w:history="1">
            <w:r w:rsidRPr="005C0E5A">
              <w:rPr>
                <w:rStyle w:val="Hyperlink"/>
                <w:rFonts w:ascii="Times New Roman" w:hAnsi="Times New Roman" w:cs="Times New Roman"/>
                <w:noProof/>
                <w:color w:val="000000" w:themeColor="text1"/>
                <w:szCs w:val="24"/>
              </w:rPr>
              <w:t>Literature Review</w:t>
            </w:r>
            <w:r w:rsidRPr="005C0E5A">
              <w:rPr>
                <w:rFonts w:ascii="Times New Roman" w:hAnsi="Times New Roman" w:cs="Times New Roman"/>
                <w:noProof/>
                <w:webHidden/>
                <w:color w:val="000000" w:themeColor="text1"/>
                <w:szCs w:val="24"/>
              </w:rPr>
              <w:tab/>
            </w:r>
            <w:r w:rsidRPr="005C0E5A">
              <w:rPr>
                <w:rFonts w:ascii="Times New Roman" w:hAnsi="Times New Roman" w:cs="Times New Roman"/>
                <w:noProof/>
                <w:webHidden/>
                <w:color w:val="000000" w:themeColor="text1"/>
                <w:szCs w:val="24"/>
              </w:rPr>
              <w:fldChar w:fldCharType="begin"/>
            </w:r>
            <w:r w:rsidRPr="005C0E5A">
              <w:rPr>
                <w:rFonts w:ascii="Times New Roman" w:hAnsi="Times New Roman" w:cs="Times New Roman"/>
                <w:noProof/>
                <w:webHidden/>
                <w:color w:val="000000" w:themeColor="text1"/>
                <w:szCs w:val="24"/>
              </w:rPr>
              <w:instrText xml:space="preserve"> PAGEREF _Toc224846301 \h </w:instrText>
            </w:r>
            <w:r w:rsidRPr="005C0E5A">
              <w:rPr>
                <w:rFonts w:ascii="Times New Roman" w:hAnsi="Times New Roman" w:cs="Times New Roman"/>
                <w:noProof/>
                <w:webHidden/>
                <w:color w:val="000000" w:themeColor="text1"/>
                <w:szCs w:val="24"/>
              </w:rPr>
            </w:r>
            <w:r w:rsidRPr="005C0E5A">
              <w:rPr>
                <w:rFonts w:ascii="Times New Roman" w:hAnsi="Times New Roman" w:cs="Times New Roman"/>
                <w:noProof/>
                <w:webHidden/>
                <w:color w:val="000000" w:themeColor="text1"/>
                <w:szCs w:val="24"/>
              </w:rPr>
              <w:fldChar w:fldCharType="separate"/>
            </w:r>
            <w:r w:rsidRPr="005C0E5A">
              <w:rPr>
                <w:rFonts w:ascii="Times New Roman" w:hAnsi="Times New Roman" w:cs="Times New Roman"/>
                <w:noProof/>
                <w:webHidden/>
                <w:color w:val="000000" w:themeColor="text1"/>
                <w:szCs w:val="24"/>
              </w:rPr>
              <w:t>6</w:t>
            </w:r>
            <w:r w:rsidRPr="005C0E5A">
              <w:rPr>
                <w:rFonts w:ascii="Times New Roman" w:hAnsi="Times New Roman" w:cs="Times New Roman"/>
                <w:noProof/>
                <w:webHidden/>
                <w:color w:val="000000" w:themeColor="text1"/>
                <w:szCs w:val="24"/>
              </w:rPr>
              <w:fldChar w:fldCharType="end"/>
            </w:r>
          </w:hyperlink>
        </w:p>
        <w:p w14:paraId="7B07A808" w14:textId="77777777" w:rsidR="00A73E91" w:rsidRPr="005C0E5A" w:rsidRDefault="00A73E91" w:rsidP="00A73E91">
          <w:pPr>
            <w:pStyle w:val="TOC2"/>
            <w:tabs>
              <w:tab w:val="right" w:leader="dot" w:pos="9350"/>
            </w:tabs>
            <w:rPr>
              <w:rFonts w:ascii="Times New Roman" w:hAnsi="Times New Roman" w:cs="Times New Roman"/>
              <w:noProof/>
              <w:color w:val="000000" w:themeColor="text1"/>
              <w:szCs w:val="24"/>
            </w:rPr>
          </w:pPr>
          <w:hyperlink w:anchor="_Toc224846302" w:history="1">
            <w:r w:rsidRPr="005C0E5A">
              <w:rPr>
                <w:rStyle w:val="Hyperlink"/>
                <w:rFonts w:ascii="Times New Roman" w:hAnsi="Times New Roman" w:cs="Times New Roman"/>
                <w:noProof/>
                <w:color w:val="000000" w:themeColor="text1"/>
                <w:szCs w:val="24"/>
              </w:rPr>
              <w:t>Methodology</w:t>
            </w:r>
            <w:r w:rsidRPr="005C0E5A">
              <w:rPr>
                <w:rFonts w:ascii="Times New Roman" w:hAnsi="Times New Roman" w:cs="Times New Roman"/>
                <w:noProof/>
                <w:webHidden/>
                <w:color w:val="000000" w:themeColor="text1"/>
                <w:szCs w:val="24"/>
              </w:rPr>
              <w:tab/>
            </w:r>
            <w:r w:rsidRPr="005C0E5A">
              <w:rPr>
                <w:rFonts w:ascii="Times New Roman" w:hAnsi="Times New Roman" w:cs="Times New Roman"/>
                <w:noProof/>
                <w:webHidden/>
                <w:color w:val="000000" w:themeColor="text1"/>
                <w:szCs w:val="24"/>
              </w:rPr>
              <w:fldChar w:fldCharType="begin"/>
            </w:r>
            <w:r w:rsidRPr="005C0E5A">
              <w:rPr>
                <w:rFonts w:ascii="Times New Roman" w:hAnsi="Times New Roman" w:cs="Times New Roman"/>
                <w:noProof/>
                <w:webHidden/>
                <w:color w:val="000000" w:themeColor="text1"/>
                <w:szCs w:val="24"/>
              </w:rPr>
              <w:instrText xml:space="preserve"> PAGEREF _Toc224846302 \h </w:instrText>
            </w:r>
            <w:r w:rsidRPr="005C0E5A">
              <w:rPr>
                <w:rFonts w:ascii="Times New Roman" w:hAnsi="Times New Roman" w:cs="Times New Roman"/>
                <w:noProof/>
                <w:webHidden/>
                <w:color w:val="000000" w:themeColor="text1"/>
                <w:szCs w:val="24"/>
              </w:rPr>
            </w:r>
            <w:r w:rsidRPr="005C0E5A">
              <w:rPr>
                <w:rFonts w:ascii="Times New Roman" w:hAnsi="Times New Roman" w:cs="Times New Roman"/>
                <w:noProof/>
                <w:webHidden/>
                <w:color w:val="000000" w:themeColor="text1"/>
                <w:szCs w:val="24"/>
              </w:rPr>
              <w:fldChar w:fldCharType="separate"/>
            </w:r>
            <w:r w:rsidRPr="005C0E5A">
              <w:rPr>
                <w:rFonts w:ascii="Times New Roman" w:hAnsi="Times New Roman" w:cs="Times New Roman"/>
                <w:noProof/>
                <w:webHidden/>
                <w:color w:val="000000" w:themeColor="text1"/>
                <w:szCs w:val="24"/>
              </w:rPr>
              <w:t>9</w:t>
            </w:r>
            <w:r w:rsidRPr="005C0E5A">
              <w:rPr>
                <w:rFonts w:ascii="Times New Roman" w:hAnsi="Times New Roman" w:cs="Times New Roman"/>
                <w:noProof/>
                <w:webHidden/>
                <w:color w:val="000000" w:themeColor="text1"/>
                <w:szCs w:val="24"/>
              </w:rPr>
              <w:fldChar w:fldCharType="end"/>
            </w:r>
          </w:hyperlink>
        </w:p>
        <w:p w14:paraId="6FC64359" w14:textId="77777777" w:rsidR="00A73E91" w:rsidRPr="005C0E5A" w:rsidRDefault="00A73E91" w:rsidP="00A73E91">
          <w:pPr>
            <w:pStyle w:val="TOC2"/>
            <w:tabs>
              <w:tab w:val="right" w:leader="dot" w:pos="9350"/>
            </w:tabs>
            <w:rPr>
              <w:rFonts w:ascii="Times New Roman" w:hAnsi="Times New Roman" w:cs="Times New Roman"/>
              <w:noProof/>
              <w:color w:val="000000" w:themeColor="text1"/>
              <w:szCs w:val="24"/>
            </w:rPr>
          </w:pPr>
          <w:hyperlink w:anchor="_Toc224846303" w:history="1">
            <w:r w:rsidRPr="005C0E5A">
              <w:rPr>
                <w:rStyle w:val="Hyperlink"/>
                <w:rFonts w:ascii="Times New Roman" w:hAnsi="Times New Roman" w:cs="Times New Roman"/>
                <w:noProof/>
                <w:color w:val="000000" w:themeColor="text1"/>
                <w:szCs w:val="24"/>
              </w:rPr>
              <w:t>Methodology</w:t>
            </w:r>
            <w:r w:rsidRPr="005C0E5A">
              <w:rPr>
                <w:rFonts w:ascii="Times New Roman" w:hAnsi="Times New Roman" w:cs="Times New Roman"/>
                <w:noProof/>
                <w:webHidden/>
                <w:color w:val="000000" w:themeColor="text1"/>
                <w:szCs w:val="24"/>
              </w:rPr>
              <w:tab/>
            </w:r>
            <w:r w:rsidRPr="005C0E5A">
              <w:rPr>
                <w:rFonts w:ascii="Times New Roman" w:hAnsi="Times New Roman" w:cs="Times New Roman"/>
                <w:noProof/>
                <w:webHidden/>
                <w:color w:val="000000" w:themeColor="text1"/>
                <w:szCs w:val="24"/>
              </w:rPr>
              <w:fldChar w:fldCharType="begin"/>
            </w:r>
            <w:r w:rsidRPr="005C0E5A">
              <w:rPr>
                <w:rFonts w:ascii="Times New Roman" w:hAnsi="Times New Roman" w:cs="Times New Roman"/>
                <w:noProof/>
                <w:webHidden/>
                <w:color w:val="000000" w:themeColor="text1"/>
                <w:szCs w:val="24"/>
              </w:rPr>
              <w:instrText xml:space="preserve"> PAGEREF _Toc224846303 \h </w:instrText>
            </w:r>
            <w:r w:rsidRPr="005C0E5A">
              <w:rPr>
                <w:rFonts w:ascii="Times New Roman" w:hAnsi="Times New Roman" w:cs="Times New Roman"/>
                <w:noProof/>
                <w:webHidden/>
                <w:color w:val="000000" w:themeColor="text1"/>
                <w:szCs w:val="24"/>
              </w:rPr>
            </w:r>
            <w:r w:rsidRPr="005C0E5A">
              <w:rPr>
                <w:rFonts w:ascii="Times New Roman" w:hAnsi="Times New Roman" w:cs="Times New Roman"/>
                <w:noProof/>
                <w:webHidden/>
                <w:color w:val="000000" w:themeColor="text1"/>
                <w:szCs w:val="24"/>
              </w:rPr>
              <w:fldChar w:fldCharType="separate"/>
            </w:r>
            <w:r w:rsidRPr="005C0E5A">
              <w:rPr>
                <w:rFonts w:ascii="Times New Roman" w:hAnsi="Times New Roman" w:cs="Times New Roman"/>
                <w:noProof/>
                <w:webHidden/>
                <w:color w:val="000000" w:themeColor="text1"/>
                <w:szCs w:val="24"/>
              </w:rPr>
              <w:t>11</w:t>
            </w:r>
            <w:r w:rsidRPr="005C0E5A">
              <w:rPr>
                <w:rFonts w:ascii="Times New Roman" w:hAnsi="Times New Roman" w:cs="Times New Roman"/>
                <w:noProof/>
                <w:webHidden/>
                <w:color w:val="000000" w:themeColor="text1"/>
                <w:szCs w:val="24"/>
              </w:rPr>
              <w:fldChar w:fldCharType="end"/>
            </w:r>
          </w:hyperlink>
        </w:p>
        <w:p w14:paraId="2412A4B2" w14:textId="77777777" w:rsidR="00A73E91" w:rsidRPr="005C0E5A" w:rsidRDefault="00A73E91" w:rsidP="00A73E91">
          <w:pPr>
            <w:pStyle w:val="TOC2"/>
            <w:tabs>
              <w:tab w:val="right" w:leader="dot" w:pos="9350"/>
            </w:tabs>
            <w:rPr>
              <w:rFonts w:ascii="Times New Roman" w:hAnsi="Times New Roman" w:cs="Times New Roman"/>
              <w:noProof/>
              <w:color w:val="000000" w:themeColor="text1"/>
              <w:szCs w:val="24"/>
            </w:rPr>
          </w:pPr>
          <w:hyperlink w:anchor="_Toc224846304" w:history="1">
            <w:r w:rsidRPr="005C0E5A">
              <w:rPr>
                <w:rStyle w:val="Hyperlink"/>
                <w:rFonts w:ascii="Times New Roman" w:hAnsi="Times New Roman" w:cs="Times New Roman"/>
                <w:noProof/>
                <w:color w:val="000000" w:themeColor="text1"/>
                <w:szCs w:val="24"/>
              </w:rPr>
              <w:t>Findings</w:t>
            </w:r>
            <w:r w:rsidRPr="005C0E5A">
              <w:rPr>
                <w:rFonts w:ascii="Times New Roman" w:hAnsi="Times New Roman" w:cs="Times New Roman"/>
                <w:noProof/>
                <w:webHidden/>
                <w:color w:val="000000" w:themeColor="text1"/>
                <w:szCs w:val="24"/>
              </w:rPr>
              <w:tab/>
            </w:r>
            <w:r w:rsidRPr="005C0E5A">
              <w:rPr>
                <w:rFonts w:ascii="Times New Roman" w:hAnsi="Times New Roman" w:cs="Times New Roman"/>
                <w:noProof/>
                <w:webHidden/>
                <w:color w:val="000000" w:themeColor="text1"/>
                <w:szCs w:val="24"/>
              </w:rPr>
              <w:fldChar w:fldCharType="begin"/>
            </w:r>
            <w:r w:rsidRPr="005C0E5A">
              <w:rPr>
                <w:rFonts w:ascii="Times New Roman" w:hAnsi="Times New Roman" w:cs="Times New Roman"/>
                <w:noProof/>
                <w:webHidden/>
                <w:color w:val="000000" w:themeColor="text1"/>
                <w:szCs w:val="24"/>
              </w:rPr>
              <w:instrText xml:space="preserve"> PAGEREF _Toc224846304 \h </w:instrText>
            </w:r>
            <w:r w:rsidRPr="005C0E5A">
              <w:rPr>
                <w:rFonts w:ascii="Times New Roman" w:hAnsi="Times New Roman" w:cs="Times New Roman"/>
                <w:noProof/>
                <w:webHidden/>
                <w:color w:val="000000" w:themeColor="text1"/>
                <w:szCs w:val="24"/>
              </w:rPr>
            </w:r>
            <w:r w:rsidRPr="005C0E5A">
              <w:rPr>
                <w:rFonts w:ascii="Times New Roman" w:hAnsi="Times New Roman" w:cs="Times New Roman"/>
                <w:noProof/>
                <w:webHidden/>
                <w:color w:val="000000" w:themeColor="text1"/>
                <w:szCs w:val="24"/>
              </w:rPr>
              <w:fldChar w:fldCharType="separate"/>
            </w:r>
            <w:r w:rsidRPr="005C0E5A">
              <w:rPr>
                <w:rFonts w:ascii="Times New Roman" w:hAnsi="Times New Roman" w:cs="Times New Roman"/>
                <w:noProof/>
                <w:webHidden/>
                <w:color w:val="000000" w:themeColor="text1"/>
                <w:szCs w:val="24"/>
              </w:rPr>
              <w:t>13</w:t>
            </w:r>
            <w:r w:rsidRPr="005C0E5A">
              <w:rPr>
                <w:rFonts w:ascii="Times New Roman" w:hAnsi="Times New Roman" w:cs="Times New Roman"/>
                <w:noProof/>
                <w:webHidden/>
                <w:color w:val="000000" w:themeColor="text1"/>
                <w:szCs w:val="24"/>
              </w:rPr>
              <w:fldChar w:fldCharType="end"/>
            </w:r>
          </w:hyperlink>
        </w:p>
        <w:p w14:paraId="7A4501C6" w14:textId="77777777" w:rsidR="00A73E91" w:rsidRPr="005C0E5A" w:rsidRDefault="00A73E91" w:rsidP="00A73E91">
          <w:pPr>
            <w:pStyle w:val="TOC2"/>
            <w:tabs>
              <w:tab w:val="right" w:leader="dot" w:pos="9350"/>
            </w:tabs>
            <w:rPr>
              <w:rFonts w:ascii="Times New Roman" w:hAnsi="Times New Roman" w:cs="Times New Roman"/>
              <w:noProof/>
              <w:color w:val="000000" w:themeColor="text1"/>
              <w:szCs w:val="24"/>
            </w:rPr>
          </w:pPr>
          <w:hyperlink w:anchor="_Toc224846305" w:history="1">
            <w:r w:rsidRPr="005C0E5A">
              <w:rPr>
                <w:rStyle w:val="Hyperlink"/>
                <w:rFonts w:ascii="Times New Roman" w:hAnsi="Times New Roman" w:cs="Times New Roman"/>
                <w:noProof/>
                <w:color w:val="000000" w:themeColor="text1"/>
                <w:szCs w:val="24"/>
              </w:rPr>
              <w:t>Discussion</w:t>
            </w:r>
            <w:r w:rsidRPr="005C0E5A">
              <w:rPr>
                <w:rFonts w:ascii="Times New Roman" w:hAnsi="Times New Roman" w:cs="Times New Roman"/>
                <w:noProof/>
                <w:webHidden/>
                <w:color w:val="000000" w:themeColor="text1"/>
                <w:szCs w:val="24"/>
              </w:rPr>
              <w:tab/>
            </w:r>
            <w:r w:rsidRPr="005C0E5A">
              <w:rPr>
                <w:rFonts w:ascii="Times New Roman" w:hAnsi="Times New Roman" w:cs="Times New Roman"/>
                <w:noProof/>
                <w:webHidden/>
                <w:color w:val="000000" w:themeColor="text1"/>
                <w:szCs w:val="24"/>
              </w:rPr>
              <w:fldChar w:fldCharType="begin"/>
            </w:r>
            <w:r w:rsidRPr="005C0E5A">
              <w:rPr>
                <w:rFonts w:ascii="Times New Roman" w:hAnsi="Times New Roman" w:cs="Times New Roman"/>
                <w:noProof/>
                <w:webHidden/>
                <w:color w:val="000000" w:themeColor="text1"/>
                <w:szCs w:val="24"/>
              </w:rPr>
              <w:instrText xml:space="preserve"> PAGEREF _Toc224846305 \h </w:instrText>
            </w:r>
            <w:r w:rsidRPr="005C0E5A">
              <w:rPr>
                <w:rFonts w:ascii="Times New Roman" w:hAnsi="Times New Roman" w:cs="Times New Roman"/>
                <w:noProof/>
                <w:webHidden/>
                <w:color w:val="000000" w:themeColor="text1"/>
                <w:szCs w:val="24"/>
              </w:rPr>
            </w:r>
            <w:r w:rsidRPr="005C0E5A">
              <w:rPr>
                <w:rFonts w:ascii="Times New Roman" w:hAnsi="Times New Roman" w:cs="Times New Roman"/>
                <w:noProof/>
                <w:webHidden/>
                <w:color w:val="000000" w:themeColor="text1"/>
                <w:szCs w:val="24"/>
              </w:rPr>
              <w:fldChar w:fldCharType="separate"/>
            </w:r>
            <w:r w:rsidRPr="005C0E5A">
              <w:rPr>
                <w:rFonts w:ascii="Times New Roman" w:hAnsi="Times New Roman" w:cs="Times New Roman"/>
                <w:noProof/>
                <w:webHidden/>
                <w:color w:val="000000" w:themeColor="text1"/>
                <w:szCs w:val="24"/>
              </w:rPr>
              <w:t>16</w:t>
            </w:r>
            <w:r w:rsidRPr="005C0E5A">
              <w:rPr>
                <w:rFonts w:ascii="Times New Roman" w:hAnsi="Times New Roman" w:cs="Times New Roman"/>
                <w:noProof/>
                <w:webHidden/>
                <w:color w:val="000000" w:themeColor="text1"/>
                <w:szCs w:val="24"/>
              </w:rPr>
              <w:fldChar w:fldCharType="end"/>
            </w:r>
          </w:hyperlink>
        </w:p>
        <w:p w14:paraId="44620336" w14:textId="77777777" w:rsidR="00A73E91" w:rsidRPr="005C0E5A" w:rsidRDefault="00A73E91" w:rsidP="00A73E91">
          <w:pPr>
            <w:pStyle w:val="TOC2"/>
            <w:tabs>
              <w:tab w:val="right" w:leader="dot" w:pos="9350"/>
            </w:tabs>
            <w:rPr>
              <w:rFonts w:ascii="Times New Roman" w:hAnsi="Times New Roman" w:cs="Times New Roman"/>
              <w:noProof/>
              <w:color w:val="000000" w:themeColor="text1"/>
              <w:szCs w:val="24"/>
            </w:rPr>
          </w:pPr>
          <w:hyperlink w:anchor="_Toc224846306" w:history="1">
            <w:r w:rsidRPr="005C0E5A">
              <w:rPr>
                <w:rStyle w:val="Hyperlink"/>
                <w:rFonts w:ascii="Times New Roman" w:hAnsi="Times New Roman" w:cs="Times New Roman"/>
                <w:noProof/>
                <w:color w:val="000000" w:themeColor="text1"/>
                <w:szCs w:val="24"/>
              </w:rPr>
              <w:t>Conclusion</w:t>
            </w:r>
            <w:r w:rsidRPr="005C0E5A">
              <w:rPr>
                <w:rFonts w:ascii="Times New Roman" w:hAnsi="Times New Roman" w:cs="Times New Roman"/>
                <w:noProof/>
                <w:webHidden/>
                <w:color w:val="000000" w:themeColor="text1"/>
                <w:szCs w:val="24"/>
              </w:rPr>
              <w:tab/>
            </w:r>
            <w:r w:rsidRPr="005C0E5A">
              <w:rPr>
                <w:rFonts w:ascii="Times New Roman" w:hAnsi="Times New Roman" w:cs="Times New Roman"/>
                <w:noProof/>
                <w:webHidden/>
                <w:color w:val="000000" w:themeColor="text1"/>
                <w:szCs w:val="24"/>
              </w:rPr>
              <w:fldChar w:fldCharType="begin"/>
            </w:r>
            <w:r w:rsidRPr="005C0E5A">
              <w:rPr>
                <w:rFonts w:ascii="Times New Roman" w:hAnsi="Times New Roman" w:cs="Times New Roman"/>
                <w:noProof/>
                <w:webHidden/>
                <w:color w:val="000000" w:themeColor="text1"/>
                <w:szCs w:val="24"/>
              </w:rPr>
              <w:instrText xml:space="preserve"> PAGEREF _Toc224846306 \h </w:instrText>
            </w:r>
            <w:r w:rsidRPr="005C0E5A">
              <w:rPr>
                <w:rFonts w:ascii="Times New Roman" w:hAnsi="Times New Roman" w:cs="Times New Roman"/>
                <w:noProof/>
                <w:webHidden/>
                <w:color w:val="000000" w:themeColor="text1"/>
                <w:szCs w:val="24"/>
              </w:rPr>
            </w:r>
            <w:r w:rsidRPr="005C0E5A">
              <w:rPr>
                <w:rFonts w:ascii="Times New Roman" w:hAnsi="Times New Roman" w:cs="Times New Roman"/>
                <w:noProof/>
                <w:webHidden/>
                <w:color w:val="000000" w:themeColor="text1"/>
                <w:szCs w:val="24"/>
              </w:rPr>
              <w:fldChar w:fldCharType="separate"/>
            </w:r>
            <w:r w:rsidRPr="005C0E5A">
              <w:rPr>
                <w:rFonts w:ascii="Times New Roman" w:hAnsi="Times New Roman" w:cs="Times New Roman"/>
                <w:noProof/>
                <w:webHidden/>
                <w:color w:val="000000" w:themeColor="text1"/>
                <w:szCs w:val="24"/>
              </w:rPr>
              <w:t>20</w:t>
            </w:r>
            <w:r w:rsidRPr="005C0E5A">
              <w:rPr>
                <w:rFonts w:ascii="Times New Roman" w:hAnsi="Times New Roman" w:cs="Times New Roman"/>
                <w:noProof/>
                <w:webHidden/>
                <w:color w:val="000000" w:themeColor="text1"/>
                <w:szCs w:val="24"/>
              </w:rPr>
              <w:fldChar w:fldCharType="end"/>
            </w:r>
          </w:hyperlink>
        </w:p>
        <w:p w14:paraId="7F22193D" w14:textId="77777777" w:rsidR="00A73E91" w:rsidRPr="005C0E5A" w:rsidRDefault="00A73E91" w:rsidP="00A73E91">
          <w:pPr>
            <w:pStyle w:val="TOC2"/>
            <w:tabs>
              <w:tab w:val="right" w:leader="dot" w:pos="9350"/>
            </w:tabs>
            <w:rPr>
              <w:rFonts w:ascii="Times New Roman" w:hAnsi="Times New Roman" w:cs="Times New Roman"/>
              <w:noProof/>
              <w:color w:val="000000" w:themeColor="text1"/>
              <w:szCs w:val="24"/>
            </w:rPr>
          </w:pPr>
          <w:hyperlink w:anchor="_Toc224846307" w:history="1">
            <w:r w:rsidRPr="005C0E5A">
              <w:rPr>
                <w:rStyle w:val="Hyperlink"/>
                <w:rFonts w:ascii="Times New Roman" w:hAnsi="Times New Roman" w:cs="Times New Roman"/>
                <w:noProof/>
                <w:color w:val="000000" w:themeColor="text1"/>
                <w:szCs w:val="24"/>
              </w:rPr>
              <w:t>References</w:t>
            </w:r>
            <w:r w:rsidRPr="005C0E5A">
              <w:rPr>
                <w:rFonts w:ascii="Times New Roman" w:hAnsi="Times New Roman" w:cs="Times New Roman"/>
                <w:noProof/>
                <w:webHidden/>
                <w:color w:val="000000" w:themeColor="text1"/>
                <w:szCs w:val="24"/>
              </w:rPr>
              <w:tab/>
            </w:r>
            <w:r w:rsidRPr="005C0E5A">
              <w:rPr>
                <w:rFonts w:ascii="Times New Roman" w:hAnsi="Times New Roman" w:cs="Times New Roman"/>
                <w:noProof/>
                <w:webHidden/>
                <w:color w:val="000000" w:themeColor="text1"/>
                <w:szCs w:val="24"/>
              </w:rPr>
              <w:fldChar w:fldCharType="begin"/>
            </w:r>
            <w:r w:rsidRPr="005C0E5A">
              <w:rPr>
                <w:rFonts w:ascii="Times New Roman" w:hAnsi="Times New Roman" w:cs="Times New Roman"/>
                <w:noProof/>
                <w:webHidden/>
                <w:color w:val="000000" w:themeColor="text1"/>
                <w:szCs w:val="24"/>
              </w:rPr>
              <w:instrText xml:space="preserve"> PAGEREF _Toc224846307 \h </w:instrText>
            </w:r>
            <w:r w:rsidRPr="005C0E5A">
              <w:rPr>
                <w:rFonts w:ascii="Times New Roman" w:hAnsi="Times New Roman" w:cs="Times New Roman"/>
                <w:noProof/>
                <w:webHidden/>
                <w:color w:val="000000" w:themeColor="text1"/>
                <w:szCs w:val="24"/>
              </w:rPr>
            </w:r>
            <w:r w:rsidRPr="005C0E5A">
              <w:rPr>
                <w:rFonts w:ascii="Times New Roman" w:hAnsi="Times New Roman" w:cs="Times New Roman"/>
                <w:noProof/>
                <w:webHidden/>
                <w:color w:val="000000" w:themeColor="text1"/>
                <w:szCs w:val="24"/>
              </w:rPr>
              <w:fldChar w:fldCharType="separate"/>
            </w:r>
            <w:r w:rsidRPr="005C0E5A">
              <w:rPr>
                <w:rFonts w:ascii="Times New Roman" w:hAnsi="Times New Roman" w:cs="Times New Roman"/>
                <w:noProof/>
                <w:webHidden/>
                <w:color w:val="000000" w:themeColor="text1"/>
                <w:szCs w:val="24"/>
              </w:rPr>
              <w:t>22</w:t>
            </w:r>
            <w:r w:rsidRPr="005C0E5A">
              <w:rPr>
                <w:rFonts w:ascii="Times New Roman" w:hAnsi="Times New Roman" w:cs="Times New Roman"/>
                <w:noProof/>
                <w:webHidden/>
                <w:color w:val="000000" w:themeColor="text1"/>
                <w:szCs w:val="24"/>
              </w:rPr>
              <w:fldChar w:fldCharType="end"/>
            </w:r>
          </w:hyperlink>
        </w:p>
        <w:p w14:paraId="5A2F2535" w14:textId="77777777" w:rsidR="00A73E91" w:rsidRPr="005C0E5A" w:rsidRDefault="00A73E91" w:rsidP="00A73E91">
          <w:pPr>
            <w:rPr>
              <w:rFonts w:ascii="Times New Roman" w:hAnsi="Times New Roman" w:cs="Times New Roman"/>
              <w:color w:val="000000" w:themeColor="text1"/>
              <w:szCs w:val="24"/>
            </w:rPr>
          </w:pPr>
          <w:r w:rsidRPr="005C0E5A">
            <w:rPr>
              <w:rFonts w:ascii="Times New Roman" w:hAnsi="Times New Roman" w:cs="Times New Roman"/>
              <w:b/>
              <w:bCs/>
              <w:noProof/>
              <w:color w:val="000000" w:themeColor="text1"/>
              <w:szCs w:val="24"/>
            </w:rPr>
            <w:fldChar w:fldCharType="end"/>
          </w:r>
        </w:p>
      </w:sdtContent>
    </w:sdt>
    <w:p w14:paraId="5DB33965" w14:textId="77777777" w:rsidR="00A73E91" w:rsidRPr="005C0E5A" w:rsidRDefault="00A73E91" w:rsidP="00A73E91">
      <w:pPr>
        <w:spacing w:line="480" w:lineRule="auto"/>
        <w:rPr>
          <w:rFonts w:ascii="Times New Roman" w:hAnsi="Times New Roman" w:cs="Times New Roman"/>
          <w:b/>
          <w:bCs/>
          <w:color w:val="000000" w:themeColor="text1"/>
          <w:szCs w:val="24"/>
        </w:rPr>
      </w:pPr>
    </w:p>
    <w:p w14:paraId="3FADBB0C" w14:textId="77777777" w:rsidR="00A73E91" w:rsidRPr="005C0E5A" w:rsidRDefault="00A73E91" w:rsidP="00A73E91">
      <w:pPr>
        <w:spacing w:line="480" w:lineRule="auto"/>
        <w:rPr>
          <w:rFonts w:ascii="Times New Roman" w:hAnsi="Times New Roman" w:cs="Times New Roman"/>
          <w:b/>
          <w:bCs/>
          <w:color w:val="000000" w:themeColor="text1"/>
          <w:szCs w:val="24"/>
        </w:rPr>
      </w:pPr>
    </w:p>
    <w:p w14:paraId="06ED8FA8" w14:textId="77777777" w:rsidR="00A73E91" w:rsidRPr="005C0E5A" w:rsidRDefault="00A73E91" w:rsidP="00A73E91">
      <w:pPr>
        <w:spacing w:line="480" w:lineRule="auto"/>
        <w:rPr>
          <w:rFonts w:ascii="Times New Roman" w:hAnsi="Times New Roman" w:cs="Times New Roman"/>
          <w:b/>
          <w:bCs/>
          <w:color w:val="000000" w:themeColor="text1"/>
          <w:szCs w:val="24"/>
        </w:rPr>
      </w:pPr>
    </w:p>
    <w:p w14:paraId="62ACE0C4" w14:textId="77777777" w:rsidR="00A73E91" w:rsidRPr="005C0E5A" w:rsidRDefault="00A73E91" w:rsidP="00A73E91">
      <w:pPr>
        <w:spacing w:line="480" w:lineRule="auto"/>
        <w:rPr>
          <w:rFonts w:ascii="Times New Roman" w:hAnsi="Times New Roman" w:cs="Times New Roman"/>
          <w:b/>
          <w:bCs/>
          <w:color w:val="000000" w:themeColor="text1"/>
          <w:szCs w:val="24"/>
        </w:rPr>
      </w:pPr>
    </w:p>
    <w:p w14:paraId="1D37BD03" w14:textId="77777777" w:rsidR="00A73E91" w:rsidRPr="005C0E5A" w:rsidRDefault="00A73E91" w:rsidP="00A73E91">
      <w:pPr>
        <w:spacing w:line="480" w:lineRule="auto"/>
        <w:rPr>
          <w:rFonts w:ascii="Times New Roman" w:hAnsi="Times New Roman" w:cs="Times New Roman"/>
          <w:b/>
          <w:bCs/>
          <w:color w:val="000000" w:themeColor="text1"/>
          <w:szCs w:val="24"/>
        </w:rPr>
      </w:pPr>
    </w:p>
    <w:p w14:paraId="7E5ACE97" w14:textId="77777777" w:rsidR="00A73E91" w:rsidRPr="005C0E5A" w:rsidRDefault="00A73E91" w:rsidP="00A73E91">
      <w:pPr>
        <w:spacing w:line="480" w:lineRule="auto"/>
        <w:rPr>
          <w:rFonts w:ascii="Times New Roman" w:hAnsi="Times New Roman" w:cs="Times New Roman"/>
          <w:b/>
          <w:bCs/>
          <w:color w:val="000000" w:themeColor="text1"/>
          <w:szCs w:val="24"/>
        </w:rPr>
      </w:pPr>
    </w:p>
    <w:p w14:paraId="7CB46107" w14:textId="77777777" w:rsidR="00A73E91" w:rsidRPr="005C0E5A" w:rsidRDefault="00A73E91" w:rsidP="00A73E91">
      <w:pPr>
        <w:spacing w:line="480" w:lineRule="auto"/>
        <w:rPr>
          <w:rFonts w:ascii="Times New Roman" w:hAnsi="Times New Roman" w:cs="Times New Roman"/>
          <w:b/>
          <w:bCs/>
          <w:color w:val="000000" w:themeColor="text1"/>
          <w:szCs w:val="24"/>
        </w:rPr>
      </w:pPr>
    </w:p>
    <w:p w14:paraId="2EFB3238" w14:textId="77777777" w:rsidR="00A73E91" w:rsidRDefault="00A73E91" w:rsidP="00A73E91">
      <w:pPr>
        <w:spacing w:line="480" w:lineRule="auto"/>
        <w:rPr>
          <w:rFonts w:ascii="Times New Roman" w:hAnsi="Times New Roman" w:cs="Times New Roman"/>
          <w:b/>
          <w:bCs/>
          <w:color w:val="000000" w:themeColor="text1"/>
          <w:szCs w:val="24"/>
        </w:rPr>
      </w:pPr>
    </w:p>
    <w:p w14:paraId="6EECFEEF" w14:textId="77777777" w:rsidR="005C0E5A" w:rsidRDefault="005C0E5A" w:rsidP="00A73E91">
      <w:pPr>
        <w:spacing w:line="480" w:lineRule="auto"/>
        <w:rPr>
          <w:rFonts w:ascii="Times New Roman" w:hAnsi="Times New Roman" w:cs="Times New Roman"/>
          <w:b/>
          <w:bCs/>
          <w:color w:val="000000" w:themeColor="text1"/>
          <w:szCs w:val="24"/>
        </w:rPr>
      </w:pPr>
    </w:p>
    <w:p w14:paraId="49B75854" w14:textId="77777777" w:rsidR="005C0E5A" w:rsidRDefault="005C0E5A" w:rsidP="00A73E91">
      <w:pPr>
        <w:spacing w:line="480" w:lineRule="auto"/>
        <w:rPr>
          <w:rFonts w:ascii="Times New Roman" w:hAnsi="Times New Roman" w:cs="Times New Roman"/>
          <w:b/>
          <w:bCs/>
          <w:color w:val="000000" w:themeColor="text1"/>
          <w:szCs w:val="24"/>
        </w:rPr>
      </w:pPr>
    </w:p>
    <w:p w14:paraId="1E9C5FF7" w14:textId="77777777" w:rsidR="005C0E5A" w:rsidRPr="005C0E5A" w:rsidRDefault="005C0E5A" w:rsidP="00A73E91">
      <w:pPr>
        <w:spacing w:line="480" w:lineRule="auto"/>
        <w:rPr>
          <w:rFonts w:ascii="Times New Roman" w:hAnsi="Times New Roman" w:cs="Times New Roman"/>
          <w:b/>
          <w:bCs/>
          <w:color w:val="000000" w:themeColor="text1"/>
          <w:szCs w:val="24"/>
        </w:rPr>
      </w:pPr>
    </w:p>
    <w:p w14:paraId="75C25EBD" w14:textId="77777777" w:rsidR="00A73E91" w:rsidRPr="005C0E5A" w:rsidRDefault="00A73E91" w:rsidP="00A73E91">
      <w:pPr>
        <w:spacing w:line="480" w:lineRule="auto"/>
        <w:rPr>
          <w:rFonts w:ascii="Times New Roman" w:hAnsi="Times New Roman" w:cs="Times New Roman"/>
          <w:b/>
          <w:bCs/>
          <w:color w:val="000000" w:themeColor="text1"/>
          <w:szCs w:val="24"/>
        </w:rPr>
      </w:pPr>
    </w:p>
    <w:p w14:paraId="3CB9750B" w14:textId="77777777" w:rsidR="00A73E91" w:rsidRPr="005C0E5A" w:rsidRDefault="00A73E91" w:rsidP="00A73E91">
      <w:pPr>
        <w:spacing w:line="480" w:lineRule="auto"/>
        <w:rPr>
          <w:rFonts w:ascii="Times New Roman" w:eastAsiaTheme="majorEastAsia" w:hAnsi="Times New Roman" w:cs="Times New Roman"/>
          <w:b/>
          <w:bCs/>
          <w:color w:val="000000" w:themeColor="text1"/>
          <w:szCs w:val="24"/>
        </w:rPr>
      </w:pPr>
      <w:r w:rsidRPr="005C0E5A">
        <w:rPr>
          <w:rFonts w:ascii="Times New Roman" w:eastAsiaTheme="majorEastAsia" w:hAnsi="Times New Roman" w:cs="Times New Roman"/>
          <w:b/>
          <w:bCs/>
          <w:color w:val="000000" w:themeColor="text1"/>
          <w:szCs w:val="24"/>
        </w:rPr>
        <w:lastRenderedPageBreak/>
        <w:t>Introduction</w:t>
      </w:r>
    </w:p>
    <w:p w14:paraId="3D229B5B"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Consumer behavior has become a primary focus in contemporary marketing strategy because organizations are </w:t>
      </w:r>
      <w:proofErr w:type="gramStart"/>
      <w:r w:rsidRPr="005C0E5A">
        <w:rPr>
          <w:rFonts w:ascii="Times New Roman" w:hAnsi="Times New Roman" w:cs="Times New Roman"/>
          <w:color w:val="000000" w:themeColor="text1"/>
          <w:szCs w:val="24"/>
        </w:rPr>
        <w:t>more and more</w:t>
      </w:r>
      <w:proofErr w:type="gramEnd"/>
      <w:r w:rsidRPr="005C0E5A">
        <w:rPr>
          <w:rFonts w:ascii="Times New Roman" w:hAnsi="Times New Roman" w:cs="Times New Roman"/>
          <w:color w:val="000000" w:themeColor="text1"/>
          <w:szCs w:val="24"/>
        </w:rPr>
        <w:t xml:space="preserve"> turning to psychological knowledge </w:t>
      </w:r>
      <w:proofErr w:type="gramStart"/>
      <w:r w:rsidRPr="005C0E5A">
        <w:rPr>
          <w:rFonts w:ascii="Times New Roman" w:hAnsi="Times New Roman" w:cs="Times New Roman"/>
          <w:color w:val="000000" w:themeColor="text1"/>
          <w:szCs w:val="24"/>
        </w:rPr>
        <w:t>in an attempt to</w:t>
      </w:r>
      <w:proofErr w:type="gramEnd"/>
      <w:r w:rsidRPr="005C0E5A">
        <w:rPr>
          <w:rFonts w:ascii="Times New Roman" w:hAnsi="Times New Roman" w:cs="Times New Roman"/>
          <w:color w:val="000000" w:themeColor="text1"/>
          <w:szCs w:val="24"/>
        </w:rPr>
        <w:t xml:space="preserve"> influence buying behavior and create brand loyalty. Consumer behavior is defined as the process through which people choose, buy, consume, and discard goods and services, which are influenced by cognitive, emotional, and social factors (Solomon, 2018; Schiffman and Wisenblit, 2019). Here, marketing has shifted out of practical value propositions to emotional and symbolic appeals and brand names aim to connect with the identity and dreams of consumers (Belk, 1988; Holbrook and Hirschman, 1982).</w:t>
      </w:r>
    </w:p>
    <w:p w14:paraId="73AEC3F4"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The legendary example of the successful implementation of psychological principles in marketing communication is the Nike Just Do It campaign released in 1988. Nike did not only focus on the features of the product, but rather presented messages of perseverance, self-belief and personal achievement, appealing to the intrinsic motivations and higher-order needs of the consumer (Maslow, 1943; Deci and Ryan, 2000). This transformation was in tandem with the increasing realization that the consumer usually relies on emotional and symbolic connotations over strictly rationalistic decisions (Kahneman, 2011; Zajonc, 1980).</w:t>
      </w:r>
    </w:p>
    <w:p w14:paraId="12A055F0"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Among the most important psychological constructs that can be applied to this campaign is the self-concept theory, according to which consumers tend to choose brands that help them reinforce or express their identity (Sirgy, 1982; Escalas and Bettman, 2005). By positioning itself as a brand that people who aim to be great, irrespective of their athletic talent, Nike was able to increase its reach beyond the professional athlete and into the hands of the typical consumer. This is also in line with social identity theory, where one gains a sense of belonging and self </w:t>
      </w:r>
      <w:r w:rsidRPr="005C0E5A">
        <w:rPr>
          <w:rFonts w:ascii="Times New Roman" w:hAnsi="Times New Roman" w:cs="Times New Roman"/>
          <w:color w:val="000000" w:themeColor="text1"/>
          <w:szCs w:val="24"/>
        </w:rPr>
        <w:lastRenderedPageBreak/>
        <w:t>esteem by identifying with groups including brand communities (Tajfel and Turner, 1979; Bhattacharya and Sen, 2003).</w:t>
      </w:r>
    </w:p>
    <w:p w14:paraId="2C0D9A0D"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Emotional branding was also an important part of the strategy of Nike because the campaign established deep affective resonance on the storytelling and inspirational messaging. It has been demonstrated that emotional responses play a significant role in consumer attitude and decision-making processes, and frequently dominate over rational evaluations (Bagozzi et al., 1999; Thomson et al., 2005). Nike could create strong psychological attachment and loyalty by linking its brand to strong emotions like determination and empowerment (Aaker, 1997; Keller, 2009).</w:t>
      </w:r>
    </w:p>
    <w:p w14:paraId="20DBB19A"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Moreover, Nike utilized the elements of celebrity endorsement and social proof to increase credibility and consumer perceptions. McCracken (1989) theory of meaning transfer shows that celebrities can lend symbolic meanings to brands which will be attractive to consumers. The psychological influence of Nike was enhanced by its use of high-profile sports figures like Michael Jordan as they reinstated associations of the brand with success and excellence (Erdogan, 1999; Till and Busler, 2000).</w:t>
      </w:r>
    </w:p>
    <w:p w14:paraId="2739225C"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Behavioral economics and</w:t>
      </w:r>
      <w:proofErr w:type="gramStart"/>
      <w:r w:rsidRPr="005C0E5A">
        <w:rPr>
          <w:rFonts w:ascii="Times New Roman" w:hAnsi="Times New Roman" w:cs="Times New Roman"/>
          <w:color w:val="000000" w:themeColor="text1"/>
          <w:szCs w:val="24"/>
        </w:rPr>
        <w:t>, in particular, the</w:t>
      </w:r>
      <w:proofErr w:type="gramEnd"/>
      <w:r w:rsidRPr="005C0E5A">
        <w:rPr>
          <w:rFonts w:ascii="Times New Roman" w:hAnsi="Times New Roman" w:cs="Times New Roman"/>
          <w:color w:val="000000" w:themeColor="text1"/>
          <w:szCs w:val="24"/>
        </w:rPr>
        <w:t xml:space="preserve"> impact of heuristics and emotional biases on the decision-making process come into play in the campaign as well. Having mental shortcuts and emotional reactions instead of comprehensive information processing, consumers are more vulnerable to persuasive messages (Kahneman, 2011; Tversky and Kahneman, 1974). The bold but minimalist Nike slogan of Just Do It was a cognitive process that prompted action and reduced psychological barriers to action.</w:t>
      </w:r>
    </w:p>
    <w:p w14:paraId="55E7ECDA"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This report will critically look at the marketing approach used by Nike during the Just Do It campaign focusing on the psychological and emotional appeals used to help the company shape </w:t>
      </w:r>
      <w:r w:rsidRPr="005C0E5A">
        <w:rPr>
          <w:rFonts w:ascii="Times New Roman" w:hAnsi="Times New Roman" w:cs="Times New Roman"/>
          <w:color w:val="000000" w:themeColor="text1"/>
          <w:szCs w:val="24"/>
        </w:rPr>
        <w:lastRenderedPageBreak/>
        <w:t>consumer behavior and create brand loyalty. Particularly, the paper will discuss how major theories can be applied to consumer behavior, assess the efficacy of the campaign in the context of actual environmental conditions, and analyze its implications to marketing practice in general. The report aims to offer a unified perspective on how psychological factors can facilitate effective marketing results by combining theoretical knowledge with practical interpretation (Kotler and Keller, 2016; Schmitt, 2012).</w:t>
      </w:r>
    </w:p>
    <w:p w14:paraId="3D764156"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Literature Review</w:t>
      </w:r>
    </w:p>
    <w:p w14:paraId="7CB5476C"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The confluence of consumerism and psychological impact has been a longstanding topic in marketing literature, as it is widely accepted that the decision to buy a product is not merely rational but is highly influenced by emotional, cognitive, and social forces (Solomon, 2018; Schiffman and Wisenblit, 2019). The experiential approach was presented by early researchers like Holbrook and Hirschman (1982), who claimed that consumption is motivated by hedonic and symbolic meaning, not just the utilitarian value. This point of view is especially applicable to the Just Do It campaign by Nike, which is centered on emotional involvement and identity-building.</w:t>
      </w:r>
    </w:p>
    <w:p w14:paraId="5181E981"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One of the key theoretical ideas in the interpretation of the Nike strategy is Maslow hierarchy of needs where the motivation of people is thought to be based on a chain of needs, with self-actualization being the final stage (Maslow, 1943). The Nike message appeals directly to this top tier by inspiring people to go beyond constraints and attain their own excellence. In line with this, self-determination theory of Deci and Ryan (2000) emphasizes the significance of intrinsic motivation, which is autonomy, competence, and relatedness, in behavior. The elements that Nike builds in their campaign include self-motivated success and individual empowerment.</w:t>
      </w:r>
    </w:p>
    <w:p w14:paraId="7FE7C9A9"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lastRenderedPageBreak/>
        <w:t>Self-congruity theory is another essential concept, which recommends that consumers tend to favor a brand that matches their self-image (Sirgy, 1982). Escalas and Bettman (2005) continue to opine that brands act as symbolic resources, which individuals utilize to create and express their identities. Nike was able to capitalize on this by branding itself as a symbol of perseverance and achievement, which has allowed the consumers to identify with these qualities.</w:t>
      </w:r>
    </w:p>
    <w:p w14:paraId="7A304364"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Emotional branding is another important element of Nike strategy. Aaker (1997) argues that brand personality is an important factor in influencing consumer perceptions and relationships. The brand personality of Nike, which can be described as excitement, competence, and sincerity, appeals to consumers who need inspiration and motivation. It has been demonstrated that emotional attachment to brands has a significant impact on loyalty and long-term engagement (Thomson et al., 2005; Bagozzi et al., 1999). This is supported by the experiential marketing framework by Schmitt (2012), which is focused on establishing memorable and emotionally enriching consumer experiences.</w:t>
      </w:r>
    </w:p>
    <w:p w14:paraId="28963BDB"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The importance of celebrity endorsement in consumer behavior has been extensively documented. The meaning transfer model by McCracken (1989) describes how models are used to transfer cultural meanings to brands and add to their symbolic value. Erdogan (1999) and Till and Busler (2000) discovered that credibility and attractiveness of celebrities have a significant influence on consumer attitudes and purchase intentions. This tactic can be seen through the case of Nike using celebrities like Michael Jordan to reinforce the brand image of success and quality.</w:t>
      </w:r>
    </w:p>
    <w:p w14:paraId="26830306"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Socially, social identity theory indicates that people can partially identify themselves through group memberships (Tajfel and Turner, 1979). Bhattacharya and Sen (2003), develop this idea further into branding by saying that consumers establish relationships with brands that portray </w:t>
      </w:r>
      <w:r w:rsidRPr="005C0E5A">
        <w:rPr>
          <w:rFonts w:ascii="Times New Roman" w:hAnsi="Times New Roman" w:cs="Times New Roman"/>
          <w:color w:val="000000" w:themeColor="text1"/>
          <w:szCs w:val="24"/>
        </w:rPr>
        <w:lastRenderedPageBreak/>
        <w:t>their social identities. The Nike campaign creates a spirit of belongingness amongst those who associate themselves with its values of perseverance and ambition.</w:t>
      </w:r>
    </w:p>
    <w:p w14:paraId="0B17B514"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Also, behavioral economics can inform us about the significance of cognitive biases and heuristics in decision-making. Tversky and Kahneman (1974) showed that people use mental shortcuts, and that they may be affected by marketing stimuli. Kahneman (2011) also separates between intuitive (System 1) and analytical (System 2) thinking, and emotional appeals tend to be directed at the former. The phrase Just Do It used by Nike is a heuristic stimulus that simplifies decision-making and motivates people to act now.</w:t>
      </w:r>
    </w:p>
    <w:p w14:paraId="278A8713"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Moreover, brand equity theory (Keller, 2009) highlights the significance of brand awareness, brand associations, perceived quality, and brand loyalty in influencing consumer behavior. The campaign made Nike a strong brand with strong positive associations and emotional connections, which greatly increased its brand equity. Empirical research has demonstrated that emotionally evocative campaigns are more effective in increasing brand equity and changing consumer behaviour (Kotler and Keller, 2016; Aaker, 1997).</w:t>
      </w:r>
    </w:p>
    <w:p w14:paraId="086CB055"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In conclusion, as demonstrated in the literature, effective marketing campaigns combine various psychological concepts, such as motivation, identity, emotion, and social influence. This integration can be observed in the Just Do It campaign by Nike, which makes it an interesting case to study how psychology could be used when marketing processes are effective.</w:t>
      </w:r>
    </w:p>
    <w:p w14:paraId="4CB56AD8" w14:textId="77777777" w:rsidR="005C0E5A" w:rsidRPr="005C0E5A" w:rsidRDefault="005C0E5A" w:rsidP="005C0E5A">
      <w:pPr>
        <w:spacing w:line="480" w:lineRule="auto"/>
        <w:rPr>
          <w:rFonts w:ascii="Times New Roman" w:hAnsi="Times New Roman" w:cs="Times New Roman"/>
          <w:color w:val="000000" w:themeColor="text1"/>
          <w:szCs w:val="24"/>
        </w:rPr>
      </w:pPr>
    </w:p>
    <w:p w14:paraId="66D0C29F" w14:textId="77777777" w:rsidR="005C0E5A" w:rsidRPr="005C0E5A" w:rsidRDefault="005C0E5A" w:rsidP="005C0E5A">
      <w:pPr>
        <w:spacing w:line="480" w:lineRule="auto"/>
        <w:rPr>
          <w:rFonts w:ascii="Times New Roman" w:hAnsi="Times New Roman" w:cs="Times New Roman"/>
          <w:color w:val="000000" w:themeColor="text1"/>
          <w:szCs w:val="24"/>
        </w:rPr>
      </w:pPr>
    </w:p>
    <w:p w14:paraId="71C74C03" w14:textId="77777777" w:rsidR="005C0E5A" w:rsidRPr="005C0E5A" w:rsidRDefault="005C0E5A" w:rsidP="005C0E5A">
      <w:pPr>
        <w:spacing w:line="480" w:lineRule="auto"/>
        <w:rPr>
          <w:rFonts w:ascii="Times New Roman" w:hAnsi="Times New Roman" w:cs="Times New Roman"/>
          <w:color w:val="000000" w:themeColor="text1"/>
          <w:szCs w:val="24"/>
        </w:rPr>
      </w:pPr>
    </w:p>
    <w:p w14:paraId="05BC11C5" w14:textId="77777777" w:rsidR="005C0E5A" w:rsidRPr="005C0E5A" w:rsidRDefault="005C0E5A" w:rsidP="005C0E5A">
      <w:pPr>
        <w:spacing w:line="480" w:lineRule="auto"/>
        <w:rPr>
          <w:rFonts w:ascii="Times New Roman" w:hAnsi="Times New Roman" w:cs="Times New Roman"/>
          <w:color w:val="000000" w:themeColor="text1"/>
          <w:szCs w:val="24"/>
        </w:rPr>
      </w:pPr>
    </w:p>
    <w:p w14:paraId="1B025DA7" w14:textId="77777777" w:rsidR="005C0E5A" w:rsidRPr="005C0E5A" w:rsidRDefault="005C0E5A" w:rsidP="005C0E5A">
      <w:pPr>
        <w:spacing w:line="480" w:lineRule="auto"/>
        <w:rPr>
          <w:rFonts w:ascii="Times New Roman" w:hAnsi="Times New Roman" w:cs="Times New Roman"/>
          <w:color w:val="000000" w:themeColor="text1"/>
          <w:szCs w:val="24"/>
        </w:rPr>
      </w:pPr>
    </w:p>
    <w:p w14:paraId="44CF9427"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Methodology</w:t>
      </w:r>
    </w:p>
    <w:p w14:paraId="6A7376C1"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This research will use a qualitative research methodology that will rely on a systematic literature review to examine the psychological and emotional tactics used by Nike in the Just Do It campaign. The qualitative research design that is suitable in this study is that it can be used to explore the theoretical framework and conceptual understanding of consumer behavior and marketing strategies in depth (Creswell and Creswell, 2018).</w:t>
      </w:r>
    </w:p>
    <w:p w14:paraId="6A9FBB1A"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Research Design</w:t>
      </w:r>
    </w:p>
    <w:p w14:paraId="0CD9D15B"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The study is founded on a secondary data analysis, which relies on peer-reviewed journal articles, scholarly books, and reliable industry sources. This methodology allows synthesizing existing information to present a complete picture of the application of the principles of psychology in marketing (Saunders et al., 2019). The research adheres to an interpretivist paradigm which concentrates on the interpretation of meanings and experiences related to consumer behavior and does not quantify relationships.</w:t>
      </w:r>
    </w:p>
    <w:p w14:paraId="1B413BAB"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Data Collection</w:t>
      </w:r>
    </w:p>
    <w:p w14:paraId="309ADE06"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The information was gathered using Google Scholar, academic sources including JSTOR, ScienceDirect, and Springer, as well as reputable marketing pieces. The search terms were consumer behavior, emotional branding, Nike Just Do It, brand loyalty, and psychological marketing. A preference was made to peer-reviewed articles containing DOI references to secure credibility and academic rigor.</w:t>
      </w:r>
    </w:p>
    <w:p w14:paraId="404449EC"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lastRenderedPageBreak/>
        <w:t>The source inclusion criteria were:</w:t>
      </w:r>
    </w:p>
    <w:p w14:paraId="16D4AFFD"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w:t>
      </w:r>
      <w:r w:rsidRPr="005C0E5A">
        <w:rPr>
          <w:rFonts w:ascii="Times New Roman" w:hAnsi="Times New Roman" w:cs="Times New Roman"/>
          <w:color w:val="000000" w:themeColor="text1"/>
          <w:szCs w:val="24"/>
        </w:rPr>
        <w:tab/>
        <w:t xml:space="preserve">Applicability to consumer behavior and marketing psychology. </w:t>
      </w:r>
    </w:p>
    <w:p w14:paraId="78703ACC"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w:t>
      </w:r>
      <w:r w:rsidRPr="005C0E5A">
        <w:rPr>
          <w:rFonts w:ascii="Times New Roman" w:hAnsi="Times New Roman" w:cs="Times New Roman"/>
          <w:color w:val="000000" w:themeColor="text1"/>
          <w:szCs w:val="24"/>
        </w:rPr>
        <w:tab/>
        <w:t xml:space="preserve">Empirical or theoretical contribution to the subject. </w:t>
      </w:r>
    </w:p>
    <w:p w14:paraId="048CA5AA"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w:t>
      </w:r>
      <w:r w:rsidRPr="005C0E5A">
        <w:rPr>
          <w:rFonts w:ascii="Times New Roman" w:hAnsi="Times New Roman" w:cs="Times New Roman"/>
          <w:color w:val="000000" w:themeColor="text1"/>
          <w:szCs w:val="24"/>
        </w:rPr>
        <w:tab/>
        <w:t xml:space="preserve">Publication in credible academic journals. </w:t>
      </w:r>
    </w:p>
    <w:p w14:paraId="22BC207C"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w:t>
      </w:r>
      <w:r w:rsidRPr="005C0E5A">
        <w:rPr>
          <w:rFonts w:ascii="Times New Roman" w:hAnsi="Times New Roman" w:cs="Times New Roman"/>
          <w:color w:val="000000" w:themeColor="text1"/>
          <w:szCs w:val="24"/>
        </w:rPr>
        <w:tab/>
        <w:t xml:space="preserve">DOI to be properly referenced. </w:t>
      </w:r>
    </w:p>
    <w:p w14:paraId="2636F197"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Research articles that were academically unsound or irrelevant were filtered out to preserve the quality of analysis.</w:t>
      </w:r>
    </w:p>
    <w:p w14:paraId="24DEFEB5"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Data Analysis</w:t>
      </w:r>
    </w:p>
    <w:p w14:paraId="19DE18DC"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A thematic analysis approach was used to analyze the collected literature, and this method implies the identification, analysis, and interpretation of patterns in the data (Braun and Clarke, 2006). Thematic areas identified comprise:</w:t>
      </w:r>
    </w:p>
    <w:p w14:paraId="786C5EC0"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w:t>
      </w:r>
      <w:r w:rsidRPr="005C0E5A">
        <w:rPr>
          <w:rFonts w:ascii="Times New Roman" w:hAnsi="Times New Roman" w:cs="Times New Roman"/>
          <w:color w:val="000000" w:themeColor="text1"/>
          <w:szCs w:val="24"/>
        </w:rPr>
        <w:tab/>
        <w:t xml:space="preserve">Emotional and motivational stimuli. </w:t>
      </w:r>
    </w:p>
    <w:p w14:paraId="707BD9BE"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w:t>
      </w:r>
      <w:r w:rsidRPr="005C0E5A">
        <w:rPr>
          <w:rFonts w:ascii="Times New Roman" w:hAnsi="Times New Roman" w:cs="Times New Roman"/>
          <w:color w:val="000000" w:themeColor="text1"/>
          <w:szCs w:val="24"/>
        </w:rPr>
        <w:tab/>
        <w:t xml:space="preserve">Identity and self-concept </w:t>
      </w:r>
    </w:p>
    <w:p w14:paraId="5A5D40BD"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w:t>
      </w:r>
      <w:r w:rsidRPr="005C0E5A">
        <w:rPr>
          <w:rFonts w:ascii="Times New Roman" w:hAnsi="Times New Roman" w:cs="Times New Roman"/>
          <w:color w:val="000000" w:themeColor="text1"/>
          <w:szCs w:val="24"/>
        </w:rPr>
        <w:tab/>
        <w:t xml:space="preserve">Social influence and brand communities. </w:t>
      </w:r>
    </w:p>
    <w:p w14:paraId="46897018"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w:t>
      </w:r>
      <w:r w:rsidRPr="005C0E5A">
        <w:rPr>
          <w:rFonts w:ascii="Times New Roman" w:hAnsi="Times New Roman" w:cs="Times New Roman"/>
          <w:color w:val="000000" w:themeColor="text1"/>
          <w:szCs w:val="24"/>
        </w:rPr>
        <w:tab/>
        <w:t xml:space="preserve">Decision-making and cognitive bias. </w:t>
      </w:r>
    </w:p>
    <w:p w14:paraId="219E35F7"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These themes were subsequently correlated with the marketing strategies of Nike to assess the application of psychological principles in practice.</w:t>
      </w:r>
    </w:p>
    <w:p w14:paraId="4D891820"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Validity and Reliability</w:t>
      </w:r>
    </w:p>
    <w:p w14:paraId="1F6F63D6" w14:textId="77777777" w:rsidR="005C0E5A" w:rsidRPr="005C0E5A" w:rsidRDefault="005C0E5A" w:rsidP="005C0E5A">
      <w:pPr>
        <w:spacing w:line="480" w:lineRule="auto"/>
        <w:rPr>
          <w:rFonts w:ascii="Times New Roman" w:hAnsi="Times New Roman" w:cs="Times New Roman"/>
          <w:color w:val="000000" w:themeColor="text1"/>
          <w:szCs w:val="24"/>
        </w:rPr>
      </w:pPr>
      <w:proofErr w:type="gramStart"/>
      <w:r w:rsidRPr="005C0E5A">
        <w:rPr>
          <w:rFonts w:ascii="Times New Roman" w:hAnsi="Times New Roman" w:cs="Times New Roman"/>
          <w:color w:val="000000" w:themeColor="text1"/>
          <w:szCs w:val="24"/>
        </w:rPr>
        <w:lastRenderedPageBreak/>
        <w:t>In order to</w:t>
      </w:r>
      <w:proofErr w:type="gramEnd"/>
      <w:r w:rsidRPr="005C0E5A">
        <w:rPr>
          <w:rFonts w:ascii="Times New Roman" w:hAnsi="Times New Roman" w:cs="Times New Roman"/>
          <w:color w:val="000000" w:themeColor="text1"/>
          <w:szCs w:val="24"/>
        </w:rPr>
        <w:t xml:space="preserve"> validate the study, the data were obtained by referring to the reliable academic sources and cross-checking them with various </w:t>
      </w:r>
      <w:proofErr w:type="gramStart"/>
      <w:r w:rsidRPr="005C0E5A">
        <w:rPr>
          <w:rFonts w:ascii="Times New Roman" w:hAnsi="Times New Roman" w:cs="Times New Roman"/>
          <w:color w:val="000000" w:themeColor="text1"/>
          <w:szCs w:val="24"/>
        </w:rPr>
        <w:t>researches</w:t>
      </w:r>
      <w:proofErr w:type="gramEnd"/>
      <w:r w:rsidRPr="005C0E5A">
        <w:rPr>
          <w:rFonts w:ascii="Times New Roman" w:hAnsi="Times New Roman" w:cs="Times New Roman"/>
          <w:color w:val="000000" w:themeColor="text1"/>
          <w:szCs w:val="24"/>
        </w:rPr>
        <w:t>. The consistency of selection and analysis criteria increased reliability (Yin, 2018). Nevertheless, the study depends on secondary data which can limit it in terms of the existing research availability and scope.</w:t>
      </w:r>
    </w:p>
    <w:p w14:paraId="0F55C4EA"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Ethical Considerations</w:t>
      </w:r>
    </w:p>
    <w:p w14:paraId="686FF303"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This study follows the ethical standards of referencing all sources in accordance with APA referencing style and preventing plagiarism. No primary data were collected that would involve human subjects, and all the data utilized in the study are publicly available, which excludes the concerns of consent and confidentiality.</w:t>
      </w:r>
    </w:p>
    <w:p w14:paraId="29CAA829" w14:textId="77777777" w:rsidR="005C0E5A" w:rsidRPr="005C0E5A" w:rsidRDefault="005C0E5A" w:rsidP="005C0E5A">
      <w:pPr>
        <w:spacing w:line="480" w:lineRule="auto"/>
        <w:rPr>
          <w:rFonts w:ascii="Times New Roman" w:hAnsi="Times New Roman" w:cs="Times New Roman"/>
          <w:color w:val="000000" w:themeColor="text1"/>
          <w:szCs w:val="24"/>
        </w:rPr>
      </w:pPr>
    </w:p>
    <w:p w14:paraId="5EA20037"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Findings</w:t>
      </w:r>
    </w:p>
    <w:p w14:paraId="07EF1739"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As the evaluation of the Nike campaign Just Do It shows, its success was mainly attributed to the effective use of the psychological and emotional stimuli that affected consumer perception, motivation, and behavior.</w:t>
      </w:r>
    </w:p>
    <w:p w14:paraId="7A5AA5FE"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Emotional Appeal and Motivation</w:t>
      </w:r>
    </w:p>
    <w:p w14:paraId="029EFBA3"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Among the most striking examples is the successful application of emotional branding by Nike, especially perseverance, determination, and empowerment themes. The Just Do It slogan served as a motivational reminder that appealed to the intrinsic desires of consumers to surmount challenges and attain their own objectives. This is consistent with self determinism theory that highlights intrinsic motivation as a driving force in behavior (Deci and Ryan, 2000). Consumers were not just buying sportswear but a way of thinking about self-improvement and success.</w:t>
      </w:r>
    </w:p>
    <w:p w14:paraId="28284128"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lastRenderedPageBreak/>
        <w:t>Studies indicate that emotional appeals are very effective in advertising by associating more memories and brand recall (Bagozzi et al., 1999; Thomson et al., 2005). Nike ads frequently used the real-life weight and hardships, which drew emotions and consumer attention.</w:t>
      </w:r>
    </w:p>
    <w:p w14:paraId="2B586411"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Aligned Identity and Self-Concept.</w:t>
      </w:r>
    </w:p>
    <w:p w14:paraId="7903A40F"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Nike had managed to fit its brand into the self-concept of the consumers in that they could consider the brand as an extension of them. The self-congruency theory suggests that consumers tend to prefer brands that depict their ideal self (Sirgy, 1982). Nike presented itself as a brand of achievers, allowing consumers to link themselves with attributes like strength, resilience, and success.</w:t>
      </w:r>
    </w:p>
    <w:p w14:paraId="1BB9C305"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As Escalas and Bettman (2005) emphasize, brands may be used as identity-forming symbolic resources. This was solidified in the campaign by Nike which featured not only elite athletes but ordinary people, which made the brand more inclusive. This acceptance enhanced emotional connection and brand loyalty.</w:t>
      </w:r>
    </w:p>
    <w:p w14:paraId="407B5C20"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Social Influence and Celebrity Endorsement.</w:t>
      </w:r>
    </w:p>
    <w:p w14:paraId="578A1223"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The strategic application of celebrity endorsements by Nike, especially athletes such as Michael Jordan was instrumental in the development of consumer perceptions. McCracken (1989) meaning transfer model states that celebrities carry with them the symbolic meanings that they are associated with and transfer it to the brand making it more valuable. This was portrayed in Nike campaigns whereby athletes were symbols of excellence, discipline and success.</w:t>
      </w:r>
    </w:p>
    <w:p w14:paraId="66E6B2BC"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Social proof was also a factor affecting consumer behavior as people would tend to adopt behaviors that were supported by people who people admired (Cialdini, 2009). Research indicates that believable celebrity endorsements can produce a significant level of purchase </w:t>
      </w:r>
      <w:r w:rsidRPr="005C0E5A">
        <w:rPr>
          <w:rFonts w:ascii="Times New Roman" w:hAnsi="Times New Roman" w:cs="Times New Roman"/>
          <w:color w:val="000000" w:themeColor="text1"/>
          <w:szCs w:val="24"/>
        </w:rPr>
        <w:lastRenderedPageBreak/>
        <w:t>intention and brand trust (Erdogan, 1999; Till and Busler, 2000). Nike used this positively to reinforce its market standing.</w:t>
      </w:r>
    </w:p>
    <w:p w14:paraId="3B63D753"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Simplicity and Cognitive Processing</w:t>
      </w:r>
    </w:p>
    <w:p w14:paraId="00485CC1"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The phrase Just Do It is an example of cognitive heuristics; </w:t>
      </w:r>
      <w:proofErr w:type="gramStart"/>
      <w:r w:rsidRPr="005C0E5A">
        <w:rPr>
          <w:rFonts w:ascii="Times New Roman" w:hAnsi="Times New Roman" w:cs="Times New Roman"/>
          <w:color w:val="000000" w:themeColor="text1"/>
          <w:szCs w:val="24"/>
        </w:rPr>
        <w:t>it can be seen that it</w:t>
      </w:r>
      <w:proofErr w:type="gramEnd"/>
      <w:r w:rsidRPr="005C0E5A">
        <w:rPr>
          <w:rFonts w:ascii="Times New Roman" w:hAnsi="Times New Roman" w:cs="Times New Roman"/>
          <w:color w:val="000000" w:themeColor="text1"/>
          <w:szCs w:val="24"/>
        </w:rPr>
        <w:t xml:space="preserve"> simplifies the process of decision-making among consumers. As Tversky and Kahneman (1974) suggest, mental shortcuts are the ways people make decisions under uncertainty. The message of Nike minimized the mental workload and motivated quick action.</w:t>
      </w:r>
    </w:p>
    <w:p w14:paraId="731B042B"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According to Kahneman (2011), System 1 thinking is fast and intuitive and handles emotionally colored and simple messages. This caused the campaign of Nike to have a very high success in shaping consumer behaviour without engaging in a lot of thinking.</w:t>
      </w:r>
    </w:p>
    <w:p w14:paraId="6E7BDE54"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Brand Equity and Loyalty</w:t>
      </w:r>
    </w:p>
    <w:p w14:paraId="210D3CB8"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By reinforcing brand awareness, associations and emotional connections the campaign greatly contributed to strengthening of brand equity as defined by Keller (2009). Customers cultivated strong psychological attachment to the brand, which resulted in more loyalty and repetition.</w:t>
      </w:r>
    </w:p>
    <w:p w14:paraId="13DF3098"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Empirical data indicate that consumers who are emotionally engaged are more inclined to demonstrate long-term loyalty and advocacy (Aaker, 1997; Kotler and Keller, 2016). The capability of Nike to consistently reaffirm its brand message in various platforms led to customer engagement and international brand recognition.</w:t>
      </w:r>
    </w:p>
    <w:p w14:paraId="7457F136" w14:textId="77777777" w:rsidR="005C0E5A" w:rsidRPr="005C0E5A" w:rsidRDefault="005C0E5A" w:rsidP="005C0E5A">
      <w:pPr>
        <w:spacing w:line="480" w:lineRule="auto"/>
        <w:rPr>
          <w:rFonts w:ascii="Times New Roman" w:hAnsi="Times New Roman" w:cs="Times New Roman"/>
          <w:color w:val="000000" w:themeColor="text1"/>
          <w:szCs w:val="24"/>
        </w:rPr>
      </w:pPr>
    </w:p>
    <w:p w14:paraId="6CCD9515" w14:textId="77777777" w:rsidR="005C0E5A" w:rsidRPr="005C0E5A" w:rsidRDefault="005C0E5A" w:rsidP="005C0E5A">
      <w:pPr>
        <w:spacing w:line="480" w:lineRule="auto"/>
        <w:rPr>
          <w:rFonts w:ascii="Times New Roman" w:hAnsi="Times New Roman" w:cs="Times New Roman"/>
          <w:color w:val="000000" w:themeColor="text1"/>
          <w:szCs w:val="24"/>
        </w:rPr>
      </w:pPr>
    </w:p>
    <w:p w14:paraId="25DD3932" w14:textId="77777777" w:rsidR="005C0E5A" w:rsidRPr="005C0E5A" w:rsidRDefault="005C0E5A" w:rsidP="005C0E5A">
      <w:pPr>
        <w:spacing w:line="480" w:lineRule="auto"/>
        <w:rPr>
          <w:rFonts w:ascii="Times New Roman" w:hAnsi="Times New Roman" w:cs="Times New Roman"/>
          <w:color w:val="000000" w:themeColor="text1"/>
          <w:szCs w:val="24"/>
        </w:rPr>
      </w:pPr>
    </w:p>
    <w:p w14:paraId="32E802AA" w14:textId="77777777" w:rsidR="005C0E5A" w:rsidRPr="005C0E5A" w:rsidRDefault="005C0E5A" w:rsidP="005C0E5A">
      <w:pPr>
        <w:spacing w:line="480" w:lineRule="auto"/>
        <w:rPr>
          <w:rFonts w:ascii="Times New Roman" w:hAnsi="Times New Roman" w:cs="Times New Roman"/>
          <w:color w:val="000000" w:themeColor="text1"/>
          <w:szCs w:val="24"/>
        </w:rPr>
      </w:pPr>
    </w:p>
    <w:p w14:paraId="09BB02E3" w14:textId="77777777" w:rsidR="005C0E5A" w:rsidRPr="005C0E5A" w:rsidRDefault="005C0E5A" w:rsidP="005C0E5A">
      <w:pPr>
        <w:spacing w:line="480" w:lineRule="auto"/>
        <w:rPr>
          <w:rFonts w:ascii="Times New Roman" w:hAnsi="Times New Roman" w:cs="Times New Roman"/>
          <w:color w:val="000000" w:themeColor="text1"/>
          <w:szCs w:val="24"/>
        </w:rPr>
      </w:pPr>
    </w:p>
    <w:p w14:paraId="666A6ABF"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Discussion</w:t>
      </w:r>
    </w:p>
    <w:p w14:paraId="1B8E08A4"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The results show that the Nike Just Do It campaign was not just a simple marketing measure but an advanced implementation of the principles of psychology that transformed the relationships between consumers and brands.</w:t>
      </w:r>
    </w:p>
    <w:p w14:paraId="32EE3A98"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Psychological Theory Integration.</w:t>
      </w:r>
    </w:p>
    <w:p w14:paraId="784AA9D7"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The approach adopted by Nike successfully incorporates various consumer behavior theories, such as the hierarchical approach to needs, Maslow theory, self-determination theory, and social identity theory. By invoking higher-level needs like self-actualization, Nike was able to become more than a mere provider of products, it became a source of inspiration and self-development (Maslow, 1943; Deci and Ryan, 2000).</w:t>
      </w:r>
    </w:p>
    <w:p w14:paraId="63628807"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The campaign also reveals the significance of identity-based marketing, whereby, brands identify themselves with the self-images and self-dreams of the consumers (Belk, 1988; Escalas and Bettman, 2005). This style has been demonstrated to build more emotional relationships and stronger brand loyalty than the old product-based strategies.</w:t>
      </w:r>
    </w:p>
    <w:p w14:paraId="5609562C"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Emotional Branding as a Strategy.</w:t>
      </w:r>
    </w:p>
    <w:p w14:paraId="3F3BC9D3"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The discussion reaffirms the importance of emotional branding in contemporary marketing. The campaign by Nike shows how emotional involvement can go a long way to improve consumer associations and brand perception. Emotions are a highly effective marketing instrument because </w:t>
      </w:r>
      <w:r w:rsidRPr="005C0E5A">
        <w:rPr>
          <w:rFonts w:ascii="Times New Roman" w:hAnsi="Times New Roman" w:cs="Times New Roman"/>
          <w:color w:val="000000" w:themeColor="text1"/>
          <w:szCs w:val="24"/>
        </w:rPr>
        <w:lastRenderedPageBreak/>
        <w:t>they tend to be stronger in influencing decision-making than logical considerations do (Zajonc, 1980; Bagozzi et al., 1999).</w:t>
      </w:r>
    </w:p>
    <w:p w14:paraId="73BA7672" w14:textId="77777777" w:rsidR="005C0E5A" w:rsidRPr="005C0E5A" w:rsidRDefault="005C0E5A" w:rsidP="005C0E5A">
      <w:pPr>
        <w:spacing w:line="480" w:lineRule="auto"/>
        <w:rPr>
          <w:rFonts w:ascii="Times New Roman" w:hAnsi="Times New Roman" w:cs="Times New Roman"/>
          <w:color w:val="000000" w:themeColor="text1"/>
          <w:szCs w:val="24"/>
        </w:rPr>
      </w:pPr>
      <w:proofErr w:type="gramStart"/>
      <w:r w:rsidRPr="005C0E5A">
        <w:rPr>
          <w:rFonts w:ascii="Times New Roman" w:hAnsi="Times New Roman" w:cs="Times New Roman"/>
          <w:color w:val="000000" w:themeColor="text1"/>
          <w:szCs w:val="24"/>
        </w:rPr>
        <w:t>Yet,</w:t>
      </w:r>
      <w:proofErr w:type="gramEnd"/>
      <w:r w:rsidRPr="005C0E5A">
        <w:rPr>
          <w:rFonts w:ascii="Times New Roman" w:hAnsi="Times New Roman" w:cs="Times New Roman"/>
          <w:color w:val="000000" w:themeColor="text1"/>
          <w:szCs w:val="24"/>
        </w:rPr>
        <w:t xml:space="preserve"> the use of emotional appeals is also problematic. Excessive or unauthentic messaging may trigger skepticism and mistrust on the part of the consumer. Nike has reduced this risk by being genuine with true stories and regularity in messages.</w:t>
      </w:r>
    </w:p>
    <w:p w14:paraId="535EE89A"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Influence of the Social and Cultural Context.</w:t>
      </w:r>
    </w:p>
    <w:p w14:paraId="7B0E3914"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Nike also owes its success to alignment with the larger social and cultural trends. This campaign capitalized on an increasing focus on personal fitness, self-enhancement, and personal accomplishment, which made it very relevant to its target market. Bhattacharya and Sen (2003) assert that brands that resonate with the social identities and values of consumers are also more likely to build strong relationships.</w:t>
      </w:r>
    </w:p>
    <w:p w14:paraId="6BB0AC00"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The application of a variety of representations in Nike advertisements contributed to its inclusiveness and international success even more, as it began to attract a wide audience of consumers of various demographics.</w:t>
      </w:r>
    </w:p>
    <w:p w14:paraId="73C36007"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Marketing Practice Implications.</w:t>
      </w:r>
    </w:p>
    <w:p w14:paraId="2947D944"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The Nike campaign analysis teaches marketers a few important lessons:</w:t>
      </w:r>
    </w:p>
    <w:p w14:paraId="4466CEC2"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w:t>
      </w:r>
      <w:r w:rsidRPr="005C0E5A">
        <w:rPr>
          <w:rFonts w:ascii="Times New Roman" w:hAnsi="Times New Roman" w:cs="Times New Roman"/>
          <w:color w:val="000000" w:themeColor="text1"/>
          <w:szCs w:val="24"/>
        </w:rPr>
        <w:tab/>
        <w:t xml:space="preserve">Psychological and emotional involvement is necessary to create powerful brand connections. </w:t>
      </w:r>
    </w:p>
    <w:p w14:paraId="3716C623"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w:t>
      </w:r>
      <w:r w:rsidRPr="005C0E5A">
        <w:rPr>
          <w:rFonts w:ascii="Times New Roman" w:hAnsi="Times New Roman" w:cs="Times New Roman"/>
          <w:color w:val="000000" w:themeColor="text1"/>
          <w:szCs w:val="24"/>
        </w:rPr>
        <w:tab/>
        <w:t xml:space="preserve">Messaging simplicity improves effectiveness and recall. </w:t>
      </w:r>
    </w:p>
    <w:p w14:paraId="7FBC0880"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w:t>
      </w:r>
      <w:r w:rsidRPr="005C0E5A">
        <w:rPr>
          <w:rFonts w:ascii="Times New Roman" w:hAnsi="Times New Roman" w:cs="Times New Roman"/>
          <w:color w:val="000000" w:themeColor="text1"/>
          <w:szCs w:val="24"/>
        </w:rPr>
        <w:tab/>
        <w:t xml:space="preserve">Brand identity with consumer self-concept enhances loyalty. </w:t>
      </w:r>
    </w:p>
    <w:p w14:paraId="6B9F03E5"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w:t>
      </w:r>
      <w:r w:rsidRPr="005C0E5A">
        <w:rPr>
          <w:rFonts w:ascii="Times New Roman" w:hAnsi="Times New Roman" w:cs="Times New Roman"/>
          <w:color w:val="000000" w:themeColor="text1"/>
          <w:szCs w:val="24"/>
        </w:rPr>
        <w:tab/>
        <w:t xml:space="preserve">Social influence can greatly influence consumer behavior. </w:t>
      </w:r>
    </w:p>
    <w:p w14:paraId="4E654986"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lastRenderedPageBreak/>
        <w:t>Such understandings resonate with modern marketing models which highlight customer-focused and experience-based approaches (Kotler and Keller, 2016; Schmitt, 2012).</w:t>
      </w:r>
    </w:p>
    <w:p w14:paraId="1EC271B9"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Limitations and Critical Perspective.</w:t>
      </w:r>
    </w:p>
    <w:p w14:paraId="24918A18"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The campaign, though successful, is not limited. Critics say that structural obstacles that some groups may encounter to achieve success can be overshadowed by Nike with its focus on individual performance, which can make it less inclusive. On top of this, there is the risk of overreliance on celebrity endorsements in the case in question when there is negative publicity on the associated people (Erdogan, 1999).</w:t>
      </w:r>
    </w:p>
    <w:p w14:paraId="7E6B83EC"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There is also the fact that, though emotional branding is effective, it does not necessarily lead to instantaneous purchasing, especially in markets that are </w:t>
      </w:r>
      <w:proofErr w:type="gramStart"/>
      <w:r w:rsidRPr="005C0E5A">
        <w:rPr>
          <w:rFonts w:ascii="Times New Roman" w:hAnsi="Times New Roman" w:cs="Times New Roman"/>
          <w:color w:val="000000" w:themeColor="text1"/>
          <w:szCs w:val="24"/>
        </w:rPr>
        <w:t>price-sensitive</w:t>
      </w:r>
      <w:proofErr w:type="gramEnd"/>
      <w:r w:rsidRPr="005C0E5A">
        <w:rPr>
          <w:rFonts w:ascii="Times New Roman" w:hAnsi="Times New Roman" w:cs="Times New Roman"/>
          <w:color w:val="000000" w:themeColor="text1"/>
          <w:szCs w:val="24"/>
        </w:rPr>
        <w:t>. This brings out the necessity of having a balanced strategy which incorporates both emotional and functional value propositions.</w:t>
      </w:r>
    </w:p>
    <w:p w14:paraId="7DB0E054"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Conclusion</w:t>
      </w:r>
    </w:p>
    <w:p w14:paraId="059AF06E"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This report has critically analyzed the Nike Just Do It campaign in the context of consumer behavior and psychological persuasion, which explains how the brand effectively used emotional, cognitive and social elements to influence the marketing results. The analysis indicates that the strategy adopted by Nike was quite successful since it has outgrown the conventional marketing approach that focused more on the product but rather, emphasized more on developing profound emotional and symbolic links with consumers.</w:t>
      </w:r>
    </w:p>
    <w:p w14:paraId="24064D75"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One of the conclusions is that the campaign by Nike resonated with well-known psychological concepts, especially the self-determination theory, Maslow hierarchy of needs, and the self-concept theory. Nike promoted itself as a brand that empowered people instead of selling </w:t>
      </w:r>
      <w:r w:rsidRPr="005C0E5A">
        <w:rPr>
          <w:rFonts w:ascii="Times New Roman" w:hAnsi="Times New Roman" w:cs="Times New Roman"/>
          <w:color w:val="000000" w:themeColor="text1"/>
          <w:szCs w:val="24"/>
        </w:rPr>
        <w:lastRenderedPageBreak/>
        <w:t>products just by tapping into intrinsic motivation and human self-actualization (Deci and Ryan, 2000; Maslow, 1943). This was a strategic positioning that allowed the company to reach a very wide audience, including high-end athletes and average consumers.</w:t>
      </w:r>
    </w:p>
    <w:p w14:paraId="20D63C66"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Moreover, the campaign revealed the strength of emotional branding in terms of shaping consumer behavior. Nike successfully employed narrative branding, inspirational, and relatable messages to elicit high emotional reactions, subsequently promoting brand recall, brand engagement, and brand loyalty (Bagozzi et al., 1999; Thomson et al., 2005). Emotional attachment proved to be a key factor in prolonged consumer relationships supporting the notion that future marketing effectiveness is </w:t>
      </w:r>
      <w:proofErr w:type="gramStart"/>
      <w:r w:rsidRPr="005C0E5A">
        <w:rPr>
          <w:rFonts w:ascii="Times New Roman" w:hAnsi="Times New Roman" w:cs="Times New Roman"/>
          <w:color w:val="000000" w:themeColor="text1"/>
          <w:szCs w:val="24"/>
        </w:rPr>
        <w:t>more and more</w:t>
      </w:r>
      <w:proofErr w:type="gramEnd"/>
      <w:r w:rsidRPr="005C0E5A">
        <w:rPr>
          <w:rFonts w:ascii="Times New Roman" w:hAnsi="Times New Roman" w:cs="Times New Roman"/>
          <w:color w:val="000000" w:themeColor="text1"/>
          <w:szCs w:val="24"/>
        </w:rPr>
        <w:t xml:space="preserve"> based on psychological rather than functional differentiation.</w:t>
      </w:r>
    </w:p>
    <w:p w14:paraId="55D7E60D"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The use of identity and societal influence also played a pivotal role in the campaign. Nike was able to position its brand around the self-concept and aspirations of the consumers, enabling them to utilize the brand to identify themselves (Escalas and Bettman, 2005; Belk, 1988). Furthermore, celebrity endorsements and social proof elevated credibility and aspirational appeals, which also affected consumer attitudes and purchase intentions (McCracken, 1989; Cialdini, 2009).</w:t>
      </w:r>
    </w:p>
    <w:p w14:paraId="56A1681F"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Regarding behavior, Nike has utilized a strong and simple slogan: “Just Do It” which demonstrates how cognitive heuristics are important in decision making. The campaign was very persuasive and memorable, as it leveraged the immediate action encouraged by the reduction of complexity and tapped into intuitive thinking processes (Kahneman, 2011; Tversky and Kahneman, 1974).</w:t>
      </w:r>
    </w:p>
    <w:p w14:paraId="09246094"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lastRenderedPageBreak/>
        <w:t xml:space="preserve">With respect to real-life implications, the campaign massively boosted the brand equity, world recognition, and customer loyalty of Nike. It not only </w:t>
      </w:r>
      <w:proofErr w:type="gramStart"/>
      <w:r w:rsidRPr="005C0E5A">
        <w:rPr>
          <w:rFonts w:ascii="Times New Roman" w:hAnsi="Times New Roman" w:cs="Times New Roman"/>
          <w:color w:val="000000" w:themeColor="text1"/>
          <w:szCs w:val="24"/>
        </w:rPr>
        <w:t>lead</w:t>
      </w:r>
      <w:proofErr w:type="gramEnd"/>
      <w:r w:rsidRPr="005C0E5A">
        <w:rPr>
          <w:rFonts w:ascii="Times New Roman" w:hAnsi="Times New Roman" w:cs="Times New Roman"/>
          <w:color w:val="000000" w:themeColor="text1"/>
          <w:szCs w:val="24"/>
        </w:rPr>
        <w:t xml:space="preserve"> to higher sales and market share but also transformed the marketing practice by proving the utility of applying the psychological insights to the branding strategy (Keller, 2009; Kotler and Keller, 2016).</w:t>
      </w:r>
    </w:p>
    <w:p w14:paraId="5399D625"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Nevertheless, the discussion also identifies some drawbacks, such as the dangers of excessive use of emotional appeal and celebrity endorsement. Nevertheless, these difficulties have not affected Nike because the brand has managed to preserve the authenticity and consistency of the message, which has enabled the company to remain successful over the years.</w:t>
      </w:r>
    </w:p>
    <w:p w14:paraId="4FB9351D" w14:textId="77777777" w:rsidR="005C0E5A" w:rsidRPr="005C0E5A" w:rsidRDefault="005C0E5A" w:rsidP="005C0E5A">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To sum up, the Just Do It campaign by Nike can be viewed as an example of the application of psychological and emotional elements to marketing and consumer behavior when used strategically to shape attitude and create long-term brand loyalty. The case highlights the necessity of learning consumer psychology in the development of effective marketing strategies and offers useful information to both practitioners and scholars in this field.</w:t>
      </w:r>
    </w:p>
    <w:p w14:paraId="31CBEE8E" w14:textId="77777777" w:rsidR="00A73E91" w:rsidRPr="005C0E5A" w:rsidRDefault="00A73E91" w:rsidP="00A73E91">
      <w:pPr>
        <w:spacing w:line="480" w:lineRule="auto"/>
        <w:rPr>
          <w:rFonts w:ascii="Times New Roman" w:hAnsi="Times New Roman" w:cs="Times New Roman"/>
          <w:color w:val="000000" w:themeColor="text1"/>
          <w:szCs w:val="24"/>
        </w:rPr>
      </w:pPr>
    </w:p>
    <w:p w14:paraId="778B82F7" w14:textId="77777777" w:rsidR="00A73E91" w:rsidRPr="005C0E5A" w:rsidRDefault="00A73E91" w:rsidP="00A73E91">
      <w:pPr>
        <w:spacing w:line="480" w:lineRule="auto"/>
        <w:rPr>
          <w:rFonts w:ascii="Times New Roman" w:hAnsi="Times New Roman" w:cs="Times New Roman"/>
          <w:color w:val="000000" w:themeColor="text1"/>
          <w:szCs w:val="24"/>
        </w:rPr>
      </w:pPr>
    </w:p>
    <w:p w14:paraId="3E2C4593" w14:textId="77777777" w:rsidR="00A73E91" w:rsidRPr="005C0E5A" w:rsidRDefault="00A73E91" w:rsidP="00A73E91">
      <w:pPr>
        <w:spacing w:line="480" w:lineRule="auto"/>
        <w:rPr>
          <w:rFonts w:ascii="Times New Roman" w:hAnsi="Times New Roman" w:cs="Times New Roman"/>
          <w:color w:val="000000" w:themeColor="text1"/>
          <w:szCs w:val="24"/>
        </w:rPr>
      </w:pPr>
    </w:p>
    <w:p w14:paraId="4375FE61" w14:textId="77777777" w:rsidR="00A73E91" w:rsidRPr="005C0E5A" w:rsidRDefault="00A73E91" w:rsidP="00A73E91">
      <w:pPr>
        <w:spacing w:line="480" w:lineRule="auto"/>
        <w:rPr>
          <w:rFonts w:ascii="Times New Roman" w:hAnsi="Times New Roman" w:cs="Times New Roman"/>
          <w:color w:val="000000" w:themeColor="text1"/>
          <w:szCs w:val="24"/>
        </w:rPr>
      </w:pPr>
    </w:p>
    <w:p w14:paraId="20ACB13F" w14:textId="77777777" w:rsidR="00A73E91" w:rsidRPr="005C0E5A" w:rsidRDefault="00A73E91" w:rsidP="00A73E91">
      <w:pPr>
        <w:spacing w:line="480" w:lineRule="auto"/>
        <w:rPr>
          <w:rFonts w:ascii="Times New Roman" w:hAnsi="Times New Roman" w:cs="Times New Roman"/>
          <w:color w:val="000000" w:themeColor="text1"/>
          <w:szCs w:val="24"/>
        </w:rPr>
      </w:pPr>
    </w:p>
    <w:p w14:paraId="1C1887D8" w14:textId="77777777" w:rsidR="00A73E91" w:rsidRPr="005C0E5A" w:rsidRDefault="00A73E91" w:rsidP="00A73E91">
      <w:pPr>
        <w:spacing w:line="480" w:lineRule="auto"/>
        <w:rPr>
          <w:rFonts w:ascii="Times New Roman" w:hAnsi="Times New Roman" w:cs="Times New Roman"/>
          <w:color w:val="000000" w:themeColor="text1"/>
          <w:szCs w:val="24"/>
        </w:rPr>
      </w:pPr>
    </w:p>
    <w:p w14:paraId="742027A8" w14:textId="77777777" w:rsidR="00A73E91" w:rsidRPr="005C0E5A" w:rsidRDefault="00A73E91" w:rsidP="00A73E91">
      <w:pPr>
        <w:spacing w:line="480" w:lineRule="auto"/>
        <w:rPr>
          <w:rFonts w:ascii="Times New Roman" w:hAnsi="Times New Roman" w:cs="Times New Roman"/>
          <w:color w:val="000000" w:themeColor="text1"/>
          <w:szCs w:val="24"/>
        </w:rPr>
      </w:pPr>
    </w:p>
    <w:p w14:paraId="244D1753" w14:textId="77777777" w:rsidR="00A73E91" w:rsidRPr="005C0E5A" w:rsidRDefault="00A73E91" w:rsidP="00A73E91">
      <w:pPr>
        <w:spacing w:line="480" w:lineRule="auto"/>
        <w:rPr>
          <w:rFonts w:ascii="Times New Roman" w:hAnsi="Times New Roman" w:cs="Times New Roman"/>
          <w:color w:val="000000" w:themeColor="text1"/>
          <w:szCs w:val="24"/>
        </w:rPr>
      </w:pPr>
    </w:p>
    <w:p w14:paraId="3C848932" w14:textId="77777777" w:rsidR="00A73E91" w:rsidRPr="005C0E5A" w:rsidRDefault="00A73E91" w:rsidP="00A73E91">
      <w:pPr>
        <w:spacing w:line="480" w:lineRule="auto"/>
        <w:rPr>
          <w:rFonts w:ascii="Times New Roman" w:hAnsi="Times New Roman" w:cs="Times New Roman"/>
          <w:color w:val="000000" w:themeColor="text1"/>
          <w:szCs w:val="24"/>
        </w:rPr>
      </w:pPr>
    </w:p>
    <w:p w14:paraId="439005ED" w14:textId="77777777" w:rsidR="00A73E91" w:rsidRPr="005C0E5A" w:rsidRDefault="00A73E91" w:rsidP="00A73E91">
      <w:pPr>
        <w:pStyle w:val="Heading2"/>
        <w:rPr>
          <w:rFonts w:ascii="Times New Roman" w:hAnsi="Times New Roman" w:cs="Times New Roman"/>
          <w:b/>
          <w:bCs/>
          <w:color w:val="000000" w:themeColor="text1"/>
          <w:sz w:val="24"/>
          <w:szCs w:val="24"/>
        </w:rPr>
      </w:pPr>
      <w:bookmarkStart w:id="1" w:name="_Toc224846307"/>
      <w:r w:rsidRPr="005C0E5A">
        <w:rPr>
          <w:rFonts w:ascii="Times New Roman" w:hAnsi="Times New Roman" w:cs="Times New Roman"/>
          <w:b/>
          <w:bCs/>
          <w:color w:val="000000" w:themeColor="text1"/>
          <w:sz w:val="24"/>
          <w:szCs w:val="24"/>
        </w:rPr>
        <w:t>References</w:t>
      </w:r>
      <w:bookmarkEnd w:id="1"/>
    </w:p>
    <w:p w14:paraId="074028DF" w14:textId="77777777" w:rsidR="00A73E91" w:rsidRPr="005C0E5A" w:rsidRDefault="00A73E91" w:rsidP="00A73E91">
      <w:pPr>
        <w:rPr>
          <w:rFonts w:ascii="Times New Roman" w:hAnsi="Times New Roman" w:cs="Times New Roman"/>
        </w:rPr>
      </w:pPr>
    </w:p>
    <w:p w14:paraId="436CA956"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Aaker, J. L. (1997). Dimensions of brand personality. </w:t>
      </w:r>
      <w:r w:rsidRPr="005C0E5A">
        <w:rPr>
          <w:rFonts w:ascii="Times New Roman" w:hAnsi="Times New Roman" w:cs="Times New Roman"/>
          <w:i/>
          <w:iCs/>
          <w:color w:val="000000" w:themeColor="text1"/>
          <w:szCs w:val="24"/>
        </w:rPr>
        <w:t>Journal of Marketing Research, 34</w:t>
      </w:r>
      <w:r w:rsidRPr="005C0E5A">
        <w:rPr>
          <w:rFonts w:ascii="Times New Roman" w:hAnsi="Times New Roman" w:cs="Times New Roman"/>
          <w:color w:val="000000" w:themeColor="text1"/>
          <w:szCs w:val="24"/>
        </w:rPr>
        <w:t xml:space="preserve">(3), 347–356. </w:t>
      </w:r>
      <w:hyperlink r:id="rId5" w:tgtFrame="_new" w:history="1">
        <w:r w:rsidRPr="005C0E5A">
          <w:rPr>
            <w:rStyle w:val="Hyperlink"/>
            <w:rFonts w:ascii="Times New Roman" w:hAnsi="Times New Roman" w:cs="Times New Roman"/>
            <w:szCs w:val="24"/>
          </w:rPr>
          <w:t>https://doi.org/10.1177/002224379703400304</w:t>
        </w:r>
      </w:hyperlink>
    </w:p>
    <w:p w14:paraId="3AA9162B"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Bagozzi, R. P., Gopinath, M., &amp; Nyer, P. U. (1999). The role of emotions in marketing. </w:t>
      </w:r>
      <w:r w:rsidRPr="005C0E5A">
        <w:rPr>
          <w:rFonts w:ascii="Times New Roman" w:hAnsi="Times New Roman" w:cs="Times New Roman"/>
          <w:i/>
          <w:iCs/>
          <w:color w:val="000000" w:themeColor="text1"/>
          <w:szCs w:val="24"/>
        </w:rPr>
        <w:t>Journal of the Academy of Marketing Science, 27</w:t>
      </w:r>
      <w:r w:rsidRPr="005C0E5A">
        <w:rPr>
          <w:rFonts w:ascii="Times New Roman" w:hAnsi="Times New Roman" w:cs="Times New Roman"/>
          <w:color w:val="000000" w:themeColor="text1"/>
          <w:szCs w:val="24"/>
        </w:rPr>
        <w:t xml:space="preserve">(2), 184–206. </w:t>
      </w:r>
      <w:hyperlink r:id="rId6" w:tgtFrame="_new" w:history="1">
        <w:r w:rsidRPr="005C0E5A">
          <w:rPr>
            <w:rStyle w:val="Hyperlink"/>
            <w:rFonts w:ascii="Times New Roman" w:hAnsi="Times New Roman" w:cs="Times New Roman"/>
            <w:szCs w:val="24"/>
          </w:rPr>
          <w:t>https://doi.org/10.1177/0092070399272005</w:t>
        </w:r>
      </w:hyperlink>
    </w:p>
    <w:p w14:paraId="03C445DE"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Belk, R. W. (1988). Possessions and the extended self in consumer behavior. </w:t>
      </w:r>
      <w:r w:rsidRPr="005C0E5A">
        <w:rPr>
          <w:rFonts w:ascii="Times New Roman" w:hAnsi="Times New Roman" w:cs="Times New Roman"/>
          <w:i/>
          <w:iCs/>
          <w:color w:val="000000" w:themeColor="text1"/>
          <w:szCs w:val="24"/>
        </w:rPr>
        <w:t>Journal of Consumer Research, 15</w:t>
      </w:r>
      <w:r w:rsidRPr="005C0E5A">
        <w:rPr>
          <w:rFonts w:ascii="Times New Roman" w:hAnsi="Times New Roman" w:cs="Times New Roman"/>
          <w:color w:val="000000" w:themeColor="text1"/>
          <w:szCs w:val="24"/>
        </w:rPr>
        <w:t xml:space="preserve">(2), 139–168. </w:t>
      </w:r>
      <w:hyperlink r:id="rId7" w:tgtFrame="_new" w:history="1">
        <w:r w:rsidRPr="005C0E5A">
          <w:rPr>
            <w:rStyle w:val="Hyperlink"/>
            <w:rFonts w:ascii="Times New Roman" w:hAnsi="Times New Roman" w:cs="Times New Roman"/>
            <w:szCs w:val="24"/>
          </w:rPr>
          <w:t>https://doi.org/10.1086/209154</w:t>
        </w:r>
      </w:hyperlink>
    </w:p>
    <w:p w14:paraId="1BB90BC0"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Bhattacharya, C. B., &amp; Sen, S. (2003). Consumer–company identification. </w:t>
      </w:r>
      <w:r w:rsidRPr="005C0E5A">
        <w:rPr>
          <w:rFonts w:ascii="Times New Roman" w:hAnsi="Times New Roman" w:cs="Times New Roman"/>
          <w:i/>
          <w:iCs/>
          <w:color w:val="000000" w:themeColor="text1"/>
          <w:szCs w:val="24"/>
        </w:rPr>
        <w:t>Journal of Marketing, 67</w:t>
      </w:r>
      <w:r w:rsidRPr="005C0E5A">
        <w:rPr>
          <w:rFonts w:ascii="Times New Roman" w:hAnsi="Times New Roman" w:cs="Times New Roman"/>
          <w:color w:val="000000" w:themeColor="text1"/>
          <w:szCs w:val="24"/>
        </w:rPr>
        <w:t xml:space="preserve">(2), 76–88. </w:t>
      </w:r>
      <w:hyperlink r:id="rId8" w:tgtFrame="_new" w:history="1">
        <w:r w:rsidRPr="005C0E5A">
          <w:rPr>
            <w:rStyle w:val="Hyperlink"/>
            <w:rFonts w:ascii="Times New Roman" w:hAnsi="Times New Roman" w:cs="Times New Roman"/>
            <w:szCs w:val="24"/>
          </w:rPr>
          <w:t>https://doi.org/10.1509/jmkg.67.2.76.18609</w:t>
        </w:r>
      </w:hyperlink>
    </w:p>
    <w:p w14:paraId="25047DC6"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Braun, V., &amp; Clarke, V. (2006). Using thematic analysis in psychology. </w:t>
      </w:r>
      <w:r w:rsidRPr="005C0E5A">
        <w:rPr>
          <w:rFonts w:ascii="Times New Roman" w:hAnsi="Times New Roman" w:cs="Times New Roman"/>
          <w:i/>
          <w:iCs/>
          <w:color w:val="000000" w:themeColor="text1"/>
          <w:szCs w:val="24"/>
        </w:rPr>
        <w:t>Qualitative Research in Psychology, 3</w:t>
      </w:r>
      <w:r w:rsidRPr="005C0E5A">
        <w:rPr>
          <w:rFonts w:ascii="Times New Roman" w:hAnsi="Times New Roman" w:cs="Times New Roman"/>
          <w:color w:val="000000" w:themeColor="text1"/>
          <w:szCs w:val="24"/>
        </w:rPr>
        <w:t xml:space="preserve">(2), 77–101. </w:t>
      </w:r>
      <w:hyperlink r:id="rId9" w:tgtFrame="_new" w:history="1">
        <w:r w:rsidRPr="005C0E5A">
          <w:rPr>
            <w:rStyle w:val="Hyperlink"/>
            <w:rFonts w:ascii="Times New Roman" w:hAnsi="Times New Roman" w:cs="Times New Roman"/>
            <w:szCs w:val="24"/>
          </w:rPr>
          <w:t>https://doi.org/10.1191/1478088706qp063oa</w:t>
        </w:r>
      </w:hyperlink>
    </w:p>
    <w:p w14:paraId="3859D12C"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Cialdini, R. B. (2009). </w:t>
      </w:r>
      <w:r w:rsidRPr="005C0E5A">
        <w:rPr>
          <w:rFonts w:ascii="Times New Roman" w:hAnsi="Times New Roman" w:cs="Times New Roman"/>
          <w:i/>
          <w:iCs/>
          <w:color w:val="000000" w:themeColor="text1"/>
          <w:szCs w:val="24"/>
        </w:rPr>
        <w:t>Influence: Science and practice</w:t>
      </w:r>
      <w:r w:rsidRPr="005C0E5A">
        <w:rPr>
          <w:rFonts w:ascii="Times New Roman" w:hAnsi="Times New Roman" w:cs="Times New Roman"/>
          <w:color w:val="000000" w:themeColor="text1"/>
          <w:szCs w:val="24"/>
        </w:rPr>
        <w:t xml:space="preserve"> (5th ed.). Pearson.</w:t>
      </w:r>
    </w:p>
    <w:p w14:paraId="68BA6052"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Creswell, J. W., &amp; Creswell, J. D. (2018). </w:t>
      </w:r>
      <w:r w:rsidRPr="005C0E5A">
        <w:rPr>
          <w:rFonts w:ascii="Times New Roman" w:hAnsi="Times New Roman" w:cs="Times New Roman"/>
          <w:i/>
          <w:iCs/>
          <w:color w:val="000000" w:themeColor="text1"/>
          <w:szCs w:val="24"/>
        </w:rPr>
        <w:t>Research design</w:t>
      </w:r>
      <w:r w:rsidRPr="005C0E5A">
        <w:rPr>
          <w:rFonts w:ascii="Times New Roman" w:hAnsi="Times New Roman" w:cs="Times New Roman"/>
          <w:color w:val="000000" w:themeColor="text1"/>
          <w:szCs w:val="24"/>
        </w:rPr>
        <w:t xml:space="preserve"> (5th ed.). Sage.</w:t>
      </w:r>
    </w:p>
    <w:p w14:paraId="510E13BD"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Deci, E. L., &amp; Ryan, R. M. (2000). The “what” and “why” of goal pursuits. </w:t>
      </w:r>
      <w:r w:rsidRPr="005C0E5A">
        <w:rPr>
          <w:rFonts w:ascii="Times New Roman" w:hAnsi="Times New Roman" w:cs="Times New Roman"/>
          <w:i/>
          <w:iCs/>
          <w:color w:val="000000" w:themeColor="text1"/>
          <w:szCs w:val="24"/>
        </w:rPr>
        <w:t>Psychological Inquiry, 11</w:t>
      </w:r>
      <w:r w:rsidRPr="005C0E5A">
        <w:rPr>
          <w:rFonts w:ascii="Times New Roman" w:hAnsi="Times New Roman" w:cs="Times New Roman"/>
          <w:color w:val="000000" w:themeColor="text1"/>
          <w:szCs w:val="24"/>
        </w:rPr>
        <w:t xml:space="preserve">(4), 227–268. </w:t>
      </w:r>
      <w:hyperlink r:id="rId10" w:tgtFrame="_new" w:history="1">
        <w:r w:rsidRPr="005C0E5A">
          <w:rPr>
            <w:rStyle w:val="Hyperlink"/>
            <w:rFonts w:ascii="Times New Roman" w:hAnsi="Times New Roman" w:cs="Times New Roman"/>
            <w:szCs w:val="24"/>
          </w:rPr>
          <w:t>https://doi.org/10.1207/S15327965PLI1104_01</w:t>
        </w:r>
      </w:hyperlink>
    </w:p>
    <w:p w14:paraId="24180D5B"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Erdogan, B. Z. (1999). Celebrity endorsement. </w:t>
      </w:r>
      <w:r w:rsidRPr="005C0E5A">
        <w:rPr>
          <w:rFonts w:ascii="Times New Roman" w:hAnsi="Times New Roman" w:cs="Times New Roman"/>
          <w:i/>
          <w:iCs/>
          <w:color w:val="000000" w:themeColor="text1"/>
          <w:szCs w:val="24"/>
        </w:rPr>
        <w:t>Journal of Marketing Management, 15</w:t>
      </w:r>
      <w:r w:rsidRPr="005C0E5A">
        <w:rPr>
          <w:rFonts w:ascii="Times New Roman" w:hAnsi="Times New Roman" w:cs="Times New Roman"/>
          <w:color w:val="000000" w:themeColor="text1"/>
          <w:szCs w:val="24"/>
        </w:rPr>
        <w:t xml:space="preserve">(4), 291–314. </w:t>
      </w:r>
      <w:hyperlink r:id="rId11" w:tgtFrame="_new" w:history="1">
        <w:r w:rsidRPr="005C0E5A">
          <w:rPr>
            <w:rStyle w:val="Hyperlink"/>
            <w:rFonts w:ascii="Times New Roman" w:hAnsi="Times New Roman" w:cs="Times New Roman"/>
            <w:szCs w:val="24"/>
          </w:rPr>
          <w:t>https://doi.org/10.1362/026725799784870379</w:t>
        </w:r>
      </w:hyperlink>
    </w:p>
    <w:p w14:paraId="49C531C7"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lastRenderedPageBreak/>
        <w:t xml:space="preserve">Escalas, J. E., &amp; Bettman, J. R. (2005). Self-construal and brand meaning. </w:t>
      </w:r>
      <w:r w:rsidRPr="005C0E5A">
        <w:rPr>
          <w:rFonts w:ascii="Times New Roman" w:hAnsi="Times New Roman" w:cs="Times New Roman"/>
          <w:i/>
          <w:iCs/>
          <w:color w:val="000000" w:themeColor="text1"/>
          <w:szCs w:val="24"/>
        </w:rPr>
        <w:t>Journal of Consumer Research, 32</w:t>
      </w:r>
      <w:r w:rsidRPr="005C0E5A">
        <w:rPr>
          <w:rFonts w:ascii="Times New Roman" w:hAnsi="Times New Roman" w:cs="Times New Roman"/>
          <w:color w:val="000000" w:themeColor="text1"/>
          <w:szCs w:val="24"/>
        </w:rPr>
        <w:t xml:space="preserve">(3), 378–389. </w:t>
      </w:r>
      <w:hyperlink r:id="rId12" w:tgtFrame="_new" w:history="1">
        <w:r w:rsidRPr="005C0E5A">
          <w:rPr>
            <w:rStyle w:val="Hyperlink"/>
            <w:rFonts w:ascii="Times New Roman" w:hAnsi="Times New Roman" w:cs="Times New Roman"/>
            <w:szCs w:val="24"/>
          </w:rPr>
          <w:t>https://doi.org/10.1086/497549</w:t>
        </w:r>
      </w:hyperlink>
    </w:p>
    <w:p w14:paraId="2D137157"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Holbrook, M. B., &amp; Hirschman, E. C. (1982). The experiential aspects of consumption. </w:t>
      </w:r>
      <w:r w:rsidRPr="005C0E5A">
        <w:rPr>
          <w:rFonts w:ascii="Times New Roman" w:hAnsi="Times New Roman" w:cs="Times New Roman"/>
          <w:i/>
          <w:iCs/>
          <w:color w:val="000000" w:themeColor="text1"/>
          <w:szCs w:val="24"/>
        </w:rPr>
        <w:t>Journal of Consumer Research, 9</w:t>
      </w:r>
      <w:r w:rsidRPr="005C0E5A">
        <w:rPr>
          <w:rFonts w:ascii="Times New Roman" w:hAnsi="Times New Roman" w:cs="Times New Roman"/>
          <w:color w:val="000000" w:themeColor="text1"/>
          <w:szCs w:val="24"/>
        </w:rPr>
        <w:t xml:space="preserve">(2), 132–140. </w:t>
      </w:r>
      <w:hyperlink r:id="rId13" w:tgtFrame="_new" w:history="1">
        <w:r w:rsidRPr="005C0E5A">
          <w:rPr>
            <w:rStyle w:val="Hyperlink"/>
            <w:rFonts w:ascii="Times New Roman" w:hAnsi="Times New Roman" w:cs="Times New Roman"/>
            <w:szCs w:val="24"/>
          </w:rPr>
          <w:t>https://doi.org/10.1086/208906</w:t>
        </w:r>
      </w:hyperlink>
    </w:p>
    <w:p w14:paraId="5DEFEC79"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Kahneman, D. (2011). </w:t>
      </w:r>
      <w:r w:rsidRPr="005C0E5A">
        <w:rPr>
          <w:rFonts w:ascii="Times New Roman" w:hAnsi="Times New Roman" w:cs="Times New Roman"/>
          <w:i/>
          <w:iCs/>
          <w:color w:val="000000" w:themeColor="text1"/>
          <w:szCs w:val="24"/>
        </w:rPr>
        <w:t>Thinking, fast and slow</w:t>
      </w:r>
      <w:r w:rsidRPr="005C0E5A">
        <w:rPr>
          <w:rFonts w:ascii="Times New Roman" w:hAnsi="Times New Roman" w:cs="Times New Roman"/>
          <w:color w:val="000000" w:themeColor="text1"/>
          <w:szCs w:val="24"/>
        </w:rPr>
        <w:t>. Farrar, Straus and Giroux.</w:t>
      </w:r>
    </w:p>
    <w:p w14:paraId="584FBDF0"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Keller, K. L. (2009). Building strong brands. </w:t>
      </w:r>
      <w:r w:rsidRPr="005C0E5A">
        <w:rPr>
          <w:rFonts w:ascii="Times New Roman" w:hAnsi="Times New Roman" w:cs="Times New Roman"/>
          <w:i/>
          <w:iCs/>
          <w:color w:val="000000" w:themeColor="text1"/>
          <w:szCs w:val="24"/>
        </w:rPr>
        <w:t>Journal of Marketing Communications, 15</w:t>
      </w:r>
      <w:r w:rsidRPr="005C0E5A">
        <w:rPr>
          <w:rFonts w:ascii="Times New Roman" w:hAnsi="Times New Roman" w:cs="Times New Roman"/>
          <w:color w:val="000000" w:themeColor="text1"/>
          <w:szCs w:val="24"/>
        </w:rPr>
        <w:t xml:space="preserve">(2–3), 139–155. </w:t>
      </w:r>
      <w:hyperlink r:id="rId14" w:tgtFrame="_new" w:history="1">
        <w:r w:rsidRPr="005C0E5A">
          <w:rPr>
            <w:rStyle w:val="Hyperlink"/>
            <w:rFonts w:ascii="Times New Roman" w:hAnsi="Times New Roman" w:cs="Times New Roman"/>
            <w:szCs w:val="24"/>
          </w:rPr>
          <w:t>https://doi.org/10.1080/13527260902757530</w:t>
        </w:r>
      </w:hyperlink>
    </w:p>
    <w:p w14:paraId="0636942E"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Kotler, P., &amp; Keller, K. L. (2016). </w:t>
      </w:r>
      <w:r w:rsidRPr="005C0E5A">
        <w:rPr>
          <w:rFonts w:ascii="Times New Roman" w:hAnsi="Times New Roman" w:cs="Times New Roman"/>
          <w:i/>
          <w:iCs/>
          <w:color w:val="000000" w:themeColor="text1"/>
          <w:szCs w:val="24"/>
        </w:rPr>
        <w:t>Marketing management</w:t>
      </w:r>
      <w:r w:rsidRPr="005C0E5A">
        <w:rPr>
          <w:rFonts w:ascii="Times New Roman" w:hAnsi="Times New Roman" w:cs="Times New Roman"/>
          <w:color w:val="000000" w:themeColor="text1"/>
          <w:szCs w:val="24"/>
        </w:rPr>
        <w:t xml:space="preserve"> (15th ed.). Pearson.</w:t>
      </w:r>
    </w:p>
    <w:p w14:paraId="76DF6314"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Maslow, A. H. (1943). A theory of human motivation. </w:t>
      </w:r>
      <w:r w:rsidRPr="005C0E5A">
        <w:rPr>
          <w:rFonts w:ascii="Times New Roman" w:hAnsi="Times New Roman" w:cs="Times New Roman"/>
          <w:i/>
          <w:iCs/>
          <w:color w:val="000000" w:themeColor="text1"/>
          <w:szCs w:val="24"/>
        </w:rPr>
        <w:t>Psychological Review, 50</w:t>
      </w:r>
      <w:r w:rsidRPr="005C0E5A">
        <w:rPr>
          <w:rFonts w:ascii="Times New Roman" w:hAnsi="Times New Roman" w:cs="Times New Roman"/>
          <w:color w:val="000000" w:themeColor="text1"/>
          <w:szCs w:val="24"/>
        </w:rPr>
        <w:t xml:space="preserve">(4), 370–396. </w:t>
      </w:r>
      <w:hyperlink r:id="rId15" w:tgtFrame="_new" w:history="1">
        <w:r w:rsidRPr="005C0E5A">
          <w:rPr>
            <w:rStyle w:val="Hyperlink"/>
            <w:rFonts w:ascii="Times New Roman" w:hAnsi="Times New Roman" w:cs="Times New Roman"/>
            <w:szCs w:val="24"/>
          </w:rPr>
          <w:t>https://doi.org/10.1037/h0054346</w:t>
        </w:r>
      </w:hyperlink>
    </w:p>
    <w:p w14:paraId="72E8E335"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McCracken, G. (1989). Who is the celebrity endorser? </w:t>
      </w:r>
      <w:r w:rsidRPr="005C0E5A">
        <w:rPr>
          <w:rFonts w:ascii="Times New Roman" w:hAnsi="Times New Roman" w:cs="Times New Roman"/>
          <w:i/>
          <w:iCs/>
          <w:color w:val="000000" w:themeColor="text1"/>
          <w:szCs w:val="24"/>
        </w:rPr>
        <w:t>Journal of Consumer Research, 16</w:t>
      </w:r>
      <w:r w:rsidRPr="005C0E5A">
        <w:rPr>
          <w:rFonts w:ascii="Times New Roman" w:hAnsi="Times New Roman" w:cs="Times New Roman"/>
          <w:color w:val="000000" w:themeColor="text1"/>
          <w:szCs w:val="24"/>
        </w:rPr>
        <w:t xml:space="preserve">(3), 310–321. </w:t>
      </w:r>
      <w:hyperlink r:id="rId16" w:tgtFrame="_new" w:history="1">
        <w:r w:rsidRPr="005C0E5A">
          <w:rPr>
            <w:rStyle w:val="Hyperlink"/>
            <w:rFonts w:ascii="Times New Roman" w:hAnsi="Times New Roman" w:cs="Times New Roman"/>
            <w:szCs w:val="24"/>
          </w:rPr>
          <w:t>https://doi.org/10.1086/209217</w:t>
        </w:r>
      </w:hyperlink>
    </w:p>
    <w:p w14:paraId="6B616CA6"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Saunders, M., Lewis, P., &amp; Thornhill, A. (2019). </w:t>
      </w:r>
      <w:r w:rsidRPr="005C0E5A">
        <w:rPr>
          <w:rFonts w:ascii="Times New Roman" w:hAnsi="Times New Roman" w:cs="Times New Roman"/>
          <w:i/>
          <w:iCs/>
          <w:color w:val="000000" w:themeColor="text1"/>
          <w:szCs w:val="24"/>
        </w:rPr>
        <w:t>Research methods for business students</w:t>
      </w:r>
      <w:r w:rsidRPr="005C0E5A">
        <w:rPr>
          <w:rFonts w:ascii="Times New Roman" w:hAnsi="Times New Roman" w:cs="Times New Roman"/>
          <w:color w:val="000000" w:themeColor="text1"/>
          <w:szCs w:val="24"/>
        </w:rPr>
        <w:t xml:space="preserve"> (8th ed.). Pearson.</w:t>
      </w:r>
    </w:p>
    <w:p w14:paraId="13921B03"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Schiffman, L. G., &amp; Wisenblit, J. (2019). </w:t>
      </w:r>
      <w:r w:rsidRPr="005C0E5A">
        <w:rPr>
          <w:rFonts w:ascii="Times New Roman" w:hAnsi="Times New Roman" w:cs="Times New Roman"/>
          <w:i/>
          <w:iCs/>
          <w:color w:val="000000" w:themeColor="text1"/>
          <w:szCs w:val="24"/>
        </w:rPr>
        <w:t>Consumer behavior</w:t>
      </w:r>
      <w:r w:rsidRPr="005C0E5A">
        <w:rPr>
          <w:rFonts w:ascii="Times New Roman" w:hAnsi="Times New Roman" w:cs="Times New Roman"/>
          <w:color w:val="000000" w:themeColor="text1"/>
          <w:szCs w:val="24"/>
        </w:rPr>
        <w:t xml:space="preserve"> (12th ed.). Pearson.</w:t>
      </w:r>
    </w:p>
    <w:p w14:paraId="6722FB8F"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Schmitt, B. (2012). The consumer psychology of brands. </w:t>
      </w:r>
      <w:r w:rsidRPr="005C0E5A">
        <w:rPr>
          <w:rFonts w:ascii="Times New Roman" w:hAnsi="Times New Roman" w:cs="Times New Roman"/>
          <w:i/>
          <w:iCs/>
          <w:color w:val="000000" w:themeColor="text1"/>
          <w:szCs w:val="24"/>
        </w:rPr>
        <w:t>Journal of Consumer Psychology, 22</w:t>
      </w:r>
      <w:r w:rsidRPr="005C0E5A">
        <w:rPr>
          <w:rFonts w:ascii="Times New Roman" w:hAnsi="Times New Roman" w:cs="Times New Roman"/>
          <w:color w:val="000000" w:themeColor="text1"/>
          <w:szCs w:val="24"/>
        </w:rPr>
        <w:t xml:space="preserve">(1), 7–17. </w:t>
      </w:r>
      <w:hyperlink r:id="rId17" w:tgtFrame="_new" w:history="1">
        <w:r w:rsidRPr="005C0E5A">
          <w:rPr>
            <w:rStyle w:val="Hyperlink"/>
            <w:rFonts w:ascii="Times New Roman" w:hAnsi="Times New Roman" w:cs="Times New Roman"/>
            <w:szCs w:val="24"/>
          </w:rPr>
          <w:t>https://doi.org/10.1016/j.jcps.2011.09.005</w:t>
        </w:r>
      </w:hyperlink>
    </w:p>
    <w:p w14:paraId="44198300"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Sirgy, M. J. (1982). Self-concept in consumer behavior. </w:t>
      </w:r>
      <w:r w:rsidRPr="005C0E5A">
        <w:rPr>
          <w:rFonts w:ascii="Times New Roman" w:hAnsi="Times New Roman" w:cs="Times New Roman"/>
          <w:i/>
          <w:iCs/>
          <w:color w:val="000000" w:themeColor="text1"/>
          <w:szCs w:val="24"/>
        </w:rPr>
        <w:t>Journal of Consumer Research, 9</w:t>
      </w:r>
      <w:r w:rsidRPr="005C0E5A">
        <w:rPr>
          <w:rFonts w:ascii="Times New Roman" w:hAnsi="Times New Roman" w:cs="Times New Roman"/>
          <w:color w:val="000000" w:themeColor="text1"/>
          <w:szCs w:val="24"/>
        </w:rPr>
        <w:t xml:space="preserve">(3), 287–300. </w:t>
      </w:r>
      <w:hyperlink r:id="rId18" w:tgtFrame="_new" w:history="1">
        <w:r w:rsidRPr="005C0E5A">
          <w:rPr>
            <w:rStyle w:val="Hyperlink"/>
            <w:rFonts w:ascii="Times New Roman" w:hAnsi="Times New Roman" w:cs="Times New Roman"/>
            <w:szCs w:val="24"/>
          </w:rPr>
          <w:t>https://doi.org/10.1086/208924</w:t>
        </w:r>
      </w:hyperlink>
    </w:p>
    <w:p w14:paraId="21C37FFA"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Solomon, M. R. (2018). </w:t>
      </w:r>
      <w:r w:rsidRPr="005C0E5A">
        <w:rPr>
          <w:rFonts w:ascii="Times New Roman" w:hAnsi="Times New Roman" w:cs="Times New Roman"/>
          <w:i/>
          <w:iCs/>
          <w:color w:val="000000" w:themeColor="text1"/>
          <w:szCs w:val="24"/>
        </w:rPr>
        <w:t>Consumer behavior</w:t>
      </w:r>
      <w:r w:rsidRPr="005C0E5A">
        <w:rPr>
          <w:rFonts w:ascii="Times New Roman" w:hAnsi="Times New Roman" w:cs="Times New Roman"/>
          <w:color w:val="000000" w:themeColor="text1"/>
          <w:szCs w:val="24"/>
        </w:rPr>
        <w:t xml:space="preserve"> (12th ed.). Pearson.</w:t>
      </w:r>
    </w:p>
    <w:p w14:paraId="64115FA7"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lastRenderedPageBreak/>
        <w:t xml:space="preserve">Tajfel, H., &amp; Turner, J. C. (1979). An integrative theory of intergroup conflict. </w:t>
      </w:r>
      <w:r w:rsidRPr="005C0E5A">
        <w:rPr>
          <w:rFonts w:ascii="Times New Roman" w:hAnsi="Times New Roman" w:cs="Times New Roman"/>
          <w:i/>
          <w:iCs/>
          <w:color w:val="000000" w:themeColor="text1"/>
          <w:szCs w:val="24"/>
        </w:rPr>
        <w:t>The Social Psychology of Intergroup Relations</w:t>
      </w:r>
      <w:r w:rsidRPr="005C0E5A">
        <w:rPr>
          <w:rFonts w:ascii="Times New Roman" w:hAnsi="Times New Roman" w:cs="Times New Roman"/>
          <w:color w:val="000000" w:themeColor="text1"/>
          <w:szCs w:val="24"/>
        </w:rPr>
        <w:t>, 33–47.</w:t>
      </w:r>
    </w:p>
    <w:p w14:paraId="098F6E9A"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Thomson, M., MacInnis, D. J., &amp; Park, C. W. (2005). The ties that bind. </w:t>
      </w:r>
      <w:r w:rsidRPr="005C0E5A">
        <w:rPr>
          <w:rFonts w:ascii="Times New Roman" w:hAnsi="Times New Roman" w:cs="Times New Roman"/>
          <w:i/>
          <w:iCs/>
          <w:color w:val="000000" w:themeColor="text1"/>
          <w:szCs w:val="24"/>
        </w:rPr>
        <w:t>Journal of Consumer Psychology, 15</w:t>
      </w:r>
      <w:r w:rsidRPr="005C0E5A">
        <w:rPr>
          <w:rFonts w:ascii="Times New Roman" w:hAnsi="Times New Roman" w:cs="Times New Roman"/>
          <w:color w:val="000000" w:themeColor="text1"/>
          <w:szCs w:val="24"/>
        </w:rPr>
        <w:t xml:space="preserve">(1), 77–91. </w:t>
      </w:r>
      <w:hyperlink r:id="rId19" w:tgtFrame="_new" w:history="1">
        <w:r w:rsidRPr="005C0E5A">
          <w:rPr>
            <w:rStyle w:val="Hyperlink"/>
            <w:rFonts w:ascii="Times New Roman" w:hAnsi="Times New Roman" w:cs="Times New Roman"/>
            <w:szCs w:val="24"/>
          </w:rPr>
          <w:t>https://doi.org/10.1207/s15327663jcp1501_10</w:t>
        </w:r>
      </w:hyperlink>
    </w:p>
    <w:p w14:paraId="5E92B0C2"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Till, B. D., &amp; Busler, M. (2000). The match-up hypothesis. </w:t>
      </w:r>
      <w:r w:rsidRPr="005C0E5A">
        <w:rPr>
          <w:rFonts w:ascii="Times New Roman" w:hAnsi="Times New Roman" w:cs="Times New Roman"/>
          <w:i/>
          <w:iCs/>
          <w:color w:val="000000" w:themeColor="text1"/>
          <w:szCs w:val="24"/>
        </w:rPr>
        <w:t>Journal of Advertising, 29</w:t>
      </w:r>
      <w:r w:rsidRPr="005C0E5A">
        <w:rPr>
          <w:rFonts w:ascii="Times New Roman" w:hAnsi="Times New Roman" w:cs="Times New Roman"/>
          <w:color w:val="000000" w:themeColor="text1"/>
          <w:szCs w:val="24"/>
        </w:rPr>
        <w:t xml:space="preserve">(1), 1–13. </w:t>
      </w:r>
      <w:hyperlink r:id="rId20" w:tgtFrame="_new" w:history="1">
        <w:r w:rsidRPr="005C0E5A">
          <w:rPr>
            <w:rStyle w:val="Hyperlink"/>
            <w:rFonts w:ascii="Times New Roman" w:hAnsi="Times New Roman" w:cs="Times New Roman"/>
            <w:szCs w:val="24"/>
          </w:rPr>
          <w:t>https://doi.org/10.1080/00913367.2000.10673613</w:t>
        </w:r>
      </w:hyperlink>
    </w:p>
    <w:p w14:paraId="3C93DFC3" w14:textId="77777777" w:rsidR="00A73E91" w:rsidRPr="005C0E5A" w:rsidRDefault="00A73E91" w:rsidP="00A73E91">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Tversky, A., &amp; Kahneman, D. (1974). Judgment under uncertainty. </w:t>
      </w:r>
      <w:r w:rsidRPr="005C0E5A">
        <w:rPr>
          <w:rFonts w:ascii="Times New Roman" w:hAnsi="Times New Roman" w:cs="Times New Roman"/>
          <w:i/>
          <w:iCs/>
          <w:color w:val="000000" w:themeColor="text1"/>
          <w:szCs w:val="24"/>
        </w:rPr>
        <w:t>Science, 185</w:t>
      </w:r>
      <w:r w:rsidRPr="005C0E5A">
        <w:rPr>
          <w:rFonts w:ascii="Times New Roman" w:hAnsi="Times New Roman" w:cs="Times New Roman"/>
          <w:color w:val="000000" w:themeColor="text1"/>
          <w:szCs w:val="24"/>
        </w:rPr>
        <w:t xml:space="preserve">(4157), 1124–1131. </w:t>
      </w:r>
      <w:hyperlink r:id="rId21" w:tgtFrame="_new" w:history="1">
        <w:r w:rsidRPr="005C0E5A">
          <w:rPr>
            <w:rStyle w:val="Hyperlink"/>
            <w:rFonts w:ascii="Times New Roman" w:hAnsi="Times New Roman" w:cs="Times New Roman"/>
            <w:szCs w:val="24"/>
          </w:rPr>
          <w:t>https://doi.org/10.1126/science.185.4157.1124</w:t>
        </w:r>
      </w:hyperlink>
    </w:p>
    <w:p w14:paraId="0E3676CE" w14:textId="12E77F79" w:rsidR="00A73E91" w:rsidRPr="005C0E5A" w:rsidRDefault="00A73E91" w:rsidP="000A195C">
      <w:pPr>
        <w:spacing w:line="480" w:lineRule="auto"/>
        <w:rPr>
          <w:rFonts w:ascii="Times New Roman" w:hAnsi="Times New Roman" w:cs="Times New Roman"/>
          <w:color w:val="000000" w:themeColor="text1"/>
          <w:szCs w:val="24"/>
        </w:rPr>
      </w:pPr>
      <w:r w:rsidRPr="005C0E5A">
        <w:rPr>
          <w:rFonts w:ascii="Times New Roman" w:hAnsi="Times New Roman" w:cs="Times New Roman"/>
          <w:color w:val="000000" w:themeColor="text1"/>
          <w:szCs w:val="24"/>
        </w:rPr>
        <w:t xml:space="preserve">Zajonc, R. B. (1980). Feeling and thinking. </w:t>
      </w:r>
      <w:r w:rsidRPr="005C0E5A">
        <w:rPr>
          <w:rFonts w:ascii="Times New Roman" w:hAnsi="Times New Roman" w:cs="Times New Roman"/>
          <w:i/>
          <w:iCs/>
          <w:color w:val="000000" w:themeColor="text1"/>
          <w:szCs w:val="24"/>
        </w:rPr>
        <w:t>American Psychologist, 35</w:t>
      </w:r>
      <w:r w:rsidRPr="005C0E5A">
        <w:rPr>
          <w:rFonts w:ascii="Times New Roman" w:hAnsi="Times New Roman" w:cs="Times New Roman"/>
          <w:color w:val="000000" w:themeColor="text1"/>
          <w:szCs w:val="24"/>
        </w:rPr>
        <w:t>(2), 151–175. https://doi.org/10.1037/0003-066X.35.2.151</w:t>
      </w:r>
    </w:p>
    <w:sectPr w:rsidR="00A73E91" w:rsidRPr="005C0E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E91"/>
    <w:rsid w:val="000A195C"/>
    <w:rsid w:val="005C0E5A"/>
    <w:rsid w:val="00A73E91"/>
    <w:rsid w:val="00AD0A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F5456"/>
  <w15:chartTrackingRefBased/>
  <w15:docId w15:val="{BFF75202-6EFE-4373-81FB-DD28AEA4F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E91"/>
  </w:style>
  <w:style w:type="paragraph" w:styleId="Heading1">
    <w:name w:val="heading 1"/>
    <w:basedOn w:val="Normal"/>
    <w:next w:val="Normal"/>
    <w:link w:val="Heading1Char"/>
    <w:uiPriority w:val="9"/>
    <w:qFormat/>
    <w:rsid w:val="00A73E91"/>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A73E91"/>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73E91"/>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73E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3E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3E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3E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3E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3E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E91"/>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A73E91"/>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73E91"/>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73E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3E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3E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3E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3E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3E91"/>
    <w:rPr>
      <w:rFonts w:eastAsiaTheme="majorEastAsia" w:cstheme="majorBidi"/>
      <w:color w:val="272727" w:themeColor="text1" w:themeTint="D8"/>
    </w:rPr>
  </w:style>
  <w:style w:type="paragraph" w:styleId="Title">
    <w:name w:val="Title"/>
    <w:basedOn w:val="Normal"/>
    <w:next w:val="Normal"/>
    <w:link w:val="TitleChar"/>
    <w:uiPriority w:val="10"/>
    <w:qFormat/>
    <w:rsid w:val="00A73E91"/>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73E91"/>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73E91"/>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73E91"/>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73E91"/>
    <w:pPr>
      <w:spacing w:before="160"/>
      <w:jc w:val="center"/>
    </w:pPr>
    <w:rPr>
      <w:i/>
      <w:iCs/>
      <w:color w:val="404040" w:themeColor="text1" w:themeTint="BF"/>
    </w:rPr>
  </w:style>
  <w:style w:type="character" w:customStyle="1" w:styleId="QuoteChar">
    <w:name w:val="Quote Char"/>
    <w:basedOn w:val="DefaultParagraphFont"/>
    <w:link w:val="Quote"/>
    <w:uiPriority w:val="29"/>
    <w:rsid w:val="00A73E91"/>
    <w:rPr>
      <w:i/>
      <w:iCs/>
      <w:color w:val="404040" w:themeColor="text1" w:themeTint="BF"/>
    </w:rPr>
  </w:style>
  <w:style w:type="paragraph" w:styleId="ListParagraph">
    <w:name w:val="List Paragraph"/>
    <w:basedOn w:val="Normal"/>
    <w:uiPriority w:val="34"/>
    <w:qFormat/>
    <w:rsid w:val="00A73E91"/>
    <w:pPr>
      <w:ind w:left="720"/>
      <w:contextualSpacing/>
    </w:pPr>
  </w:style>
  <w:style w:type="character" w:styleId="IntenseEmphasis">
    <w:name w:val="Intense Emphasis"/>
    <w:basedOn w:val="DefaultParagraphFont"/>
    <w:uiPriority w:val="21"/>
    <w:qFormat/>
    <w:rsid w:val="00A73E91"/>
    <w:rPr>
      <w:i/>
      <w:iCs/>
      <w:color w:val="0F4761" w:themeColor="accent1" w:themeShade="BF"/>
    </w:rPr>
  </w:style>
  <w:style w:type="paragraph" w:styleId="IntenseQuote">
    <w:name w:val="Intense Quote"/>
    <w:basedOn w:val="Normal"/>
    <w:next w:val="Normal"/>
    <w:link w:val="IntenseQuoteChar"/>
    <w:uiPriority w:val="30"/>
    <w:qFormat/>
    <w:rsid w:val="00A73E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3E91"/>
    <w:rPr>
      <w:i/>
      <w:iCs/>
      <w:color w:val="0F4761" w:themeColor="accent1" w:themeShade="BF"/>
    </w:rPr>
  </w:style>
  <w:style w:type="character" w:styleId="IntenseReference">
    <w:name w:val="Intense Reference"/>
    <w:basedOn w:val="DefaultParagraphFont"/>
    <w:uiPriority w:val="32"/>
    <w:qFormat/>
    <w:rsid w:val="00A73E91"/>
    <w:rPr>
      <w:b/>
      <w:bCs/>
      <w:smallCaps/>
      <w:color w:val="0F4761" w:themeColor="accent1" w:themeShade="BF"/>
      <w:spacing w:val="5"/>
    </w:rPr>
  </w:style>
  <w:style w:type="character" w:styleId="Hyperlink">
    <w:name w:val="Hyperlink"/>
    <w:basedOn w:val="DefaultParagraphFont"/>
    <w:uiPriority w:val="99"/>
    <w:unhideWhenUsed/>
    <w:rsid w:val="00A73E91"/>
    <w:rPr>
      <w:color w:val="467886" w:themeColor="hyperlink"/>
      <w:u w:val="single"/>
    </w:rPr>
  </w:style>
  <w:style w:type="paragraph" w:styleId="TOCHeading">
    <w:name w:val="TOC Heading"/>
    <w:basedOn w:val="Heading1"/>
    <w:next w:val="Normal"/>
    <w:uiPriority w:val="39"/>
    <w:unhideWhenUsed/>
    <w:qFormat/>
    <w:rsid w:val="00A73E91"/>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A73E9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kg.67.2.76.18609" TargetMode="External"/><Relationship Id="rId13" Type="http://schemas.openxmlformats.org/officeDocument/2006/relationships/hyperlink" Target="https://doi.org/10.1086/208906" TargetMode="External"/><Relationship Id="rId18" Type="http://schemas.openxmlformats.org/officeDocument/2006/relationships/hyperlink" Target="https://doi.org/10.1086/208924" TargetMode="External"/><Relationship Id="rId3" Type="http://schemas.openxmlformats.org/officeDocument/2006/relationships/webSettings" Target="webSettings.xml"/><Relationship Id="rId21" Type="http://schemas.openxmlformats.org/officeDocument/2006/relationships/hyperlink" Target="https://doi.org/10.1126/science.185.4157.1124" TargetMode="External"/><Relationship Id="rId7" Type="http://schemas.openxmlformats.org/officeDocument/2006/relationships/hyperlink" Target="https://doi.org/10.1086/209154" TargetMode="External"/><Relationship Id="rId12" Type="http://schemas.openxmlformats.org/officeDocument/2006/relationships/hyperlink" Target="https://doi.org/10.1086/497549" TargetMode="External"/><Relationship Id="rId17" Type="http://schemas.openxmlformats.org/officeDocument/2006/relationships/hyperlink" Target="https://doi.org/10.1016/j.jcps.2011.09.005" TargetMode="External"/><Relationship Id="rId2" Type="http://schemas.openxmlformats.org/officeDocument/2006/relationships/settings" Target="settings.xml"/><Relationship Id="rId16" Type="http://schemas.openxmlformats.org/officeDocument/2006/relationships/hyperlink" Target="https://doi.org/10.1086/209217" TargetMode="External"/><Relationship Id="rId20" Type="http://schemas.openxmlformats.org/officeDocument/2006/relationships/hyperlink" Target="https://doi.org/10.1080/00913367.2000.10673613" TargetMode="External"/><Relationship Id="rId1" Type="http://schemas.openxmlformats.org/officeDocument/2006/relationships/styles" Target="styles.xml"/><Relationship Id="rId6" Type="http://schemas.openxmlformats.org/officeDocument/2006/relationships/hyperlink" Target="https://doi.org/10.1177/0092070399272005" TargetMode="External"/><Relationship Id="rId11" Type="http://schemas.openxmlformats.org/officeDocument/2006/relationships/hyperlink" Target="https://doi.org/10.1362/026725799784870379" TargetMode="External"/><Relationship Id="rId5" Type="http://schemas.openxmlformats.org/officeDocument/2006/relationships/hyperlink" Target="https://doi.org/10.1177/002224379703400304" TargetMode="External"/><Relationship Id="rId15" Type="http://schemas.openxmlformats.org/officeDocument/2006/relationships/hyperlink" Target="https://doi.org/10.1037/h0054346" TargetMode="External"/><Relationship Id="rId23" Type="http://schemas.openxmlformats.org/officeDocument/2006/relationships/theme" Target="theme/theme1.xml"/><Relationship Id="rId10" Type="http://schemas.openxmlformats.org/officeDocument/2006/relationships/hyperlink" Target="https://doi.org/10.1207/S15327965PLI1104_01" TargetMode="External"/><Relationship Id="rId19" Type="http://schemas.openxmlformats.org/officeDocument/2006/relationships/hyperlink" Target="https://doi.org/10.1207/s15327663jcp1501_10" TargetMode="External"/><Relationship Id="rId4" Type="http://schemas.openxmlformats.org/officeDocument/2006/relationships/image" Target="media/image1.png"/><Relationship Id="rId9" Type="http://schemas.openxmlformats.org/officeDocument/2006/relationships/hyperlink" Target="https://doi.org/10.1191/1478088706qp063oa" TargetMode="External"/><Relationship Id="rId14" Type="http://schemas.openxmlformats.org/officeDocument/2006/relationships/hyperlink" Target="https://doi.org/10.1080/1352726090275753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4634</Words>
  <Characters>26417</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2026-03-21T15:06:00Z</dcterms:created>
  <dcterms:modified xsi:type="dcterms:W3CDTF">2026-03-21T15:10:00Z</dcterms:modified>
</cp:coreProperties>
</file>