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08604" w14:textId="592EBACF" w:rsidR="0095050E" w:rsidRDefault="0095050E">
      <w:pPr>
        <w:pStyle w:val="p1"/>
        <w:rPr>
          <w:rStyle w:val="s1"/>
        </w:rPr>
      </w:pPr>
    </w:p>
    <w:p w14:paraId="08DC759F" w14:textId="77777777" w:rsidR="0095050E" w:rsidRDefault="0095050E">
      <w:pPr>
        <w:pStyle w:val="p1"/>
        <w:rPr>
          <w:rStyle w:val="s1"/>
        </w:rPr>
      </w:pPr>
    </w:p>
    <w:p w14:paraId="661FFADB" w14:textId="4B52FDE7" w:rsidR="0095050E" w:rsidRDefault="0095050E">
      <w:pPr>
        <w:pStyle w:val="p1"/>
        <w:rPr>
          <w:rStyle w:val="s1"/>
        </w:rPr>
      </w:pPr>
    </w:p>
    <w:p w14:paraId="15BC4175" w14:textId="0F0C619A" w:rsidR="0095050E" w:rsidRDefault="0095050E">
      <w:pPr>
        <w:pStyle w:val="p1"/>
        <w:rPr>
          <w:rStyle w:val="s1"/>
        </w:rPr>
      </w:pPr>
    </w:p>
    <w:p w14:paraId="00BE4433" w14:textId="70C16A24" w:rsidR="0095050E" w:rsidRDefault="00B44829">
      <w:pPr>
        <w:pStyle w:val="p1"/>
        <w:rPr>
          <w:rStyle w:val="s1"/>
        </w:rPr>
      </w:pPr>
      <w:r>
        <w:rPr>
          <w:rFonts w:ascii="UICTFontTextStyleEmphasizedBody" w:hAnsi="UICTFontTextStyleEmphasizedBody"/>
          <w:b/>
          <w:bCs/>
          <w:noProof/>
          <w14:ligatures w14:val="standardContextual"/>
        </w:rPr>
        <w:drawing>
          <wp:anchor distT="0" distB="0" distL="114300" distR="114300" simplePos="0" relativeHeight="251659264" behindDoc="0" locked="0" layoutInCell="1" allowOverlap="1" wp14:anchorId="7ACBDE0A" wp14:editId="335D7880">
            <wp:simplePos x="0" y="0"/>
            <wp:positionH relativeFrom="column">
              <wp:posOffset>2038985</wp:posOffset>
            </wp:positionH>
            <wp:positionV relativeFrom="paragraph">
              <wp:posOffset>86995</wp:posOffset>
            </wp:positionV>
            <wp:extent cx="1284605" cy="1107440"/>
            <wp:effectExtent l="0" t="0" r="0" b="0"/>
            <wp:wrapTopAndBottom/>
            <wp:docPr id="14344427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442773" name="Picture 1434442773"/>
                    <pic:cNvPicPr/>
                  </pic:nvPicPr>
                  <pic:blipFill>
                    <a:blip r:embed="rId4">
                      <a:extLst>
                        <a:ext uri="{28A0092B-C50C-407E-A947-70E740481C1C}">
                          <a14:useLocalDpi xmlns:a14="http://schemas.microsoft.com/office/drawing/2010/main" val="0"/>
                        </a:ext>
                      </a:extLst>
                    </a:blip>
                    <a:stretch>
                      <a:fillRect/>
                    </a:stretch>
                  </pic:blipFill>
                  <pic:spPr>
                    <a:xfrm>
                      <a:off x="0" y="0"/>
                      <a:ext cx="1284605" cy="1107440"/>
                    </a:xfrm>
                    <a:prstGeom prst="rect">
                      <a:avLst/>
                    </a:prstGeom>
                  </pic:spPr>
                </pic:pic>
              </a:graphicData>
            </a:graphic>
            <wp14:sizeRelH relativeFrom="margin">
              <wp14:pctWidth>0</wp14:pctWidth>
            </wp14:sizeRelH>
            <wp14:sizeRelV relativeFrom="margin">
              <wp14:pctHeight>0</wp14:pctHeight>
            </wp14:sizeRelV>
          </wp:anchor>
        </w:drawing>
      </w:r>
    </w:p>
    <w:p w14:paraId="13C242D2" w14:textId="081F197E" w:rsidR="0095050E" w:rsidRPr="0095050E" w:rsidRDefault="0006150B">
      <w:pPr>
        <w:pStyle w:val="p1"/>
        <w:rPr>
          <w:rFonts w:ascii="UICTFontTextStyleEmphasizedBody" w:hAnsi="UICTFontTextStyleEmphasizedBody"/>
          <w:b/>
          <w:bCs/>
        </w:rPr>
      </w:pPr>
      <w:r>
        <w:rPr>
          <w:rStyle w:val="s1"/>
        </w:rPr>
        <w:t>Availability Management in TourismCourse</w:t>
      </w:r>
    </w:p>
    <w:p w14:paraId="31A14E3C" w14:textId="34DCE887" w:rsidR="0006150B" w:rsidRDefault="0006150B">
      <w:pPr>
        <w:pStyle w:val="p1"/>
      </w:pPr>
      <w:r>
        <w:rPr>
          <w:rStyle w:val="s1"/>
        </w:rPr>
        <w:t>Assignment 3</w:t>
      </w:r>
    </w:p>
    <w:p w14:paraId="1443142A" w14:textId="56E2843D" w:rsidR="0006150B" w:rsidRDefault="0006150B">
      <w:pPr>
        <w:pStyle w:val="p1"/>
      </w:pPr>
      <w:r>
        <w:rPr>
          <w:rStyle w:val="s1"/>
        </w:rPr>
        <w:t>ANUP KUNAR JOSHI</w:t>
      </w:r>
      <w:r>
        <w:rPr>
          <w:rStyle w:val="apple-converted-space"/>
          <w:rFonts w:ascii="UICTFontTextStyleEmphasizedBody" w:hAnsi="UICTFontTextStyleEmphasizedBody"/>
          <w:b/>
          <w:bCs/>
        </w:rPr>
        <w:t> </w:t>
      </w:r>
    </w:p>
    <w:p w14:paraId="6C6943DB" w14:textId="04298E98" w:rsidR="0006150B" w:rsidRDefault="0006150B">
      <w:pPr>
        <w:pStyle w:val="p1"/>
      </w:pPr>
      <w:r>
        <w:rPr>
          <w:rStyle w:val="s1"/>
        </w:rPr>
        <w:t>24.07.2025</w:t>
      </w:r>
    </w:p>
    <w:p w14:paraId="1D5D1608" w14:textId="62858C8A" w:rsidR="0006150B" w:rsidRDefault="0006150B">
      <w:pPr>
        <w:pStyle w:val="p2"/>
      </w:pPr>
    </w:p>
    <w:p w14:paraId="1722F2EC" w14:textId="7737C3F9" w:rsidR="0006150B" w:rsidRDefault="0006150B">
      <w:pPr>
        <w:pStyle w:val="p1"/>
      </w:pPr>
      <w:r>
        <w:rPr>
          <w:rStyle w:val="s1"/>
        </w:rPr>
        <w:t>Comparison of the Business Models of Inbound and Outbound Tour Operators and Their Role in Sustainable Tourism</w:t>
      </w:r>
    </w:p>
    <w:p w14:paraId="32CDFC2F" w14:textId="77777777" w:rsidR="0006150B" w:rsidRDefault="0006150B">
      <w:pPr>
        <w:pStyle w:val="p2"/>
      </w:pPr>
    </w:p>
    <w:p w14:paraId="2350769C" w14:textId="77777777" w:rsidR="0006150B" w:rsidRDefault="0006150B">
      <w:pPr>
        <w:pStyle w:val="p1"/>
      </w:pPr>
      <w:r>
        <w:rPr>
          <w:rStyle w:val="s2"/>
        </w:rPr>
        <w:t>Tour operators play a pivotal role in the global tourism industry, serving as essential intermediaries between travelers and tourism service providers. Among them, inbound and outbound tour operators operate under distinct business models, tailored to different market demands. Despite these differences, both are critical to the growth and sustainability of the tourism sector.</w:t>
      </w:r>
    </w:p>
    <w:p w14:paraId="60E308D9" w14:textId="77777777" w:rsidR="0006150B" w:rsidRDefault="0006150B">
      <w:pPr>
        <w:pStyle w:val="p2"/>
      </w:pPr>
    </w:p>
    <w:p w14:paraId="00D7664C" w14:textId="77777777" w:rsidR="0006150B" w:rsidRDefault="0006150B">
      <w:pPr>
        <w:pStyle w:val="p2"/>
      </w:pPr>
    </w:p>
    <w:p w14:paraId="627C0F94" w14:textId="77777777" w:rsidR="0006150B" w:rsidRDefault="0006150B">
      <w:pPr>
        <w:pStyle w:val="p2"/>
      </w:pPr>
    </w:p>
    <w:p w14:paraId="4C6E93C8" w14:textId="77777777" w:rsidR="0006150B" w:rsidRDefault="0006150B">
      <w:pPr>
        <w:pStyle w:val="p1"/>
      </w:pPr>
      <w:r>
        <w:rPr>
          <w:rStyle w:val="s1"/>
        </w:rPr>
        <w:t>Business Model Comparison</w:t>
      </w:r>
    </w:p>
    <w:p w14:paraId="49283DFE" w14:textId="77777777" w:rsidR="0006150B" w:rsidRDefault="0006150B">
      <w:pPr>
        <w:pStyle w:val="p2"/>
      </w:pPr>
    </w:p>
    <w:p w14:paraId="27DF070D" w14:textId="77777777" w:rsidR="0006150B" w:rsidRDefault="0006150B">
      <w:pPr>
        <w:pStyle w:val="p1"/>
      </w:pPr>
      <w:r>
        <w:rPr>
          <w:rStyle w:val="s1"/>
        </w:rPr>
        <w:t>Outbound tour operators</w:t>
      </w:r>
      <w:r>
        <w:rPr>
          <w:rStyle w:val="s2"/>
        </w:rPr>
        <w:t xml:space="preserve"> design and sell packages for domestic travelers going abroad. Their operations rely on forming strategic partnerships with international service providers, such as airlines, hotels, and local guides in foreign countries. They generate revenue through:</w:t>
      </w:r>
    </w:p>
    <w:p w14:paraId="321E4608" w14:textId="77777777" w:rsidR="0006150B" w:rsidRDefault="0006150B">
      <w:pPr>
        <w:pStyle w:val="p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Commissions</w:t>
      </w:r>
    </w:p>
    <w:p w14:paraId="4E715F3F" w14:textId="77777777" w:rsidR="0006150B" w:rsidRDefault="0006150B">
      <w:pPr>
        <w:pStyle w:val="p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Markups on pre-negotiated services</w:t>
      </w:r>
    </w:p>
    <w:p w14:paraId="6E5FD285" w14:textId="77777777" w:rsidR="0006150B" w:rsidRDefault="0006150B">
      <w:pPr>
        <w:pStyle w:val="p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Fixed margins on packaged tours</w:t>
      </w:r>
    </w:p>
    <w:p w14:paraId="6D1C21F6" w14:textId="77777777" w:rsidR="0006150B" w:rsidRDefault="0006150B">
      <w:pPr>
        <w:pStyle w:val="p4"/>
      </w:pPr>
    </w:p>
    <w:p w14:paraId="6B4FDEEA" w14:textId="77777777" w:rsidR="0006150B" w:rsidRDefault="0006150B">
      <w:pPr>
        <w:pStyle w:val="p3"/>
      </w:pPr>
      <w:r>
        <w:rPr>
          <w:rStyle w:val="s2"/>
        </w:rPr>
        <w:t xml:space="preserve">Marketing is usually directed at popular overseas destinations and delivered through travel agencies or online platforms. Their main responsibilities include handling travel logistics, cultural orientation, and visa arrangements. However, they are more exposed to risks like </w:t>
      </w:r>
      <w:r>
        <w:rPr>
          <w:rStyle w:val="s1"/>
        </w:rPr>
        <w:t>currency fluctuations</w:t>
      </w:r>
      <w:r>
        <w:rPr>
          <w:rStyle w:val="s2"/>
        </w:rPr>
        <w:t xml:space="preserve">, </w:t>
      </w:r>
      <w:r>
        <w:rPr>
          <w:rStyle w:val="s1"/>
        </w:rPr>
        <w:t>political instability</w:t>
      </w:r>
      <w:r>
        <w:rPr>
          <w:rStyle w:val="s2"/>
        </w:rPr>
        <w:t xml:space="preserve">, and </w:t>
      </w:r>
      <w:r>
        <w:rPr>
          <w:rStyle w:val="s1"/>
        </w:rPr>
        <w:t>international crises</w:t>
      </w:r>
      <w:r>
        <w:rPr>
          <w:rStyle w:val="s2"/>
        </w:rPr>
        <w:t>.</w:t>
      </w:r>
    </w:p>
    <w:p w14:paraId="72279D48" w14:textId="77777777" w:rsidR="0006150B" w:rsidRDefault="0006150B">
      <w:pPr>
        <w:pStyle w:val="p4"/>
      </w:pPr>
    </w:p>
    <w:p w14:paraId="74C9D11C" w14:textId="77777777" w:rsidR="0006150B" w:rsidRDefault="0006150B">
      <w:pPr>
        <w:pStyle w:val="p3"/>
      </w:pPr>
      <w:r>
        <w:rPr>
          <w:rStyle w:val="s2"/>
        </w:rPr>
        <w:t xml:space="preserve">In contrast, </w:t>
      </w:r>
      <w:r>
        <w:rPr>
          <w:rStyle w:val="s1"/>
        </w:rPr>
        <w:t>inbound tour operators</w:t>
      </w:r>
      <w:r>
        <w:rPr>
          <w:rStyle w:val="s2"/>
        </w:rPr>
        <w:t xml:space="preserve"> cater to foreign tourists visiting their home country. Their business model emphasizes strong relationships with </w:t>
      </w:r>
      <w:r>
        <w:rPr>
          <w:rStyle w:val="s1"/>
        </w:rPr>
        <w:lastRenderedPageBreak/>
        <w:t>local suppliers</w:t>
      </w:r>
      <w:r>
        <w:rPr>
          <w:rStyle w:val="s2"/>
        </w:rPr>
        <w:t xml:space="preserve"> and deep knowledge of the local culture and environment. Revenue streams include:</w:t>
      </w:r>
    </w:p>
    <w:p w14:paraId="7D68060C" w14:textId="77777777" w:rsidR="0006150B" w:rsidRDefault="0006150B">
      <w:pPr>
        <w:pStyle w:val="p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Service fees</w:t>
      </w:r>
    </w:p>
    <w:p w14:paraId="1ABCE356" w14:textId="77777777" w:rsidR="0006150B" w:rsidRDefault="0006150B">
      <w:pPr>
        <w:pStyle w:val="p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Supplier commissions</w:t>
      </w:r>
    </w:p>
    <w:p w14:paraId="5B6A2026" w14:textId="77777777" w:rsidR="0006150B" w:rsidRDefault="0006150B">
      <w:pPr>
        <w:pStyle w:val="p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Package markups</w:t>
      </w:r>
    </w:p>
    <w:p w14:paraId="11603DB4" w14:textId="77777777" w:rsidR="0006150B" w:rsidRDefault="0006150B">
      <w:pPr>
        <w:pStyle w:val="p4"/>
      </w:pPr>
    </w:p>
    <w:p w14:paraId="342BEB72" w14:textId="77777777" w:rsidR="0006150B" w:rsidRDefault="0006150B">
      <w:pPr>
        <w:pStyle w:val="p3"/>
      </w:pPr>
      <w:r>
        <w:rPr>
          <w:rStyle w:val="s2"/>
        </w:rPr>
        <w:t xml:space="preserve">Inbound operators focus on </w:t>
      </w:r>
      <w:r>
        <w:rPr>
          <w:rStyle w:val="s1"/>
        </w:rPr>
        <w:t>ground handling</w:t>
      </w:r>
      <w:r>
        <w:rPr>
          <w:rStyle w:val="s2"/>
        </w:rPr>
        <w:t xml:space="preserve">, </w:t>
      </w:r>
      <w:r>
        <w:rPr>
          <w:rStyle w:val="s1"/>
        </w:rPr>
        <w:t>language assistance</w:t>
      </w:r>
      <w:r>
        <w:rPr>
          <w:rStyle w:val="s2"/>
        </w:rPr>
        <w:t xml:space="preserve">, and </w:t>
      </w:r>
      <w:r>
        <w:rPr>
          <w:rStyle w:val="s1"/>
        </w:rPr>
        <w:t>delivering authentic local experiences</w:t>
      </w:r>
      <w:r>
        <w:rPr>
          <w:rStyle w:val="s2"/>
        </w:rPr>
        <w:t>. While less vulnerable to international disruptions, their success depends heavily on the destination’s reputation, political stability, and infrastructure.</w:t>
      </w:r>
    </w:p>
    <w:p w14:paraId="13F45214" w14:textId="77777777" w:rsidR="0006150B" w:rsidRDefault="0006150B">
      <w:pPr>
        <w:pStyle w:val="p2"/>
      </w:pPr>
    </w:p>
    <w:p w14:paraId="1EFD7EB1" w14:textId="77777777" w:rsidR="0006150B" w:rsidRDefault="0006150B">
      <w:pPr>
        <w:pStyle w:val="p2"/>
      </w:pPr>
    </w:p>
    <w:p w14:paraId="7DF21354" w14:textId="77777777" w:rsidR="0006150B" w:rsidRDefault="0006150B">
      <w:pPr>
        <w:pStyle w:val="p2"/>
      </w:pPr>
    </w:p>
    <w:p w14:paraId="4ADC8536" w14:textId="77777777" w:rsidR="0006150B" w:rsidRDefault="0006150B">
      <w:pPr>
        <w:pStyle w:val="p1"/>
      </w:pPr>
      <w:r>
        <w:rPr>
          <w:rStyle w:val="s1"/>
        </w:rPr>
        <w:t>Tour Operators and Sustainable Tourism</w:t>
      </w:r>
    </w:p>
    <w:p w14:paraId="08EF40A9" w14:textId="77777777" w:rsidR="0006150B" w:rsidRDefault="0006150B">
      <w:pPr>
        <w:pStyle w:val="p2"/>
      </w:pPr>
    </w:p>
    <w:p w14:paraId="5D905747" w14:textId="77777777" w:rsidR="0006150B" w:rsidRDefault="0006150B">
      <w:pPr>
        <w:pStyle w:val="p1"/>
      </w:pPr>
      <w:r>
        <w:rPr>
          <w:rStyle w:val="s2"/>
        </w:rPr>
        <w:t>Tour operators are vital agents in the advancement of sustainable tourism. Their position in the supply chain enables them to:</w:t>
      </w:r>
    </w:p>
    <w:p w14:paraId="05712E5D" w14:textId="77777777" w:rsidR="0006150B" w:rsidRDefault="0006150B">
      <w:pPr>
        <w:pStyle w:val="p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Influence demand for environmentally and socially responsible tourism products</w:t>
      </w:r>
    </w:p>
    <w:p w14:paraId="620C6B04" w14:textId="77777777" w:rsidR="0006150B" w:rsidRDefault="0006150B">
      <w:pPr>
        <w:pStyle w:val="p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Set sustainability expectations for suppliers</w:t>
      </w:r>
    </w:p>
    <w:p w14:paraId="1172725D" w14:textId="77777777" w:rsidR="0006150B" w:rsidRDefault="0006150B">
      <w:pPr>
        <w:pStyle w:val="p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Educate tourists on responsible travel practices</w:t>
      </w:r>
    </w:p>
    <w:p w14:paraId="6E9A2190" w14:textId="77777777" w:rsidR="0006150B" w:rsidRDefault="0006150B">
      <w:pPr>
        <w:pStyle w:val="p4"/>
      </w:pPr>
    </w:p>
    <w:p w14:paraId="2A0691F7" w14:textId="77777777" w:rsidR="0006150B" w:rsidRDefault="0006150B">
      <w:pPr>
        <w:pStyle w:val="p3"/>
      </w:pPr>
      <w:r>
        <w:rPr>
          <w:rStyle w:val="s2"/>
        </w:rPr>
        <w:t xml:space="preserve">By choosing partners that follow </w:t>
      </w:r>
      <w:r>
        <w:rPr>
          <w:rStyle w:val="s1"/>
        </w:rPr>
        <w:t>eco-friendly operations</w:t>
      </w:r>
      <w:r>
        <w:rPr>
          <w:rStyle w:val="s2"/>
        </w:rPr>
        <w:t xml:space="preserve">, support </w:t>
      </w:r>
      <w:r>
        <w:rPr>
          <w:rStyle w:val="s1"/>
        </w:rPr>
        <w:t>ethical labor</w:t>
      </w:r>
      <w:r>
        <w:rPr>
          <w:rStyle w:val="s2"/>
        </w:rPr>
        <w:t xml:space="preserve">, and </w:t>
      </w:r>
      <w:r>
        <w:rPr>
          <w:rStyle w:val="s1"/>
        </w:rPr>
        <w:t>engage local communities</w:t>
      </w:r>
      <w:r>
        <w:rPr>
          <w:rStyle w:val="s2"/>
        </w:rPr>
        <w:t xml:space="preserve">, tour operators can encourage widespread adoption of sustainable practices. Moreover, itineraries that include </w:t>
      </w:r>
      <w:r>
        <w:rPr>
          <w:rStyle w:val="s1"/>
        </w:rPr>
        <w:t>local businesses</w:t>
      </w:r>
      <w:r>
        <w:rPr>
          <w:rStyle w:val="s2"/>
        </w:rPr>
        <w:t xml:space="preserve">, </w:t>
      </w:r>
      <w:r>
        <w:rPr>
          <w:rStyle w:val="s1"/>
        </w:rPr>
        <w:t>community-based tourism</w:t>
      </w:r>
      <w:r>
        <w:rPr>
          <w:rStyle w:val="s2"/>
        </w:rPr>
        <w:t xml:space="preserve">, and </w:t>
      </w:r>
      <w:r>
        <w:rPr>
          <w:rStyle w:val="s1"/>
        </w:rPr>
        <w:t>indigenous guides</w:t>
      </w:r>
      <w:r>
        <w:rPr>
          <w:rStyle w:val="s2"/>
        </w:rPr>
        <w:t xml:space="preserve"> ensure that tourism revenues benefit host communities and reduce economic leakage.</w:t>
      </w:r>
    </w:p>
    <w:p w14:paraId="591A85EC" w14:textId="77777777" w:rsidR="0006150B" w:rsidRDefault="0006150B">
      <w:pPr>
        <w:pStyle w:val="p4"/>
      </w:pPr>
    </w:p>
    <w:p w14:paraId="69909CBA" w14:textId="77777777" w:rsidR="0006150B" w:rsidRDefault="0006150B">
      <w:pPr>
        <w:pStyle w:val="p3"/>
      </w:pPr>
      <w:r>
        <w:rPr>
          <w:rStyle w:val="s2"/>
        </w:rPr>
        <w:t xml:space="preserve">Operators also participate in </w:t>
      </w:r>
      <w:r>
        <w:rPr>
          <w:rStyle w:val="s1"/>
        </w:rPr>
        <w:t>certification programs</w:t>
      </w:r>
      <w:r>
        <w:rPr>
          <w:rStyle w:val="s2"/>
        </w:rPr>
        <w:t xml:space="preserve"> (e.g., GSTC), which promote best practices and appeal to environmentally conscious travelers. These efforts help build industry credibility and strengthen their role in global sustainability efforts.</w:t>
      </w:r>
    </w:p>
    <w:p w14:paraId="6BD97E48" w14:textId="77777777" w:rsidR="0006150B" w:rsidRDefault="0006150B">
      <w:pPr>
        <w:pStyle w:val="p2"/>
      </w:pPr>
    </w:p>
    <w:p w14:paraId="11CE93E2" w14:textId="77777777" w:rsidR="0006150B" w:rsidRDefault="0006150B">
      <w:pPr>
        <w:pStyle w:val="p2"/>
      </w:pPr>
    </w:p>
    <w:p w14:paraId="3D0C0504" w14:textId="77777777" w:rsidR="0006150B" w:rsidRDefault="0006150B">
      <w:pPr>
        <w:pStyle w:val="p2"/>
      </w:pPr>
    </w:p>
    <w:p w14:paraId="112941F9" w14:textId="77777777" w:rsidR="0006150B" w:rsidRDefault="0006150B">
      <w:pPr>
        <w:pStyle w:val="p1"/>
      </w:pPr>
      <w:r>
        <w:rPr>
          <w:rStyle w:val="s1"/>
        </w:rPr>
        <w:t>Challenges and Considerations</w:t>
      </w:r>
    </w:p>
    <w:p w14:paraId="76D4A6ED" w14:textId="77777777" w:rsidR="0006150B" w:rsidRDefault="0006150B">
      <w:pPr>
        <w:pStyle w:val="p2"/>
      </w:pPr>
    </w:p>
    <w:p w14:paraId="5714B826" w14:textId="77777777" w:rsidR="0006150B" w:rsidRDefault="0006150B">
      <w:pPr>
        <w:pStyle w:val="p1"/>
      </w:pPr>
      <w:r>
        <w:rPr>
          <w:rStyle w:val="s2"/>
        </w:rPr>
        <w:t>Despite positive contributions, tour operators face barriers such as:</w:t>
      </w:r>
    </w:p>
    <w:p w14:paraId="50E972C7" w14:textId="77777777" w:rsidR="0006150B" w:rsidRDefault="0006150B">
      <w:pPr>
        <w:pStyle w:val="p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1"/>
        </w:rPr>
        <w:t>Profit pressures</w:t>
      </w:r>
      <w:r>
        <w:rPr>
          <w:rStyle w:val="s2"/>
        </w:rPr>
        <w:t xml:space="preserve"> that discourage sustainable investment</w:t>
      </w:r>
    </w:p>
    <w:p w14:paraId="26E5287E" w14:textId="77777777" w:rsidR="0006150B" w:rsidRDefault="0006150B">
      <w:pPr>
        <w:pStyle w:val="p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1"/>
        </w:rPr>
        <w:t>Greenwashing</w:t>
      </w:r>
      <w:r>
        <w:rPr>
          <w:rStyle w:val="s2"/>
        </w:rPr>
        <w:t xml:space="preserve"> that misleads consumers</w:t>
      </w:r>
    </w:p>
    <w:p w14:paraId="404F2857" w14:textId="77777777" w:rsidR="0006150B" w:rsidRDefault="0006150B">
      <w:pPr>
        <w:pStyle w:val="p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 xml:space="preserve">The need for </w:t>
      </w:r>
      <w:r>
        <w:rPr>
          <w:rStyle w:val="s1"/>
        </w:rPr>
        <w:t>greater transparency and accountability</w:t>
      </w:r>
    </w:p>
    <w:p w14:paraId="37CB5EC8" w14:textId="77777777" w:rsidR="0006150B" w:rsidRDefault="0006150B">
      <w:pPr>
        <w:pStyle w:val="p4"/>
      </w:pPr>
    </w:p>
    <w:p w14:paraId="0FFFFBF2" w14:textId="77777777" w:rsidR="0006150B" w:rsidRDefault="0006150B">
      <w:pPr>
        <w:pStyle w:val="p3"/>
      </w:pPr>
      <w:r>
        <w:rPr>
          <w:rStyle w:val="s2"/>
        </w:rPr>
        <w:t>Ongoing monitoring, public reporting, and independent certification are essential to ensure genuine progress in sustainable tourism.</w:t>
      </w:r>
    </w:p>
    <w:p w14:paraId="6A712BDB" w14:textId="77777777" w:rsidR="0006150B" w:rsidRDefault="0006150B">
      <w:pPr>
        <w:pStyle w:val="p2"/>
      </w:pPr>
    </w:p>
    <w:p w14:paraId="12AC7290" w14:textId="77777777" w:rsidR="0006150B" w:rsidRDefault="0006150B">
      <w:pPr>
        <w:pStyle w:val="p2"/>
      </w:pPr>
    </w:p>
    <w:p w14:paraId="7CB3B768" w14:textId="77777777" w:rsidR="0006150B" w:rsidRDefault="0006150B">
      <w:pPr>
        <w:pStyle w:val="p2"/>
      </w:pPr>
    </w:p>
    <w:p w14:paraId="158FFA5C" w14:textId="77777777" w:rsidR="0006150B" w:rsidRDefault="0006150B">
      <w:pPr>
        <w:pStyle w:val="p1"/>
      </w:pPr>
      <w:r>
        <w:rPr>
          <w:rStyle w:val="s1"/>
        </w:rPr>
        <w:t>Conclusion</w:t>
      </w:r>
    </w:p>
    <w:p w14:paraId="4F844C59" w14:textId="77777777" w:rsidR="0006150B" w:rsidRDefault="0006150B">
      <w:pPr>
        <w:pStyle w:val="p2"/>
      </w:pPr>
    </w:p>
    <w:p w14:paraId="2171E3A0" w14:textId="77777777" w:rsidR="0006150B" w:rsidRDefault="0006150B">
      <w:pPr>
        <w:pStyle w:val="p1"/>
      </w:pPr>
      <w:r>
        <w:rPr>
          <w:rStyle w:val="s2"/>
        </w:rPr>
        <w:t>Inbound and outbound tour operators differ in scope, strategy, and operational focus, yet both are integral to sustainable tourism development. By adopting responsible practices and promoting ethical travel behaviors, they have the power to minimize environmental impact and enhance the social and economic outcomes of tourism. As such, tour operators are not only facilitators of travel but also key contributors to a more sustainable and inclusive global tourism industry.</w:t>
      </w:r>
    </w:p>
    <w:p w14:paraId="5327FF2A" w14:textId="0D94FC55" w:rsidR="00C156B3" w:rsidRDefault="00C156B3"/>
    <w:sectPr w:rsidR="00C156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6B3"/>
    <w:rsid w:val="0006150B"/>
    <w:rsid w:val="000A1269"/>
    <w:rsid w:val="002707F3"/>
    <w:rsid w:val="00582804"/>
    <w:rsid w:val="005C3978"/>
    <w:rsid w:val="00756A64"/>
    <w:rsid w:val="0095050E"/>
    <w:rsid w:val="00B44829"/>
    <w:rsid w:val="00C156B3"/>
    <w:rsid w:val="00D1060E"/>
    <w:rsid w:val="00E411E8"/>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decimalSymbol w:val=","/>
  <w:listSeparator w:val=","/>
  <w14:docId w14:val="09D20E1A"/>
  <w15:chartTrackingRefBased/>
  <w15:docId w15:val="{7D95934D-0621-0046-A55B-AFC3B6060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DE"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56B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156B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156B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156B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156B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156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56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56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56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56B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156B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156B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156B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156B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156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56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56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56B3"/>
    <w:rPr>
      <w:rFonts w:eastAsiaTheme="majorEastAsia" w:cstheme="majorBidi"/>
      <w:color w:val="272727" w:themeColor="text1" w:themeTint="D8"/>
    </w:rPr>
  </w:style>
  <w:style w:type="paragraph" w:styleId="Title">
    <w:name w:val="Title"/>
    <w:basedOn w:val="Normal"/>
    <w:next w:val="Normal"/>
    <w:link w:val="TitleChar"/>
    <w:uiPriority w:val="10"/>
    <w:qFormat/>
    <w:rsid w:val="00C156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56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56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56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56B3"/>
    <w:pPr>
      <w:spacing w:before="160"/>
      <w:jc w:val="center"/>
    </w:pPr>
    <w:rPr>
      <w:i/>
      <w:iCs/>
      <w:color w:val="404040" w:themeColor="text1" w:themeTint="BF"/>
    </w:rPr>
  </w:style>
  <w:style w:type="character" w:customStyle="1" w:styleId="QuoteChar">
    <w:name w:val="Quote Char"/>
    <w:basedOn w:val="DefaultParagraphFont"/>
    <w:link w:val="Quote"/>
    <w:uiPriority w:val="29"/>
    <w:rsid w:val="00C156B3"/>
    <w:rPr>
      <w:i/>
      <w:iCs/>
      <w:color w:val="404040" w:themeColor="text1" w:themeTint="BF"/>
    </w:rPr>
  </w:style>
  <w:style w:type="paragraph" w:styleId="ListParagraph">
    <w:name w:val="List Paragraph"/>
    <w:basedOn w:val="Normal"/>
    <w:uiPriority w:val="34"/>
    <w:qFormat/>
    <w:rsid w:val="00C156B3"/>
    <w:pPr>
      <w:ind w:left="720"/>
      <w:contextualSpacing/>
    </w:pPr>
  </w:style>
  <w:style w:type="character" w:styleId="IntenseEmphasis">
    <w:name w:val="Intense Emphasis"/>
    <w:basedOn w:val="DefaultParagraphFont"/>
    <w:uiPriority w:val="21"/>
    <w:qFormat/>
    <w:rsid w:val="00C156B3"/>
    <w:rPr>
      <w:i/>
      <w:iCs/>
      <w:color w:val="2F5496" w:themeColor="accent1" w:themeShade="BF"/>
    </w:rPr>
  </w:style>
  <w:style w:type="paragraph" w:styleId="IntenseQuote">
    <w:name w:val="Intense Quote"/>
    <w:basedOn w:val="Normal"/>
    <w:next w:val="Normal"/>
    <w:link w:val="IntenseQuoteChar"/>
    <w:uiPriority w:val="30"/>
    <w:qFormat/>
    <w:rsid w:val="00C156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156B3"/>
    <w:rPr>
      <w:i/>
      <w:iCs/>
      <w:color w:val="2F5496" w:themeColor="accent1" w:themeShade="BF"/>
    </w:rPr>
  </w:style>
  <w:style w:type="character" w:styleId="IntenseReference">
    <w:name w:val="Intense Reference"/>
    <w:basedOn w:val="DefaultParagraphFont"/>
    <w:uiPriority w:val="32"/>
    <w:qFormat/>
    <w:rsid w:val="00C156B3"/>
    <w:rPr>
      <w:b/>
      <w:bCs/>
      <w:smallCaps/>
      <w:color w:val="2F5496" w:themeColor="accent1" w:themeShade="BF"/>
      <w:spacing w:val="5"/>
    </w:rPr>
  </w:style>
  <w:style w:type="character" w:customStyle="1" w:styleId="s4">
    <w:name w:val="s4"/>
    <w:basedOn w:val="DefaultParagraphFont"/>
    <w:rsid w:val="00C156B3"/>
  </w:style>
  <w:style w:type="paragraph" w:customStyle="1" w:styleId="p1">
    <w:name w:val="p1"/>
    <w:basedOn w:val="Normal"/>
    <w:rsid w:val="0006150B"/>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06150B"/>
    <w:pPr>
      <w:spacing w:after="0" w:line="240" w:lineRule="auto"/>
    </w:pPr>
    <w:rPr>
      <w:rFonts w:ascii=".AppleSystemUIFont" w:hAnsi=".AppleSystemUIFont" w:cs="Times New Roman"/>
      <w:kern w:val="0"/>
      <w:sz w:val="26"/>
      <w:szCs w:val="26"/>
      <w14:ligatures w14:val="none"/>
    </w:rPr>
  </w:style>
  <w:style w:type="paragraph" w:customStyle="1" w:styleId="p3">
    <w:name w:val="p3"/>
    <w:basedOn w:val="Normal"/>
    <w:rsid w:val="0006150B"/>
    <w:pPr>
      <w:spacing w:after="0" w:line="240" w:lineRule="auto"/>
      <w:ind w:left="540"/>
    </w:pPr>
    <w:rPr>
      <w:rFonts w:ascii=".AppleSystemUIFont" w:hAnsi=".AppleSystemUIFont" w:cs="Times New Roman"/>
      <w:kern w:val="0"/>
      <w:sz w:val="26"/>
      <w:szCs w:val="26"/>
      <w14:ligatures w14:val="none"/>
    </w:rPr>
  </w:style>
  <w:style w:type="paragraph" w:customStyle="1" w:styleId="p4">
    <w:name w:val="p4"/>
    <w:basedOn w:val="Normal"/>
    <w:rsid w:val="0006150B"/>
    <w:pPr>
      <w:spacing w:after="0" w:line="240" w:lineRule="auto"/>
      <w:ind w:left="540"/>
    </w:pPr>
    <w:rPr>
      <w:rFonts w:ascii=".AppleSystemUIFont" w:hAnsi=".AppleSystemUIFont" w:cs="Times New Roman"/>
      <w:kern w:val="0"/>
      <w:sz w:val="26"/>
      <w:szCs w:val="26"/>
      <w14:ligatures w14:val="none"/>
    </w:rPr>
  </w:style>
  <w:style w:type="character" w:customStyle="1" w:styleId="s1">
    <w:name w:val="s1"/>
    <w:basedOn w:val="DefaultParagraphFont"/>
    <w:rsid w:val="0006150B"/>
    <w:rPr>
      <w:rFonts w:ascii="UICTFontTextStyleEmphasizedBody" w:hAnsi="UICTFontTextStyleEmphasizedBody" w:hint="default"/>
      <w:b/>
      <w:bCs/>
      <w:i w:val="0"/>
      <w:iCs w:val="0"/>
      <w:sz w:val="26"/>
      <w:szCs w:val="26"/>
    </w:rPr>
  </w:style>
  <w:style w:type="character" w:customStyle="1" w:styleId="s2">
    <w:name w:val="s2"/>
    <w:basedOn w:val="DefaultParagraphFont"/>
    <w:rsid w:val="0006150B"/>
    <w:rPr>
      <w:rFonts w:ascii="UICTFontTextStyleBody" w:hAnsi="UICTFontTextStyleBody" w:hint="default"/>
      <w:b w:val="0"/>
      <w:bCs w:val="0"/>
      <w:i w:val="0"/>
      <w:iCs w:val="0"/>
      <w:sz w:val="26"/>
      <w:szCs w:val="26"/>
    </w:rPr>
  </w:style>
  <w:style w:type="character" w:customStyle="1" w:styleId="apple-tab-span">
    <w:name w:val="apple-tab-span"/>
    <w:basedOn w:val="DefaultParagraphFont"/>
    <w:rsid w:val="0006150B"/>
  </w:style>
  <w:style w:type="character" w:customStyle="1" w:styleId="apple-converted-space">
    <w:name w:val="apple-converted-space"/>
    <w:basedOn w:val="DefaultParagraphFont"/>
    <w:rsid w:val="000615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560</Words>
  <Characters>3197</Characters>
  <Application>Microsoft Office Word</Application>
  <DocSecurity>0</DocSecurity>
  <Lines>26</Lines>
  <Paragraphs>7</Paragraphs>
  <ScaleCrop>false</ScaleCrop>
  <Company/>
  <LinksUpToDate>false</LinksUpToDate>
  <CharactersWithSpaces>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Anup kumar Joshi</dc:creator>
  <cp:keywords/>
  <dc:description/>
  <cp:lastModifiedBy>Anup kumar Joshi</cp:lastModifiedBy>
  <cp:revision>2</cp:revision>
  <dcterms:created xsi:type="dcterms:W3CDTF">2025-07-24T12:17:00Z</dcterms:created>
  <dcterms:modified xsi:type="dcterms:W3CDTF">2025-07-24T12:17:00Z</dcterms:modified>
</cp:coreProperties>
</file>