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277D2" w14:textId="6F269E73" w:rsidR="00426865" w:rsidRDefault="005F48F8">
      <w:r>
        <w:rPr>
          <w:noProof/>
          <w:lang w:val="de-DE"/>
        </w:rPr>
        <w:drawing>
          <wp:anchor distT="0" distB="0" distL="114300" distR="114300" simplePos="0" relativeHeight="251659264" behindDoc="0" locked="0" layoutInCell="1" allowOverlap="1" wp14:anchorId="551741A9" wp14:editId="783ECB81">
            <wp:simplePos x="0" y="0"/>
            <wp:positionH relativeFrom="column">
              <wp:posOffset>4213913</wp:posOffset>
            </wp:positionH>
            <wp:positionV relativeFrom="paragraph">
              <wp:posOffset>582</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24CB6F89" w14:textId="77777777" w:rsidR="005F48F8" w:rsidRDefault="005F48F8" w:rsidP="005F48F8">
      <w:pPr>
        <w:rPr>
          <w:lang w:val="en-US"/>
        </w:rPr>
      </w:pPr>
    </w:p>
    <w:p w14:paraId="2B828FBF" w14:textId="77777777" w:rsidR="005F48F8" w:rsidRPr="00262E4F" w:rsidRDefault="005F48F8" w:rsidP="005F48F8">
      <w:pPr>
        <w:rPr>
          <w:lang w:val="en-US"/>
        </w:rPr>
      </w:pPr>
      <w:r w:rsidRPr="00262E4F">
        <w:rPr>
          <w:lang w:val="en-US"/>
        </w:rPr>
        <w:t>Health Threats in Tourism Course</w:t>
      </w:r>
    </w:p>
    <w:p w14:paraId="4AD155F9" w14:textId="77777777" w:rsidR="005F48F8" w:rsidRPr="00262E4F" w:rsidRDefault="005F48F8" w:rsidP="005F48F8">
      <w:pPr>
        <w:rPr>
          <w:lang w:val="en-US"/>
        </w:rPr>
      </w:pPr>
      <w:r w:rsidRPr="00262E4F">
        <w:rPr>
          <w:lang w:val="en-US"/>
        </w:rPr>
        <w:t>Lecturer: Mahmoud Abdou</w:t>
      </w:r>
    </w:p>
    <w:p w14:paraId="5BDC0527" w14:textId="77777777" w:rsidR="005F48F8" w:rsidRPr="00D5055E" w:rsidRDefault="00D5055E">
      <w:pPr>
        <w:rPr>
          <w:lang w:val="de-DE"/>
        </w:rPr>
      </w:pPr>
      <w:r>
        <w:rPr>
          <w:lang w:val="de-DE"/>
        </w:rPr>
        <w:t>03.08.2025</w:t>
      </w:r>
    </w:p>
    <w:p w14:paraId="22BE7EE3" w14:textId="77777777" w:rsidR="005F48F8" w:rsidRDefault="005F48F8"/>
    <w:p w14:paraId="01169C84" w14:textId="77777777" w:rsidR="005F48F8" w:rsidRDefault="005F48F8"/>
    <w:p w14:paraId="5B7F2375" w14:textId="77777777" w:rsidR="005F48F8" w:rsidRDefault="005F48F8"/>
    <w:p w14:paraId="37801F7D" w14:textId="77777777" w:rsidR="005F48F8" w:rsidRDefault="005F48F8"/>
    <w:p w14:paraId="4944D780" w14:textId="77777777" w:rsidR="005F48F8" w:rsidRDefault="005F48F8"/>
    <w:p w14:paraId="710C2236" w14:textId="77777777" w:rsidR="005F48F8" w:rsidRDefault="005F48F8"/>
    <w:p w14:paraId="79897437" w14:textId="77777777" w:rsidR="005F48F8" w:rsidRDefault="005F48F8"/>
    <w:p w14:paraId="293C52E6" w14:textId="77777777" w:rsidR="005F48F8" w:rsidRDefault="005F48F8"/>
    <w:p w14:paraId="0A451135" w14:textId="77777777" w:rsidR="005F48F8" w:rsidRDefault="005F48F8"/>
    <w:p w14:paraId="16B1D4F4" w14:textId="77777777" w:rsidR="005F48F8" w:rsidRDefault="005F48F8"/>
    <w:p w14:paraId="3F435F0B" w14:textId="77777777" w:rsidR="005F48F8" w:rsidRDefault="005F48F8"/>
    <w:p w14:paraId="16A21100" w14:textId="77777777" w:rsidR="005F48F8" w:rsidRDefault="005F48F8"/>
    <w:p w14:paraId="6272E4F8" w14:textId="77777777" w:rsidR="005F48F8" w:rsidRDefault="005F48F8"/>
    <w:p w14:paraId="6CC6F23B" w14:textId="77777777" w:rsidR="00D5055E" w:rsidRDefault="00D5055E" w:rsidP="00D5055E">
      <w:pPr>
        <w:spacing w:line="276" w:lineRule="auto"/>
        <w:jc w:val="both"/>
      </w:pPr>
    </w:p>
    <w:p w14:paraId="2747B01B" w14:textId="77777777" w:rsidR="00D5055E" w:rsidRDefault="00D5055E" w:rsidP="00D5055E">
      <w:pPr>
        <w:spacing w:line="276" w:lineRule="auto"/>
        <w:jc w:val="both"/>
      </w:pPr>
    </w:p>
    <w:p w14:paraId="043BBA3A" w14:textId="77777777" w:rsidR="005F48F8" w:rsidRPr="00D5055E" w:rsidRDefault="005F48F8" w:rsidP="00D5055E">
      <w:pPr>
        <w:pStyle w:val="ListParagraph"/>
        <w:numPr>
          <w:ilvl w:val="0"/>
          <w:numId w:val="4"/>
        </w:numPr>
        <w:spacing w:line="276" w:lineRule="auto"/>
        <w:jc w:val="both"/>
        <w:rPr>
          <w:b/>
          <w:bCs/>
        </w:rPr>
      </w:pPr>
      <w:r w:rsidRPr="00D5055E">
        <w:rPr>
          <w:b/>
          <w:bCs/>
        </w:rPr>
        <w:t>Discuss communicable and non-communicable diseases, highlighting their impacts on tourism destinations and destination image, as well as the crisis management strategies employed to address these challenges</w:t>
      </w:r>
      <w:r w:rsidR="00D5055E" w:rsidRPr="00D5055E">
        <w:rPr>
          <w:b/>
          <w:bCs/>
          <w:lang w:val="en-US"/>
        </w:rPr>
        <w:t xml:space="preserve">. </w:t>
      </w:r>
    </w:p>
    <w:p w14:paraId="02640250" w14:textId="77777777" w:rsidR="005F48F8" w:rsidRDefault="005F48F8"/>
    <w:p w14:paraId="51B9763A" w14:textId="77777777" w:rsidR="005F48F8" w:rsidRDefault="005F48F8"/>
    <w:p w14:paraId="52F96DA2" w14:textId="77777777" w:rsidR="005F48F8" w:rsidRDefault="005F48F8"/>
    <w:p w14:paraId="45EFB32C" w14:textId="77777777" w:rsidR="005F48F8" w:rsidRDefault="005F48F8"/>
    <w:p w14:paraId="17B9783A" w14:textId="77777777" w:rsidR="005F48F8" w:rsidRDefault="005F48F8"/>
    <w:p w14:paraId="4146095C" w14:textId="77777777" w:rsidR="005F48F8" w:rsidRDefault="005F48F8"/>
    <w:p w14:paraId="36E1E26B" w14:textId="77777777" w:rsidR="005F48F8" w:rsidRDefault="005F48F8"/>
    <w:p w14:paraId="12B7EE1A" w14:textId="77777777" w:rsidR="005F48F8" w:rsidRDefault="005F48F8"/>
    <w:p w14:paraId="35361D02" w14:textId="77777777" w:rsidR="005F48F8" w:rsidRDefault="005F48F8"/>
    <w:p w14:paraId="7803AD17" w14:textId="77777777" w:rsidR="005F48F8" w:rsidRDefault="005F48F8"/>
    <w:p w14:paraId="4014439E" w14:textId="77777777" w:rsidR="005F48F8" w:rsidRDefault="005F48F8"/>
    <w:p w14:paraId="6472CC67" w14:textId="77777777" w:rsidR="005F48F8" w:rsidRDefault="005F48F8"/>
    <w:p w14:paraId="23187A9D" w14:textId="77777777" w:rsidR="005F48F8" w:rsidRDefault="005F48F8"/>
    <w:p w14:paraId="7D24A1CA" w14:textId="77777777" w:rsidR="005F48F8" w:rsidRDefault="005F48F8"/>
    <w:p w14:paraId="015FAA8A" w14:textId="77777777" w:rsidR="005F48F8" w:rsidRDefault="005F48F8"/>
    <w:p w14:paraId="4E1E0FD4" w14:textId="77777777" w:rsidR="005F48F8" w:rsidRDefault="005F48F8"/>
    <w:p w14:paraId="72520B7C" w14:textId="77777777" w:rsidR="005F48F8" w:rsidRDefault="005F48F8"/>
    <w:p w14:paraId="508F86B0" w14:textId="77777777" w:rsidR="005F48F8" w:rsidRDefault="005F48F8"/>
    <w:p w14:paraId="2D2EE47B" w14:textId="77777777" w:rsidR="005F48F8" w:rsidRDefault="005F48F8"/>
    <w:p w14:paraId="7B0014A7" w14:textId="77777777" w:rsidR="005F48F8" w:rsidRDefault="005F48F8"/>
    <w:p w14:paraId="4D253FEE" w14:textId="77777777" w:rsidR="005F48F8" w:rsidRDefault="005F48F8"/>
    <w:p w14:paraId="291271A4" w14:textId="77777777" w:rsidR="005F48F8" w:rsidRDefault="005F48F8"/>
    <w:p w14:paraId="439E74CC" w14:textId="77777777" w:rsidR="005F48F8" w:rsidRDefault="005F48F8"/>
    <w:p w14:paraId="30F3963E" w14:textId="77777777" w:rsidR="005F48F8" w:rsidRDefault="005F48F8"/>
    <w:p w14:paraId="0BD7A417" w14:textId="77777777" w:rsidR="005F48F8" w:rsidRDefault="005F48F8"/>
    <w:p w14:paraId="6ABEB87B" w14:textId="77777777" w:rsidR="005F48F8" w:rsidRPr="007A3884" w:rsidRDefault="005F48F8" w:rsidP="005F48F8">
      <w:pPr>
        <w:rPr>
          <w:b/>
          <w:bCs/>
          <w:sz w:val="28"/>
          <w:szCs w:val="28"/>
          <w:lang w:val="en-US"/>
        </w:rPr>
      </w:pPr>
      <w:r w:rsidRPr="007A3884">
        <w:rPr>
          <w:b/>
          <w:bCs/>
          <w:sz w:val="28"/>
          <w:szCs w:val="28"/>
          <w:lang w:val="en-US"/>
        </w:rPr>
        <w:t xml:space="preserve">The Research </w:t>
      </w:r>
      <w:r>
        <w:rPr>
          <w:b/>
          <w:bCs/>
          <w:sz w:val="28"/>
          <w:szCs w:val="28"/>
          <w:lang w:val="en-US"/>
        </w:rPr>
        <w:t>O</w:t>
      </w:r>
      <w:r w:rsidRPr="007A3884">
        <w:rPr>
          <w:b/>
          <w:bCs/>
          <w:sz w:val="28"/>
          <w:szCs w:val="28"/>
          <w:lang w:val="en-US"/>
        </w:rPr>
        <w:t>utline</w:t>
      </w:r>
    </w:p>
    <w:p w14:paraId="31B83461" w14:textId="77777777" w:rsidR="005F48F8" w:rsidRDefault="005F48F8" w:rsidP="005F48F8">
      <w:pPr>
        <w:rPr>
          <w:lang w:val="en-US"/>
        </w:rPr>
      </w:pPr>
    </w:p>
    <w:p w14:paraId="02BE4416" w14:textId="77777777" w:rsidR="005F48F8" w:rsidRDefault="005F48F8" w:rsidP="005F48F8">
      <w:pPr>
        <w:rPr>
          <w:lang w:val="en-US"/>
        </w:rPr>
      </w:pPr>
      <w:r>
        <w:rPr>
          <w:lang w:val="en-US"/>
        </w:rPr>
        <w:t>1- The cover page should include:</w:t>
      </w:r>
    </w:p>
    <w:p w14:paraId="5846A11C" w14:textId="77777777" w:rsidR="005F48F8" w:rsidRPr="007A3884" w:rsidRDefault="005F48F8" w:rsidP="005F48F8">
      <w:pPr>
        <w:pStyle w:val="ListParagraph"/>
        <w:numPr>
          <w:ilvl w:val="0"/>
          <w:numId w:val="1"/>
        </w:numPr>
        <w:rPr>
          <w:lang w:val="en-US"/>
        </w:rPr>
      </w:pPr>
      <w:r w:rsidRPr="007A3884">
        <w:rPr>
          <w:lang w:val="en-US"/>
        </w:rPr>
        <w:t>Your name</w:t>
      </w:r>
    </w:p>
    <w:p w14:paraId="289F93F4" w14:textId="77777777" w:rsidR="005F48F8" w:rsidRPr="007A3884" w:rsidRDefault="005F48F8" w:rsidP="005F48F8">
      <w:pPr>
        <w:pStyle w:val="ListParagraph"/>
        <w:numPr>
          <w:ilvl w:val="0"/>
          <w:numId w:val="1"/>
        </w:numPr>
        <w:rPr>
          <w:lang w:val="en-US"/>
        </w:rPr>
      </w:pPr>
      <w:r w:rsidRPr="007A3884">
        <w:rPr>
          <w:lang w:val="en-US"/>
        </w:rPr>
        <w:t>The date</w:t>
      </w:r>
    </w:p>
    <w:p w14:paraId="0CFBCDE3" w14:textId="77777777" w:rsidR="005F48F8" w:rsidRPr="007A3884" w:rsidRDefault="005F48F8" w:rsidP="005F48F8">
      <w:pPr>
        <w:pStyle w:val="ListParagraph"/>
        <w:numPr>
          <w:ilvl w:val="0"/>
          <w:numId w:val="1"/>
        </w:numPr>
        <w:rPr>
          <w:lang w:val="en-US"/>
        </w:rPr>
      </w:pPr>
      <w:r w:rsidRPr="007A3884">
        <w:rPr>
          <w:lang w:val="en-US"/>
        </w:rPr>
        <w:t xml:space="preserve">Student ID number </w:t>
      </w:r>
    </w:p>
    <w:p w14:paraId="33163390" w14:textId="77777777" w:rsidR="005F48F8" w:rsidRPr="007A3884" w:rsidRDefault="005F48F8" w:rsidP="005F48F8">
      <w:pPr>
        <w:pStyle w:val="ListParagraph"/>
        <w:numPr>
          <w:ilvl w:val="0"/>
          <w:numId w:val="1"/>
        </w:numPr>
        <w:rPr>
          <w:lang w:val="en-US"/>
        </w:rPr>
      </w:pPr>
      <w:r w:rsidRPr="007A3884">
        <w:rPr>
          <w:lang w:val="en-US"/>
        </w:rPr>
        <w:t>eiIET logo</w:t>
      </w:r>
    </w:p>
    <w:p w14:paraId="75C4FAB1" w14:textId="77777777" w:rsidR="005F48F8" w:rsidRPr="007A3884" w:rsidRDefault="005F48F8" w:rsidP="005F48F8">
      <w:pPr>
        <w:pStyle w:val="ListParagraph"/>
        <w:numPr>
          <w:ilvl w:val="0"/>
          <w:numId w:val="1"/>
        </w:numPr>
        <w:rPr>
          <w:lang w:val="en-US"/>
        </w:rPr>
      </w:pPr>
      <w:r w:rsidRPr="007A3884">
        <w:rPr>
          <w:lang w:val="en-US"/>
        </w:rPr>
        <w:t>The research title</w:t>
      </w:r>
    </w:p>
    <w:p w14:paraId="20D26146" w14:textId="77777777" w:rsidR="005F48F8" w:rsidRDefault="005F48F8" w:rsidP="005F48F8">
      <w:pPr>
        <w:rPr>
          <w:lang w:val="en-US"/>
        </w:rPr>
      </w:pPr>
    </w:p>
    <w:p w14:paraId="41EA6F67" w14:textId="77777777" w:rsidR="005F48F8" w:rsidRDefault="005F48F8" w:rsidP="005F48F8">
      <w:pPr>
        <w:rPr>
          <w:lang w:val="en-US"/>
        </w:rPr>
      </w:pPr>
      <w:r>
        <w:rPr>
          <w:lang w:val="en-US"/>
        </w:rPr>
        <w:t>2- The research’s main body</w:t>
      </w:r>
    </w:p>
    <w:p w14:paraId="59C0AC5E" w14:textId="77777777" w:rsidR="005F48F8" w:rsidRPr="007A3884" w:rsidRDefault="005F48F8" w:rsidP="005F48F8">
      <w:pPr>
        <w:pStyle w:val="ListParagraph"/>
        <w:numPr>
          <w:ilvl w:val="0"/>
          <w:numId w:val="2"/>
        </w:numPr>
        <w:rPr>
          <w:lang w:val="en-US"/>
        </w:rPr>
      </w:pPr>
      <w:r w:rsidRPr="007A3884">
        <w:rPr>
          <w:lang w:val="en-US"/>
        </w:rPr>
        <w:t xml:space="preserve">The main research should be between </w:t>
      </w:r>
      <w:r>
        <w:rPr>
          <w:lang w:val="en-US"/>
        </w:rPr>
        <w:t>3000</w:t>
      </w:r>
      <w:r w:rsidRPr="007A3884">
        <w:rPr>
          <w:lang w:val="en-US"/>
        </w:rPr>
        <w:t>-</w:t>
      </w:r>
      <w:r>
        <w:rPr>
          <w:lang w:val="en-US"/>
        </w:rPr>
        <w:t>3</w:t>
      </w:r>
      <w:r w:rsidRPr="007A3884">
        <w:rPr>
          <w:lang w:val="en-US"/>
        </w:rPr>
        <w:t>500 words</w:t>
      </w:r>
    </w:p>
    <w:p w14:paraId="4FA165D8" w14:textId="77777777" w:rsidR="005F48F8" w:rsidRPr="007A3884" w:rsidRDefault="005F48F8" w:rsidP="005F48F8">
      <w:pPr>
        <w:pStyle w:val="ListParagraph"/>
        <w:numPr>
          <w:ilvl w:val="0"/>
          <w:numId w:val="2"/>
        </w:numPr>
        <w:rPr>
          <w:lang w:val="en-US"/>
        </w:rPr>
      </w:pPr>
      <w:r w:rsidRPr="007A3884">
        <w:rPr>
          <w:lang w:val="en-US"/>
        </w:rPr>
        <w:t>It should include:</w:t>
      </w:r>
    </w:p>
    <w:p w14:paraId="7DCCE52F" w14:textId="77777777" w:rsidR="005F48F8" w:rsidRPr="007A3884" w:rsidRDefault="005F48F8" w:rsidP="005F48F8">
      <w:pPr>
        <w:pStyle w:val="ListParagraph"/>
        <w:numPr>
          <w:ilvl w:val="0"/>
          <w:numId w:val="3"/>
        </w:numPr>
        <w:rPr>
          <w:lang w:val="en-US"/>
        </w:rPr>
      </w:pPr>
      <w:r w:rsidRPr="007A3884">
        <w:rPr>
          <w:lang w:val="en-US"/>
        </w:rPr>
        <w:t>Introduction</w:t>
      </w:r>
      <w:r>
        <w:rPr>
          <w:lang w:val="en-US"/>
        </w:rPr>
        <w:t xml:space="preserve"> (250 words)</w:t>
      </w:r>
    </w:p>
    <w:p w14:paraId="3881347C" w14:textId="77777777" w:rsidR="005F48F8" w:rsidRPr="007A3884" w:rsidRDefault="005F48F8" w:rsidP="005F48F8">
      <w:pPr>
        <w:pStyle w:val="ListParagraph"/>
        <w:numPr>
          <w:ilvl w:val="0"/>
          <w:numId w:val="3"/>
        </w:numPr>
        <w:rPr>
          <w:lang w:val="en-US"/>
        </w:rPr>
      </w:pPr>
      <w:r w:rsidRPr="007A3884">
        <w:rPr>
          <w:lang w:val="en-US"/>
        </w:rPr>
        <w:t>The main body</w:t>
      </w:r>
    </w:p>
    <w:p w14:paraId="4FC74EFD" w14:textId="77777777" w:rsidR="005F48F8" w:rsidRPr="007A3884" w:rsidRDefault="005F48F8" w:rsidP="005F48F8">
      <w:pPr>
        <w:pStyle w:val="ListParagraph"/>
        <w:numPr>
          <w:ilvl w:val="0"/>
          <w:numId w:val="3"/>
        </w:numPr>
        <w:rPr>
          <w:lang w:val="en-US"/>
        </w:rPr>
      </w:pPr>
      <w:r w:rsidRPr="007A3884">
        <w:rPr>
          <w:lang w:val="en-US"/>
        </w:rPr>
        <w:t>Discussion</w:t>
      </w:r>
      <w:r>
        <w:rPr>
          <w:lang w:val="en-US"/>
        </w:rPr>
        <w:t xml:space="preserve"> </w:t>
      </w:r>
    </w:p>
    <w:p w14:paraId="2C2E26DD" w14:textId="77777777" w:rsidR="005F48F8" w:rsidRPr="007A3884" w:rsidRDefault="005F48F8" w:rsidP="005F48F8">
      <w:pPr>
        <w:pStyle w:val="ListParagraph"/>
        <w:numPr>
          <w:ilvl w:val="0"/>
          <w:numId w:val="3"/>
        </w:numPr>
        <w:rPr>
          <w:lang w:val="en-US"/>
        </w:rPr>
      </w:pPr>
      <w:r w:rsidRPr="007A3884">
        <w:rPr>
          <w:lang w:val="en-US"/>
        </w:rPr>
        <w:t>Conclusion</w:t>
      </w:r>
      <w:r>
        <w:rPr>
          <w:lang w:val="en-US"/>
        </w:rPr>
        <w:t xml:space="preserve"> (250 words)</w:t>
      </w:r>
      <w:r w:rsidRPr="007A3884">
        <w:rPr>
          <w:lang w:val="en-US"/>
        </w:rPr>
        <w:t xml:space="preserve"> </w:t>
      </w:r>
    </w:p>
    <w:p w14:paraId="0195B5CB" w14:textId="77777777" w:rsidR="005F48F8" w:rsidRDefault="005F48F8" w:rsidP="005F48F8">
      <w:pPr>
        <w:rPr>
          <w:lang w:val="en-US"/>
        </w:rPr>
      </w:pPr>
    </w:p>
    <w:p w14:paraId="676BE77D" w14:textId="77777777" w:rsidR="005F48F8" w:rsidRDefault="005F48F8" w:rsidP="005F48F8">
      <w:pPr>
        <w:rPr>
          <w:lang w:val="en-US"/>
        </w:rPr>
      </w:pPr>
      <w:r>
        <w:rPr>
          <w:lang w:val="en-US"/>
        </w:rPr>
        <w:t>3- the reference page</w:t>
      </w:r>
    </w:p>
    <w:p w14:paraId="319C8FD6" w14:textId="77777777" w:rsidR="005F48F8" w:rsidRDefault="005F48F8" w:rsidP="005F48F8">
      <w:pPr>
        <w:rPr>
          <w:lang w:val="en-US"/>
        </w:rPr>
      </w:pPr>
      <w:r>
        <w:rPr>
          <w:lang w:val="en-US"/>
        </w:rPr>
        <w:t xml:space="preserve">The reference style shall follow APA style. </w:t>
      </w:r>
    </w:p>
    <w:p w14:paraId="5E46D97C" w14:textId="77777777" w:rsidR="005F48F8" w:rsidRDefault="005F48F8" w:rsidP="005F48F8">
      <w:pPr>
        <w:rPr>
          <w:lang w:val="en-US"/>
        </w:rPr>
      </w:pPr>
      <w:r>
        <w:rPr>
          <w:lang w:val="en-US"/>
        </w:rPr>
        <w:t>The citation inside the text as follows:</w:t>
      </w:r>
    </w:p>
    <w:p w14:paraId="5F125498" w14:textId="77777777" w:rsidR="005F48F8" w:rsidRDefault="005F48F8" w:rsidP="005F48F8">
      <w:pPr>
        <w:rPr>
          <w:lang w:val="en-US"/>
        </w:rPr>
      </w:pPr>
      <w:r>
        <w:rPr>
          <w:lang w:val="en-US"/>
        </w:rPr>
        <w:t>Author name (the year).</w:t>
      </w:r>
    </w:p>
    <w:p w14:paraId="5D44304C" w14:textId="77777777" w:rsidR="005F48F8" w:rsidRDefault="005F48F8" w:rsidP="005F48F8">
      <w:pPr>
        <w:rPr>
          <w:lang w:val="en-US"/>
        </w:rPr>
      </w:pPr>
      <w:r>
        <w:rPr>
          <w:lang w:val="en-US"/>
        </w:rPr>
        <w:t>(Author name, the year).</w:t>
      </w:r>
    </w:p>
    <w:p w14:paraId="1BFDAEBA" w14:textId="77777777" w:rsidR="005F48F8" w:rsidRDefault="005F48F8" w:rsidP="005F48F8">
      <w:pPr>
        <w:rPr>
          <w:lang w:val="en-US"/>
        </w:rPr>
      </w:pPr>
      <w:r>
        <w:rPr>
          <w:lang w:val="en-US"/>
        </w:rPr>
        <w:t>(Author name, the year: page number).</w:t>
      </w:r>
    </w:p>
    <w:p w14:paraId="6E24C440" w14:textId="77777777" w:rsidR="005F48F8" w:rsidRDefault="005F48F8" w:rsidP="005F48F8">
      <w:pPr>
        <w:rPr>
          <w:lang w:val="en-US"/>
        </w:rPr>
      </w:pPr>
    </w:p>
    <w:p w14:paraId="1389AB50" w14:textId="77777777" w:rsidR="005F48F8" w:rsidRDefault="005F48F8" w:rsidP="005F48F8">
      <w:pPr>
        <w:rPr>
          <w:lang w:val="en-US"/>
        </w:rPr>
      </w:pPr>
      <w:r>
        <w:rPr>
          <w:lang w:val="en-US"/>
        </w:rPr>
        <w:t>4- The final submission date will be:</w:t>
      </w:r>
    </w:p>
    <w:p w14:paraId="237DCA72" w14:textId="77777777" w:rsidR="005F48F8" w:rsidRPr="00970582" w:rsidRDefault="005F48F8" w:rsidP="005F48F8">
      <w:pPr>
        <w:rPr>
          <w:b/>
          <w:bCs/>
          <w:lang w:val="en-US"/>
        </w:rPr>
      </w:pPr>
      <w:r>
        <w:rPr>
          <w:b/>
          <w:bCs/>
          <w:lang w:val="en-US"/>
        </w:rPr>
        <w:t>September 15</w:t>
      </w:r>
      <w:r w:rsidRPr="00970582">
        <w:rPr>
          <w:b/>
          <w:bCs/>
          <w:lang w:val="en-US"/>
        </w:rPr>
        <w:t>, 2025</w:t>
      </w:r>
    </w:p>
    <w:p w14:paraId="2BF28DAF" w14:textId="434F99E3" w:rsidR="008D1726" w:rsidRDefault="008D1726" w:rsidP="002800B7">
      <w:r>
        <w:br w:type="page"/>
      </w:r>
    </w:p>
    <w:p w14:paraId="3BBD167A" w14:textId="5F131A99" w:rsidR="002800B7" w:rsidRPr="002800B7" w:rsidRDefault="002800B7" w:rsidP="002800B7">
      <w:pPr>
        <w:pStyle w:val="Heading1"/>
        <w:rPr>
          <w:lang w:val="en-GB"/>
        </w:rPr>
      </w:pPr>
      <w:r w:rsidRPr="002800B7">
        <w:rPr>
          <w:lang/>
        </w:rPr>
        <w:t>The Impact of Communicable and Non-Communicable Diseases on Tourism Destinations and Destination Image: Crisis Management Strategies</w:t>
      </w:r>
    </w:p>
    <w:p w14:paraId="60141F69" w14:textId="3AEBE21A" w:rsidR="002800B7" w:rsidRPr="002800B7" w:rsidRDefault="002800B7" w:rsidP="002800B7">
      <w:pPr>
        <w:pStyle w:val="Heading1"/>
        <w:rPr>
          <w:lang w:val="nl-NL"/>
        </w:rPr>
      </w:pPr>
      <w:r w:rsidRPr="002800B7">
        <w:rPr>
          <w:lang/>
        </w:rPr>
        <w:t>Name: Nischal</w:t>
      </w:r>
      <w:r w:rsidRPr="002800B7">
        <w:rPr>
          <w:lang w:val="nl-NL"/>
        </w:rPr>
        <w:t xml:space="preserve"> Gurung</w:t>
      </w:r>
    </w:p>
    <w:p w14:paraId="3C81C273" w14:textId="43880C50" w:rsidR="002800B7" w:rsidRPr="002800B7" w:rsidRDefault="002800B7" w:rsidP="002800B7">
      <w:pPr>
        <w:pStyle w:val="Heading1"/>
        <w:rPr>
          <w:lang w:val="nl-NL"/>
        </w:rPr>
      </w:pPr>
      <w:r w:rsidRPr="002800B7">
        <w:rPr>
          <w:lang w:val="nl-NL"/>
        </w:rPr>
        <w:t xml:space="preserve">Student ID: </w:t>
      </w:r>
      <w:r w:rsidRPr="002800B7">
        <w:rPr>
          <w:lang w:val="nl-NL"/>
        </w:rPr>
        <w:t>DE</w:t>
      </w:r>
      <w:r>
        <w:rPr>
          <w:lang w:val="nl-NL"/>
        </w:rPr>
        <w:t>240095</w:t>
      </w:r>
    </w:p>
    <w:p w14:paraId="6A0D2168" w14:textId="17E29452" w:rsidR="002800B7" w:rsidRPr="002800B7" w:rsidRDefault="002800B7" w:rsidP="002800B7">
      <w:pPr>
        <w:pStyle w:val="Heading1"/>
        <w:rPr>
          <w:lang w:val="nl-NL"/>
        </w:rPr>
      </w:pPr>
      <w:r w:rsidRPr="002800B7">
        <w:rPr>
          <w:lang w:val="nl-NL"/>
        </w:rPr>
        <w:t xml:space="preserve">Institution: </w:t>
      </w:r>
      <w:r w:rsidRPr="002800B7">
        <w:rPr>
          <w:lang w:val="nl-NL"/>
        </w:rPr>
        <w:t>European Institute of Innovation Entrepreneursh</w:t>
      </w:r>
      <w:r>
        <w:rPr>
          <w:lang w:val="nl-NL"/>
        </w:rPr>
        <w:t>ip, And Technology {</w:t>
      </w:r>
      <w:r w:rsidRPr="002800B7">
        <w:rPr>
          <w:lang w:val="nl-NL"/>
        </w:rPr>
        <w:t>eiIET</w:t>
      </w:r>
      <w:r>
        <w:rPr>
          <w:lang w:val="nl-NL"/>
        </w:rPr>
        <w:t>}</w:t>
      </w:r>
      <w:r w:rsidR="008D1726" w:rsidRPr="002800B7">
        <w:rPr>
          <w:lang w:val="nl-NL"/>
        </w:rPr>
        <w:br w:type="page"/>
      </w:r>
      <w:r w:rsidRPr="002800B7">
        <w:rPr>
          <w:lang w:val="nl-NL"/>
        </w:rPr>
        <w:t>The Impacts of Communicable and Non-Communicable Diseases on Tourism Destinations and Destination Image: Crisis Management Responses</w:t>
      </w:r>
    </w:p>
    <w:p w14:paraId="14C78BA5" w14:textId="77777777" w:rsidR="002800B7" w:rsidRDefault="002800B7" w:rsidP="002800B7"/>
    <w:p w14:paraId="4644EBE5" w14:textId="1EDB5C86" w:rsidR="002800B7" w:rsidRPr="002800B7" w:rsidRDefault="002800B7" w:rsidP="002800B7">
      <w:pPr>
        <w:rPr>
          <w:lang w:val="en-GB"/>
        </w:rPr>
      </w:pPr>
      <w:r>
        <w:t xml:space="preserve">Introduction </w:t>
      </w:r>
    </w:p>
    <w:p w14:paraId="5D1A7772" w14:textId="77777777" w:rsidR="002800B7" w:rsidRDefault="002800B7" w:rsidP="002800B7">
      <w:r>
        <w:t>Tourism is a multifaceted and multidimensional sector that has a significant contribution to global economic development, cultural exchange, and employment generation. However, it continues to be extremely susceptible to external shocks, particularly those related to public health. Communicable and non-communicable diseases pose various challenges to tourist destinations, affecting not only tourist flows but also destination image and perception. Communicable diseases such as COVID-19, Ebola, and SARS have demonstrated the devastation of pandemics on international travel, causing border closures, travel bans, and economic stagnation (Duan et al., 2021). These outbreaks have often resulted in mass hysteria, misinformation, and stigmatization of affected destinations, shatter their tourism potential, and significantly damage their tourism image.</w:t>
      </w:r>
    </w:p>
    <w:p w14:paraId="5B6546A6" w14:textId="77777777" w:rsidR="002800B7" w:rsidRDefault="002800B7" w:rsidP="002800B7">
      <w:r>
        <w:t>Non-communicable diseases, while not infectious, affect long-term tourism development. Tourism destinations with high NCD prevalence or poor healthcare infrastructure may be less attractive to health-conscious tourists and medical tourists. Conversely, countries with highly developed healthcare systems can utilize NCD control to promote wellness and medical tourism (Estevão &amp; Costa, 2021).</w:t>
      </w:r>
    </w:p>
    <w:p w14:paraId="57544045" w14:textId="77777777" w:rsidR="002800B7" w:rsidRDefault="002800B7" w:rsidP="002800B7">
      <w:r>
        <w:t xml:space="preserve">Destination image is closely linked to perceptions of safety and health. Health crises can ruin reputations, and effective crisis management can enhance resilience and confidence. The article examines the impact of communicable and non-communicable diseases on tourism destinations and their image, and examines the crisis management efforts undertaken to combat these problems. Drawing on existing case studies and literature, the research provides an insight into the evolving interface of tourism and health, offering recommendations for sustainable and resilient tourism development. </w:t>
      </w:r>
    </w:p>
    <w:p w14:paraId="56327B78" w14:textId="77777777" w:rsidR="002800B7" w:rsidRDefault="002800B7" w:rsidP="002800B7"/>
    <w:p w14:paraId="69B793B7" w14:textId="058D8147" w:rsidR="002800B7" w:rsidRDefault="002800B7" w:rsidP="002800B7">
      <w:pPr>
        <w:pStyle w:val="Heading1"/>
      </w:pPr>
      <w:r>
        <w:t xml:space="preserve">Main Body </w:t>
      </w:r>
    </w:p>
    <w:p w14:paraId="16FE4BAA" w14:textId="77777777" w:rsidR="002800B7" w:rsidRPr="002800B7" w:rsidRDefault="002800B7" w:rsidP="002800B7">
      <w:pPr>
        <w:rPr>
          <w:lang w:val="en-US"/>
        </w:rPr>
      </w:pPr>
    </w:p>
    <w:p w14:paraId="42AACD9D" w14:textId="77777777" w:rsidR="002800B7" w:rsidRDefault="002800B7" w:rsidP="002800B7">
      <w:r>
        <w:t>1. Communicable Diseases and Tourism</w:t>
      </w:r>
    </w:p>
    <w:p w14:paraId="2D9EDCB9" w14:textId="77777777" w:rsidR="002800B7" w:rsidRDefault="002800B7" w:rsidP="002800B7">
      <w:r>
        <w:t>1.1 Definition and Characteristics</w:t>
      </w:r>
    </w:p>
    <w:p w14:paraId="42867322" w14:textId="77777777" w:rsidR="002800B7" w:rsidRDefault="002800B7" w:rsidP="002800B7">
      <w:r>
        <w:t>Communicable diseases are illnesses caused by infectious agents such as bacteria, viruses, and parasites. They are spread by direct contact, air, or through food and water contamination. Examples include COVID-19, Ebola, SARS, malaria, dengue, and Zika virus. These diseases are typically unforeseen, abrupt, and can create mass panic and disorder (Chen et al., 2021).</w:t>
      </w:r>
    </w:p>
    <w:p w14:paraId="3AFBB598" w14:textId="77777777" w:rsidR="002800B7" w:rsidRDefault="002800B7" w:rsidP="002800B7">
      <w:r>
        <w:t>1.2 Impact on Tourism Destinations</w:t>
      </w:r>
    </w:p>
    <w:p w14:paraId="657264AE" w14:textId="77777777" w:rsidR="002800B7" w:rsidRDefault="002800B7" w:rsidP="002800B7">
      <w:r>
        <w:t>The COVID-19 pandemic in 2020 was a unprecedented global health crisis that brought world tourism to a screeching halt. International tourist arrivals fell by over 74% in 2020, resulting in a loss of $1.3 trillion in export revenues, according to the World Tourism Organization (UNWTO) (Duan et al., 2021). The popular destinations of Italy, Spain, and Thailand experienced massive cancellations, business closures, and job losses.</w:t>
      </w:r>
    </w:p>
    <w:p w14:paraId="708D4698" w14:textId="77777777" w:rsidR="002800B7" w:rsidRDefault="002800B7" w:rsidP="002800B7">
      <w:r>
        <w:t>Ebola outbreaks in West Africa and Yellow Fever in South America have also deterred tourists for fear of infection and inadequate medical infrastructure. These types of incidents have a tendency to attract negative publicity, staining the destination's image and reducing the future tourism demand (Aliperti et al., 2020).</w:t>
      </w:r>
    </w:p>
    <w:p w14:paraId="76DA17D2" w14:textId="77777777" w:rsidR="002800B7" w:rsidRDefault="002800B7" w:rsidP="002800B7">
      <w:r>
        <w:t>1.3 Destination Image and Perception</w:t>
      </w:r>
    </w:p>
    <w:p w14:paraId="27D0D4FE" w14:textId="77777777" w:rsidR="002800B7" w:rsidRDefault="002800B7" w:rsidP="002800B7">
      <w:r>
        <w:t>Health emergencies significantly affect the risk perception of tourists. Destinations associated with outbreaks of illnesses are likely to be perceived as risky, leading to long-term loss of reputation. For example, Wuhan, China, was stigmatized worldwide at the beginning of COVID-19. Recovery of destination image requires strategic communication, transparency, and health infrastructure investment (Ritchie &amp; Jiang, 2019).</w:t>
      </w:r>
    </w:p>
    <w:p w14:paraId="1187D7F0" w14:textId="77777777" w:rsidR="002800B7" w:rsidRDefault="002800B7" w:rsidP="002800B7">
      <w:r>
        <w:t>1.4 Economic Impacts</w:t>
      </w:r>
    </w:p>
    <w:p w14:paraId="2373C67D" w14:textId="77777777" w:rsidR="002800B7" w:rsidRDefault="002800B7" w:rsidP="002800B7">
      <w:r>
        <w:t>The economic costs of communicable diseases are high. In addition to lost revenues, destinations suffer from losses in jobs, business closure, and reduced foreign investment. A gravity model analysis indicated that the eradication of malaria, dengue, yellow fever, and Ebola would result in an increase of around 10 million tourists worldwide and a rise in tourism expenditure of $12 billion (Sharpley &amp; Telfer, 2002; Health Policy and Planning, 2017).</w:t>
      </w:r>
    </w:p>
    <w:p w14:paraId="2B927B02" w14:textId="77777777" w:rsidR="002800B7" w:rsidRDefault="002800B7" w:rsidP="002800B7"/>
    <w:p w14:paraId="62622EB3" w14:textId="6BA67CB7" w:rsidR="002800B7" w:rsidRPr="002800B7" w:rsidRDefault="002800B7" w:rsidP="002800B7">
      <w:pPr>
        <w:rPr>
          <w:lang w:val="en-GB"/>
        </w:rPr>
      </w:pPr>
      <w:r>
        <w:t>2. Non-Communicable Diseases and Tourism</w:t>
      </w:r>
    </w:p>
    <w:p w14:paraId="01425A28" w14:textId="77777777" w:rsidR="002800B7" w:rsidRDefault="002800B7" w:rsidP="002800B7">
      <w:r>
        <w:t>2.1 Definition and Characteristics</w:t>
      </w:r>
    </w:p>
    <w:p w14:paraId="6989558B" w14:textId="77777777" w:rsidR="002800B7" w:rsidRDefault="002800B7" w:rsidP="002800B7">
      <w:r>
        <w:t>Non-communicable diseases (NCDs) are long-term diseases that include cardiovascular diseases, diabetes, cancer, and respiratory conditions. NCDs are not infectious but have significant implications on public health and tourism facilities (Ritchie &amp; Jiang, 2019).</w:t>
      </w:r>
    </w:p>
    <w:p w14:paraId="54A3AB5C" w14:textId="77777777" w:rsidR="002800B7" w:rsidRDefault="002800B7" w:rsidP="002800B7">
      <w:r>
        <w:t>2.2 Impact on Tourism Destinations</w:t>
      </w:r>
    </w:p>
    <w:p w14:paraId="25F1C303" w14:textId="77777777" w:rsidR="002800B7" w:rsidRDefault="002800B7" w:rsidP="002800B7">
      <w:r>
        <w:t>NCDs affect the attractiveness of destinations for older and health-conscious tourists. Destinations characterized by high pollution levels or poor healthcare systems can deter tourists who are interested in wellness or medical tourism. For example, very polluted cities such as Delhi or Beijing face challenges in attracting health-conscious tourists (Chen et al., 2021).</w:t>
      </w:r>
    </w:p>
    <w:p w14:paraId="46D314B8" w14:textId="77777777" w:rsidR="002800B7" w:rsidRDefault="002800B7" w:rsidP="002800B7">
      <w:r>
        <w:t>Medical tourism is a niche market whereby nations having advanced healthcare systems are pulling in tourists seeking quality and reasonable treatment. Some nations that have benefited from this include Thailand, India, and Turkey, and NCD management is being marketed as a tourism asset (Estevão &amp; Costa, 2021).</w:t>
      </w:r>
    </w:p>
    <w:p w14:paraId="2ACEAD63" w14:textId="77777777" w:rsidR="002800B7" w:rsidRDefault="002800B7" w:rsidP="002800B7">
      <w:r>
        <w:t>2.3 Wellness and Preventive Tourism</w:t>
      </w:r>
    </w:p>
    <w:p w14:paraId="55DE80EF" w14:textId="77777777" w:rsidR="002800B7" w:rsidRDefault="002800B7" w:rsidP="002800B7">
      <w:r>
        <w:t>The rise of wellness tourism is directly connected to NCDs. More travelers are seeking destinations that offer preventive care, fitness programs, and holistic health experiences. This has led to the proliferation of spa resorts, yoga retreats, and detox centers in countries like Indonesia, Costa Rica, and Greece.</w:t>
      </w:r>
    </w:p>
    <w:p w14:paraId="54054616" w14:textId="77777777" w:rsidR="002800B7" w:rsidRDefault="002800B7" w:rsidP="002800B7">
      <w:r>
        <w:t>2.4 Infrastructure and Accessibility</w:t>
      </w:r>
    </w:p>
    <w:p w14:paraId="695E9E18" w14:textId="77777777" w:rsidR="002800B7" w:rsidRDefault="002800B7" w:rsidP="002800B7">
      <w:r>
        <w:t>Destinations must invest in accessible infrastructure to accommodate tourists with long-term conditions. They are wheelchair-accessible facilities, emergency medical treatment, and special diets. Failure to provide such facilities can limit market potential and reduce competitiveness.</w:t>
      </w:r>
    </w:p>
    <w:p w14:paraId="6DE3F255" w14:textId="77777777" w:rsidR="002800B7" w:rsidRDefault="002800B7" w:rsidP="002800B7"/>
    <w:p w14:paraId="5CD48B22" w14:textId="77777777" w:rsidR="002800B7" w:rsidRDefault="002800B7" w:rsidP="002800B7">
      <w:r>
        <w:t>3. Crisis Management Strategies</w:t>
      </w:r>
    </w:p>
    <w:p w14:paraId="60EA72B0" w14:textId="77777777" w:rsidR="002800B7" w:rsidRDefault="002800B7" w:rsidP="002800B7">
      <w:r>
        <w:t>3.1 Preparedness and Risk Assessment</w:t>
      </w:r>
    </w:p>
    <w:p w14:paraId="1D3EB3E3" w14:textId="77777777" w:rsidR="002800B7" w:rsidRDefault="002800B7" w:rsidP="002800B7">
      <w:r>
        <w:t>Destination Management Organizations (DMOs) must carry out periodic health risk assessment and contingency planning. These involve surveillance systems, emergency response systems, and stakeholder coordination. Countries like Singapore and South Korea have demonstrated effective preparedness in the form of rapid testing, contact tracing, and public communication during COVID-19 (Aliperti et al., 2020).</w:t>
      </w:r>
    </w:p>
    <w:p w14:paraId="0987DF2A" w14:textId="77777777" w:rsidR="002800B7" w:rsidRDefault="002800B7" w:rsidP="002800B7">
      <w:r>
        <w:t>3.2 Communication and Transparency</w:t>
      </w:r>
    </w:p>
    <w:p w14:paraId="3C88FD9D" w14:textId="77777777" w:rsidR="002800B7" w:rsidRDefault="002800B7" w:rsidP="002800B7">
      <w:r>
        <w:t>Transparent communication is most important when there are health emergencies. Tourists seek reliable information about safety measures, travel advisories, and availability of healthcare. DMOs must collaborate with media and health authorities to give accurate information and counter misinformation (Duan et al., 2021).</w:t>
      </w:r>
    </w:p>
    <w:p w14:paraId="6E764214" w14:textId="77777777" w:rsidR="002800B7" w:rsidRDefault="002800B7" w:rsidP="002800B7">
      <w:r>
        <w:t>3.3 Recovery and Resilience</w:t>
      </w:r>
    </w:p>
    <w:p w14:paraId="49D1F57F" w14:textId="77777777" w:rsidR="002800B7" w:rsidRDefault="002800B7" w:rsidP="002800B7">
      <w:r>
        <w:t>Post-crisis recovery involves rebuilding trust and destination image. Strategies involve health certification of attractions and hotels, promotion campaigns with a focus on safety, and investment in healthcare infrastructure. The World Travel &amp; Tourism Council's (WTTC) "Safe Travels" stamp helped destinations assure tourists during the pandemic (Chen et al., 2021).</w:t>
      </w:r>
    </w:p>
    <w:p w14:paraId="16C3E946" w14:textId="77777777" w:rsidR="002800B7" w:rsidRDefault="002800B7" w:rsidP="002800B7">
      <w:r>
        <w:t>3.4 Policy Integration and Collaboration</w:t>
      </w:r>
    </w:p>
    <w:p w14:paraId="74D8D7A0" w14:textId="77777777" w:rsidR="002800B7" w:rsidRDefault="002800B7" w:rsidP="002800B7">
      <w:r>
        <w:t>Effective crisis management requires collaboration between tourism boards, ministries of health, and international organizations. Long-term resilience requires integrated policies aligning tourism development with public health goals.</w:t>
      </w:r>
    </w:p>
    <w:p w14:paraId="3DD513FB" w14:textId="77777777" w:rsidR="002800B7" w:rsidRDefault="002800B7" w:rsidP="002800B7">
      <w:r>
        <w:t>3.5 Case Studies</w:t>
      </w:r>
    </w:p>
    <w:p w14:paraId="326C4B97" w14:textId="77777777" w:rsidR="002800B7" w:rsidRDefault="002800B7" w:rsidP="002800B7">
      <w:r>
        <w:t>• Thailand: Leveraged its high-quality healthcare system to promote medical tourism during the recovery phase of the pandemic.</w:t>
      </w:r>
    </w:p>
    <w:p w14:paraId="7F9CBDAA" w14:textId="77777777" w:rsidR="002800B7" w:rsidRDefault="002800B7" w:rsidP="002800B7">
      <w:r>
        <w:t>• New Zealand: Employed strict border measures and transparent communication, enhancing its image as a safe destination.</w:t>
      </w:r>
    </w:p>
    <w:p w14:paraId="3B250C7B" w14:textId="77777777" w:rsidR="002800B7" w:rsidRDefault="002800B7" w:rsidP="002800B7">
      <w:r>
        <w:t>• Rwanda: Employed community health programs to manage Ebola risks and maintain tourism flows.</w:t>
      </w:r>
    </w:p>
    <w:p w14:paraId="175CAFEA" w14:textId="77777777" w:rsidR="002800B7" w:rsidRDefault="002800B7" w:rsidP="002800B7"/>
    <w:p w14:paraId="59D566B1" w14:textId="17BB2351" w:rsidR="002800B7" w:rsidRPr="002800B7" w:rsidRDefault="002800B7" w:rsidP="002800B7">
      <w:pPr>
        <w:rPr>
          <w:lang w:val="en-GB"/>
        </w:rPr>
      </w:pPr>
      <w:r>
        <w:t xml:space="preserve">Discussion </w:t>
      </w:r>
    </w:p>
    <w:p w14:paraId="6AD18777" w14:textId="77777777" w:rsidR="002800B7" w:rsidRDefault="002800B7" w:rsidP="002800B7">
      <w:r>
        <w:t>There exists a multifaceted relationship between tourism and health that is gaining prominence in the context of the mobility of populations worldwide and public health concerns. Communicable diseases pose direct and immediate threats to tourist destinations in the form of abrupt declines in tourist arrivals, loss of revenue, and loss of reputation. Non-communicable diseases, although less dramatic in how they unfold, affect long-term patterns of tourism and demands on infrastructure.</w:t>
      </w:r>
    </w:p>
    <w:p w14:paraId="0346C10B" w14:textId="77777777" w:rsidR="002800B7" w:rsidRDefault="002800B7" w:rsidP="002800B7">
      <w:r>
        <w:t>The COVID-19 pandemic has made it more apparent than ever before how susceptible the tourism sector is to health crises. The pandemic has also demonstrated just how important preparedness, transparency, and resilience are in crisis management. Those destinations that responded swiftly and aggressively to the pandemic—by testing, tracing contacts, and communicating effectively—were able to maintain or quickly regain their tourism attractiveness (Duan et al., 2021).</w:t>
      </w:r>
    </w:p>
    <w:p w14:paraId="4C686A2F" w14:textId="77777777" w:rsidR="002800B7" w:rsidRDefault="002800B7" w:rsidP="002800B7">
      <w:r>
        <w:t>Destination image plays a vital role in tourism choice. Health crises can tarnish the image of a destination, but well-planned recovery measures can revive and even reinforce its popularity. The media, social media, and government transparency play an important role in shaping public opinion. Destinations must proactively manage their image through effective messaging, health certifications, and visible safety measures.</w:t>
      </w:r>
    </w:p>
    <w:p w14:paraId="5CBE66D7" w14:textId="77777777" w:rsidR="002800B7" w:rsidRDefault="002800B7" w:rsidP="002800B7">
      <w:r>
        <w:t>The development of medical and wellness tourism creates opportunities for destinations to leverage their healthcare infrastructure. By aligning tourism and public health interests, destinations can attract health-interested travelers and diversify their tourism offerings. This entails investment in healthcare infrastructure, training tourism staff, and collaborating with health professionals.</w:t>
      </w:r>
    </w:p>
    <w:p w14:paraId="0F7C27D1" w14:textId="77777777" w:rsidR="002800B7" w:rsidRDefault="002800B7" w:rsidP="002800B7">
      <w:r>
        <w:t xml:space="preserve">In conclusion, communicable and non-communicable diseases have serious and long-term impacts on tourist destinations. Effective crisis management, strategic communication, and investment in health infrastructure are essential in minimizing these impacts and enhancing sustainable tourism development. </w:t>
      </w:r>
    </w:p>
    <w:p w14:paraId="29102B02" w14:textId="77777777" w:rsidR="002800B7" w:rsidRDefault="002800B7" w:rsidP="002800B7"/>
    <w:p w14:paraId="6C4EBA66" w14:textId="0CCB71F0" w:rsidR="002800B7" w:rsidRPr="002800B7" w:rsidRDefault="002800B7" w:rsidP="002800B7">
      <w:pPr>
        <w:rPr>
          <w:lang w:val="en-GB"/>
        </w:rPr>
      </w:pPr>
      <w:r>
        <w:t xml:space="preserve">Conclusion </w:t>
      </w:r>
    </w:p>
    <w:p w14:paraId="2351D09F" w14:textId="77777777" w:rsidR="002800B7" w:rsidRDefault="002800B7" w:rsidP="002800B7">
      <w:r>
        <w:t>Both communicable and non-communicable health-related issues have important implications for tourism destinations. Communicable diseases such as COVID-19 and Ebola can instantly stop tourism flows, damage destination image, and lead to international travel bans. Non-communicable diseases, while not as immediate, affect long-term tourism growth, especially in the context of wellness and medical tourism.</w:t>
      </w:r>
    </w:p>
    <w:p w14:paraId="14BD1717" w14:textId="77777777" w:rsidR="002800B7" w:rsidRDefault="002800B7" w:rsidP="002800B7">
      <w:r>
        <w:t>Their impact on destination image is significant. Health and safety rank high among tourists' considerations when choosing to travel to destinations. Negative perceptions founded on disease outbreaks can deter tourism for years, which has implications for local economies and employment. Conversely, successful handling of health crises by destinations can enhance their reputation and attract future tourism.</w:t>
      </w:r>
    </w:p>
    <w:p w14:paraId="0B09576D" w14:textId="352B9117" w:rsidR="008D1726" w:rsidRDefault="002800B7" w:rsidP="002800B7">
      <w:r>
        <w:t>Crisis management strategies are essential in the response to such issues. Preparedness, transparency, and resilience-strengthening are essential components of effective response. The COVID-19 pandemic has highlighted health-tourism combined planning, with a precedence for cooperation between DMOs, governments, and health authorities.</w:t>
      </w:r>
    </w:p>
    <w:p w14:paraId="3C87FE51" w14:textId="77777777" w:rsidR="005F48F8" w:rsidRDefault="005F48F8"/>
    <w:sectPr w:rsidR="005F48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C4B6FDB8-7513-48D6-A38E-E2A9ED8946F5}"/>
    <w:embedBold r:id="rId2" w:fontKey="{18C86368-BC5D-41D1-8B2C-A811E23271E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0D874C57-4402-46A4-AD17-BAE7DF557434}"/>
  </w:font>
  <w:font w:name="Calibri Light">
    <w:panose1 w:val="020F0302020204030204"/>
    <w:charset w:val="00"/>
    <w:family w:val="swiss"/>
    <w:pitch w:val="variable"/>
    <w:sig w:usb0="E4002EFF" w:usb1="C200247B" w:usb2="00000009" w:usb3="00000000" w:csb0="000001FF" w:csb1="00000000"/>
    <w:embedRegular r:id="rId4" w:fontKey="{3E71C9E9-AA09-45FF-B3C2-A512421FBD4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609D7"/>
    <w:multiLevelType w:val="hybridMultilevel"/>
    <w:tmpl w:val="4F6C6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A6426"/>
    <w:multiLevelType w:val="hybridMultilevel"/>
    <w:tmpl w:val="B0AAF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D333FA"/>
    <w:multiLevelType w:val="hybridMultilevel"/>
    <w:tmpl w:val="96DE6EDC"/>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132629"/>
    <w:multiLevelType w:val="hybridMultilevel"/>
    <w:tmpl w:val="5A6EA9A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525146">
    <w:abstractNumId w:val="1"/>
  </w:num>
  <w:num w:numId="2" w16cid:durableId="189031530">
    <w:abstractNumId w:val="0"/>
  </w:num>
  <w:num w:numId="3" w16cid:durableId="2006205601">
    <w:abstractNumId w:val="2"/>
  </w:num>
  <w:num w:numId="4" w16cid:durableId="1651716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8F8"/>
    <w:rsid w:val="0003533E"/>
    <w:rsid w:val="001700EC"/>
    <w:rsid w:val="00174BB1"/>
    <w:rsid w:val="00224FD9"/>
    <w:rsid w:val="002800B7"/>
    <w:rsid w:val="002F4AE0"/>
    <w:rsid w:val="00384E8A"/>
    <w:rsid w:val="003D1074"/>
    <w:rsid w:val="00426865"/>
    <w:rsid w:val="00477CAA"/>
    <w:rsid w:val="00483291"/>
    <w:rsid w:val="00502E29"/>
    <w:rsid w:val="005E458B"/>
    <w:rsid w:val="005F48F8"/>
    <w:rsid w:val="006364F0"/>
    <w:rsid w:val="00844EC2"/>
    <w:rsid w:val="008516FE"/>
    <w:rsid w:val="008D1726"/>
    <w:rsid w:val="009C1D0A"/>
    <w:rsid w:val="00A044F7"/>
    <w:rsid w:val="00A8150E"/>
    <w:rsid w:val="00B20343"/>
    <w:rsid w:val="00B85EA7"/>
    <w:rsid w:val="00BE65DD"/>
    <w:rsid w:val="00C5198C"/>
    <w:rsid w:val="00C612A4"/>
    <w:rsid w:val="00CC6AD1"/>
    <w:rsid w:val="00D5055E"/>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E4216"/>
  <w15:chartTrackingRefBased/>
  <w15:docId w15:val="{8457ADB2-DA93-4B87-8A3A-241474743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8F8"/>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5F4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1815</Words>
  <Characters>10348</Characters>
  <Application>Microsoft Office Word</Application>
  <DocSecurity>0</DocSecurity>
  <Lines>86</Lines>
  <Paragraphs>24</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The Impact of Communicable and Non-Communicable Diseases on Tourism Destinations</vt:lpstr>
      <vt:lpstr>Name: Nischal Gurung</vt:lpstr>
      <vt:lpstr>Student ID: DE240095</vt:lpstr>
      <vt:lpstr>Institution: European Institute of Innovation Entrepreneurship, And Technology {</vt:lpstr>
      <vt:lpstr>Main Body </vt:lpstr>
    </vt:vector>
  </TitlesOfParts>
  <Company/>
  <LinksUpToDate>false</LinksUpToDate>
  <CharactersWithSpaces>12139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Nischal Gurung</cp:lastModifiedBy>
  <cp:revision>2</cp:revision>
  <dcterms:created xsi:type="dcterms:W3CDTF">2025-08-03T19:19:00Z</dcterms:created>
  <dcterms:modified xsi:type="dcterms:W3CDTF">2025-09-29T10:21:00Z</dcterms:modified>
</cp:coreProperties>
</file>