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822A44D" w14:textId="77777777" w:rsidR="00426865" w:rsidRDefault="00672345">
      <w:r>
        <w:rPr>
          <w:noProof/>
          <w:lang w:val="en-US"/>
        </w:rPr>
        <w:drawing>
          <wp:anchor distT="0" distB="0" distL="114300" distR="114300" simplePos="0" relativeHeight="251659264" behindDoc="1" locked="0" layoutInCell="1" allowOverlap="1" wp14:anchorId="2D3E3AF5" wp14:editId="47688ADE">
            <wp:simplePos x="0" y="0"/>
            <wp:positionH relativeFrom="column">
              <wp:posOffset>3945348</wp:posOffset>
            </wp:positionH>
            <wp:positionV relativeFrom="paragraph">
              <wp:posOffset>218</wp:posOffset>
            </wp:positionV>
            <wp:extent cx="1537335" cy="1410970"/>
            <wp:effectExtent l="0" t="0" r="0" b="0"/>
            <wp:wrapTight wrapText="bothSides">
              <wp:wrapPolygon edited="0">
                <wp:start x="0" y="0"/>
                <wp:lineTo x="0" y="21386"/>
                <wp:lineTo x="21413" y="21386"/>
                <wp:lineTo x="21413" y="0"/>
                <wp:lineTo x="0" y="0"/>
              </wp:wrapPolygon>
            </wp:wrapTight>
            <wp:docPr id="65422150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4221507" name="Picture 654221507"/>
                    <pic:cNvPicPr/>
                  </pic:nvPicPr>
                  <pic:blipFill>
                    <a:blip r:embed="rId5" cstate="print">
                      <a:extLst>
                        <a:ext uri="{28A0092B-C50C-407E-A947-70E740481C1C}">
                          <a14:useLocalDpi xmlns:a14="http://schemas.microsoft.com/office/drawing/2010/main" val="0"/>
                        </a:ext>
                      </a:extLst>
                    </a:blip>
                    <a:stretch>
                      <a:fillRect/>
                    </a:stretch>
                  </pic:blipFill>
                  <pic:spPr>
                    <a:xfrm>
                      <a:off x="0" y="0"/>
                      <a:ext cx="1537335" cy="1410970"/>
                    </a:xfrm>
                    <a:prstGeom prst="rect">
                      <a:avLst/>
                    </a:prstGeom>
                  </pic:spPr>
                </pic:pic>
              </a:graphicData>
            </a:graphic>
            <wp14:sizeRelH relativeFrom="page">
              <wp14:pctWidth>0</wp14:pctWidth>
            </wp14:sizeRelH>
            <wp14:sizeRelV relativeFrom="page">
              <wp14:pctHeight>0</wp14:pctHeight>
            </wp14:sizeRelV>
          </wp:anchor>
        </w:drawing>
      </w:r>
    </w:p>
    <w:p w14:paraId="5405F710" w14:textId="77777777" w:rsidR="00672345" w:rsidRPr="0019504D" w:rsidRDefault="00672345" w:rsidP="00672345">
      <w:pPr>
        <w:rPr>
          <w:b/>
          <w:bCs/>
          <w:lang w:val="en-US"/>
        </w:rPr>
      </w:pPr>
      <w:r>
        <w:rPr>
          <w:b/>
          <w:bCs/>
          <w:lang w:val="en-US"/>
        </w:rPr>
        <w:t xml:space="preserve">Cultural Heritage Management </w:t>
      </w:r>
    </w:p>
    <w:p w14:paraId="03E3F988" w14:textId="77777777" w:rsidR="00672345" w:rsidRDefault="00672345" w:rsidP="00672345">
      <w:pPr>
        <w:rPr>
          <w:lang w:val="en-US"/>
        </w:rPr>
      </w:pPr>
      <w:r w:rsidRPr="0019504D">
        <w:rPr>
          <w:lang w:val="en-US"/>
        </w:rPr>
        <w:t>Ass</w:t>
      </w:r>
      <w:r>
        <w:rPr>
          <w:lang w:val="en-US"/>
        </w:rPr>
        <w:t>ignment</w:t>
      </w:r>
      <w:r w:rsidR="007C7917">
        <w:rPr>
          <w:lang w:val="en-US"/>
        </w:rPr>
        <w:t xml:space="preserve"> </w:t>
      </w:r>
      <w:r w:rsidR="00232559">
        <w:rPr>
          <w:lang w:val="en-US"/>
        </w:rPr>
        <w:t>10</w:t>
      </w:r>
    </w:p>
    <w:p w14:paraId="5BE88C47" w14:textId="77777777" w:rsidR="00672345" w:rsidRPr="0019504D" w:rsidRDefault="005E1FD5" w:rsidP="00672345">
      <w:pPr>
        <w:rPr>
          <w:lang w:val="en-US"/>
        </w:rPr>
      </w:pPr>
      <w:r>
        <w:rPr>
          <w:lang w:val="en-US"/>
        </w:rPr>
        <w:t>1</w:t>
      </w:r>
      <w:r w:rsidR="00232559">
        <w:rPr>
          <w:lang w:val="en-US"/>
        </w:rPr>
        <w:t>7</w:t>
      </w:r>
      <w:r w:rsidR="00672345">
        <w:rPr>
          <w:lang w:val="en-US"/>
        </w:rPr>
        <w:t>.0</w:t>
      </w:r>
      <w:r w:rsidR="00705037">
        <w:rPr>
          <w:lang w:val="en-US"/>
        </w:rPr>
        <w:t>6</w:t>
      </w:r>
      <w:r w:rsidR="00672345">
        <w:rPr>
          <w:lang w:val="en-US"/>
        </w:rPr>
        <w:t>.2026</w:t>
      </w:r>
    </w:p>
    <w:p w14:paraId="035A70A4" w14:textId="77777777" w:rsidR="00672345" w:rsidRDefault="00672345"/>
    <w:p w14:paraId="3F9FE5D2" w14:textId="77777777" w:rsidR="00672345" w:rsidRDefault="00672345"/>
    <w:p w14:paraId="74408380" w14:textId="77777777" w:rsidR="00672345" w:rsidRDefault="00672345"/>
    <w:p w14:paraId="6A01BA03" w14:textId="77777777" w:rsidR="00672345" w:rsidRDefault="00672345"/>
    <w:p w14:paraId="5F49F050" w14:textId="77777777" w:rsidR="00672345" w:rsidRDefault="00672345"/>
    <w:p w14:paraId="32950421" w14:textId="77777777" w:rsidR="00672345" w:rsidRDefault="00672345"/>
    <w:p w14:paraId="19CC4261" w14:textId="77777777" w:rsidR="00672345" w:rsidRDefault="00672345"/>
    <w:p w14:paraId="4C1B354A" w14:textId="77777777" w:rsidR="00672345" w:rsidRDefault="00672345"/>
    <w:p w14:paraId="4AD83E9C" w14:textId="77777777" w:rsidR="00672345" w:rsidRDefault="00672345"/>
    <w:p w14:paraId="64E6C1A2" w14:textId="77777777" w:rsidR="00672345" w:rsidRDefault="00672345"/>
    <w:p w14:paraId="039F5153" w14:textId="77777777" w:rsidR="00672345" w:rsidRDefault="00672345"/>
    <w:p w14:paraId="11FF9F18" w14:textId="77777777" w:rsidR="00672345" w:rsidRDefault="00672345"/>
    <w:p w14:paraId="16870934" w14:textId="77777777" w:rsidR="00672345" w:rsidRDefault="00672345"/>
    <w:p w14:paraId="5578CD2E" w14:textId="77777777" w:rsidR="00016EE8" w:rsidRDefault="00016EE8" w:rsidP="00016EE8">
      <w:pPr>
        <w:spacing w:line="276" w:lineRule="auto"/>
        <w:rPr>
          <w:b/>
          <w:bCs/>
          <w:lang w:val="en-US"/>
        </w:rPr>
      </w:pPr>
      <w:r w:rsidRPr="00EA737F">
        <w:rPr>
          <w:b/>
          <w:bCs/>
          <w:lang w:val="en-US"/>
        </w:rPr>
        <w:t>In no more than 500 words</w:t>
      </w:r>
      <w:r>
        <w:rPr>
          <w:b/>
          <w:bCs/>
          <w:lang w:val="en-US"/>
        </w:rPr>
        <w:t xml:space="preserve"> each, explain and 2-4 references:</w:t>
      </w:r>
    </w:p>
    <w:p w14:paraId="16644DE2" w14:textId="77777777" w:rsidR="00016EE8" w:rsidRDefault="00016EE8" w:rsidP="00016EE8">
      <w:pPr>
        <w:rPr>
          <w:lang w:val="en-US"/>
        </w:rPr>
      </w:pPr>
    </w:p>
    <w:p w14:paraId="210C875C" w14:textId="77777777" w:rsidR="00232559" w:rsidRPr="00232559" w:rsidRDefault="00705037" w:rsidP="00232559">
      <w:pPr>
        <w:spacing w:line="276" w:lineRule="auto"/>
        <w:rPr>
          <w:b/>
          <w:bCs/>
          <w:lang w:val="en-US"/>
        </w:rPr>
      </w:pPr>
      <w:r w:rsidRPr="005E1FD5">
        <w:rPr>
          <w:b/>
          <w:bCs/>
          <w:lang w:val="en-US"/>
        </w:rPr>
        <w:t xml:space="preserve">1- </w:t>
      </w:r>
      <w:r w:rsidR="00232559" w:rsidRPr="00232559">
        <w:rPr>
          <w:b/>
          <w:bCs/>
          <w:lang w:val="en-US"/>
        </w:rPr>
        <w:t>Define the following terms:</w:t>
      </w:r>
    </w:p>
    <w:p w14:paraId="78B186FF" w14:textId="77777777" w:rsidR="00232559" w:rsidRPr="00232559" w:rsidRDefault="00232559" w:rsidP="00232559">
      <w:pPr>
        <w:pStyle w:val="ListParagraph"/>
        <w:numPr>
          <w:ilvl w:val="0"/>
          <w:numId w:val="10"/>
        </w:numPr>
        <w:spacing w:line="276" w:lineRule="auto"/>
        <w:rPr>
          <w:lang w:val="en-US"/>
        </w:rPr>
      </w:pPr>
      <w:r w:rsidRPr="00232559">
        <w:rPr>
          <w:lang w:val="en-US"/>
        </w:rPr>
        <w:t>Stakeholder</w:t>
      </w:r>
    </w:p>
    <w:p w14:paraId="4D94D5C7" w14:textId="77777777" w:rsidR="00232559" w:rsidRPr="00232559" w:rsidRDefault="00232559" w:rsidP="00232559">
      <w:pPr>
        <w:pStyle w:val="ListParagraph"/>
        <w:numPr>
          <w:ilvl w:val="0"/>
          <w:numId w:val="10"/>
        </w:numPr>
        <w:spacing w:line="276" w:lineRule="auto"/>
        <w:rPr>
          <w:lang w:val="en-US"/>
        </w:rPr>
      </w:pPr>
      <w:r w:rsidRPr="00232559">
        <w:rPr>
          <w:lang w:val="en-US"/>
        </w:rPr>
        <w:t>Rights holder</w:t>
      </w:r>
    </w:p>
    <w:p w14:paraId="61DA17EC" w14:textId="77777777" w:rsidR="00232559" w:rsidRPr="00232559" w:rsidRDefault="00232559" w:rsidP="00232559">
      <w:pPr>
        <w:pStyle w:val="ListParagraph"/>
        <w:numPr>
          <w:ilvl w:val="0"/>
          <w:numId w:val="10"/>
        </w:numPr>
        <w:spacing w:line="276" w:lineRule="auto"/>
        <w:rPr>
          <w:lang w:val="en-US"/>
        </w:rPr>
      </w:pPr>
      <w:r w:rsidRPr="00232559">
        <w:rPr>
          <w:lang w:val="en-US"/>
        </w:rPr>
        <w:t>People-centered heritage management</w:t>
      </w:r>
    </w:p>
    <w:p w14:paraId="06D49067" w14:textId="77777777" w:rsidR="00232559" w:rsidRPr="00232559" w:rsidRDefault="00232559" w:rsidP="00232559">
      <w:pPr>
        <w:pStyle w:val="ListParagraph"/>
        <w:numPr>
          <w:ilvl w:val="0"/>
          <w:numId w:val="10"/>
        </w:numPr>
        <w:spacing w:line="276" w:lineRule="auto"/>
        <w:rPr>
          <w:lang w:val="en-US"/>
        </w:rPr>
      </w:pPr>
      <w:r w:rsidRPr="00232559">
        <w:rPr>
          <w:lang w:val="en-US"/>
        </w:rPr>
        <w:t>Capacity building</w:t>
      </w:r>
    </w:p>
    <w:p w14:paraId="23B486D4" w14:textId="77777777" w:rsidR="00232559" w:rsidRPr="00232559" w:rsidRDefault="00232559" w:rsidP="00232559">
      <w:pPr>
        <w:spacing w:line="276" w:lineRule="auto"/>
        <w:rPr>
          <w:b/>
          <w:bCs/>
          <w:lang w:val="en-US"/>
        </w:rPr>
      </w:pPr>
    </w:p>
    <w:p w14:paraId="5FA52A76" w14:textId="77777777" w:rsidR="00232559" w:rsidRPr="00232559" w:rsidRDefault="00232559" w:rsidP="00232559">
      <w:pPr>
        <w:spacing w:line="276" w:lineRule="auto"/>
        <w:rPr>
          <w:b/>
          <w:bCs/>
          <w:lang w:val="en-US"/>
        </w:rPr>
      </w:pPr>
      <w:r>
        <w:rPr>
          <w:b/>
          <w:bCs/>
          <w:lang w:val="en-US"/>
        </w:rPr>
        <w:t xml:space="preserve">2- </w:t>
      </w:r>
      <w:r w:rsidRPr="00232559">
        <w:rPr>
          <w:b/>
          <w:bCs/>
          <w:lang w:val="en-US"/>
        </w:rPr>
        <w:t>Analyze a heritage site you have visited and discuss whether its management approach appears:</w:t>
      </w:r>
    </w:p>
    <w:p w14:paraId="5E5ADA97" w14:textId="77777777" w:rsidR="00232559" w:rsidRPr="00232559" w:rsidRDefault="00232559" w:rsidP="00232559">
      <w:pPr>
        <w:pStyle w:val="ListParagraph"/>
        <w:numPr>
          <w:ilvl w:val="0"/>
          <w:numId w:val="11"/>
        </w:numPr>
        <w:spacing w:line="276" w:lineRule="auto"/>
        <w:rPr>
          <w:lang w:val="en-US"/>
        </w:rPr>
      </w:pPr>
      <w:r w:rsidRPr="00232559">
        <w:rPr>
          <w:lang w:val="en-US"/>
        </w:rPr>
        <w:t>Expert-centered</w:t>
      </w:r>
    </w:p>
    <w:p w14:paraId="5E80B802" w14:textId="77777777" w:rsidR="00232559" w:rsidRPr="00232559" w:rsidRDefault="00232559" w:rsidP="00232559">
      <w:pPr>
        <w:pStyle w:val="ListParagraph"/>
        <w:numPr>
          <w:ilvl w:val="0"/>
          <w:numId w:val="11"/>
        </w:numPr>
        <w:spacing w:line="276" w:lineRule="auto"/>
        <w:rPr>
          <w:lang w:val="en-US"/>
        </w:rPr>
      </w:pPr>
      <w:r w:rsidRPr="00232559">
        <w:rPr>
          <w:lang w:val="en-US"/>
        </w:rPr>
        <w:t>Values-based</w:t>
      </w:r>
    </w:p>
    <w:p w14:paraId="0B2006D0" w14:textId="77777777" w:rsidR="00CF34F8" w:rsidRDefault="00232559" w:rsidP="00232559">
      <w:pPr>
        <w:pStyle w:val="ListParagraph"/>
        <w:numPr>
          <w:ilvl w:val="0"/>
          <w:numId w:val="11"/>
        </w:numPr>
        <w:spacing w:line="276" w:lineRule="auto"/>
        <w:rPr>
          <w:lang w:val="en-US"/>
        </w:rPr>
      </w:pPr>
      <w:r w:rsidRPr="00232559">
        <w:rPr>
          <w:lang w:val="en-US"/>
        </w:rPr>
        <w:t xml:space="preserve">Or </w:t>
      </w:r>
      <w:proofErr w:type="gramStart"/>
      <w:r w:rsidRPr="00232559">
        <w:rPr>
          <w:lang w:val="en-US"/>
        </w:rPr>
        <w:t>people-centered</w:t>
      </w:r>
      <w:proofErr w:type="gramEnd"/>
      <w:r w:rsidRPr="00232559">
        <w:rPr>
          <w:lang w:val="en-US"/>
        </w:rPr>
        <w:t>.</w:t>
      </w:r>
    </w:p>
    <w:p w14:paraId="63955D71" w14:textId="77777777" w:rsidR="00F61E85" w:rsidRDefault="00F61E85" w:rsidP="00F61E85">
      <w:pPr>
        <w:pStyle w:val="ListParagraph"/>
        <w:spacing w:line="276" w:lineRule="auto"/>
        <w:ind w:left="0"/>
        <w:rPr>
          <w:lang w:val="en-US"/>
        </w:rPr>
      </w:pPr>
    </w:p>
    <w:p w14:paraId="72110D4E" w14:textId="77777777" w:rsidR="00F61E85" w:rsidRDefault="00F61E85" w:rsidP="00F61E85">
      <w:pPr>
        <w:pStyle w:val="ListParagraph"/>
        <w:spacing w:line="276" w:lineRule="auto"/>
        <w:ind w:left="0"/>
        <w:rPr>
          <w:lang w:val="en-US"/>
        </w:rPr>
      </w:pPr>
    </w:p>
    <w:p w14:paraId="73D16080" w14:textId="77777777" w:rsidR="00F61E85" w:rsidRDefault="00F61E85" w:rsidP="00F61E85">
      <w:pPr>
        <w:pStyle w:val="ListParagraph"/>
        <w:spacing w:line="276" w:lineRule="auto"/>
        <w:ind w:left="0"/>
        <w:rPr>
          <w:lang w:val="en-US"/>
        </w:rPr>
      </w:pPr>
    </w:p>
    <w:p w14:paraId="5B873409" w14:textId="77777777" w:rsidR="00F61E85" w:rsidRDefault="00F61E85" w:rsidP="00F61E85">
      <w:pPr>
        <w:pStyle w:val="ListParagraph"/>
        <w:spacing w:line="276" w:lineRule="auto"/>
        <w:ind w:left="0"/>
        <w:rPr>
          <w:lang w:val="en-US"/>
        </w:rPr>
      </w:pPr>
    </w:p>
    <w:p w14:paraId="089BD937" w14:textId="77777777" w:rsidR="00F61E85" w:rsidRDefault="00F61E85" w:rsidP="00F61E85">
      <w:pPr>
        <w:pStyle w:val="ListParagraph"/>
        <w:spacing w:line="276" w:lineRule="auto"/>
        <w:ind w:left="0"/>
        <w:rPr>
          <w:lang w:val="en-US"/>
        </w:rPr>
      </w:pPr>
    </w:p>
    <w:p w14:paraId="44859A06" w14:textId="77777777" w:rsidR="00F61E85" w:rsidRDefault="00F61E85" w:rsidP="00F61E85">
      <w:pPr>
        <w:pStyle w:val="ListParagraph"/>
        <w:spacing w:line="276" w:lineRule="auto"/>
        <w:ind w:left="0"/>
        <w:rPr>
          <w:lang w:val="en-US"/>
        </w:rPr>
      </w:pPr>
    </w:p>
    <w:p w14:paraId="4E1047E7" w14:textId="77777777" w:rsidR="00F61E85" w:rsidRDefault="00F61E85" w:rsidP="00F61E85">
      <w:pPr>
        <w:pStyle w:val="ListParagraph"/>
        <w:spacing w:line="276" w:lineRule="auto"/>
        <w:ind w:left="0"/>
        <w:rPr>
          <w:lang w:val="en-US"/>
        </w:rPr>
      </w:pPr>
    </w:p>
    <w:p w14:paraId="50FF8A3B" w14:textId="77777777" w:rsidR="00F61E85" w:rsidRDefault="00F61E85" w:rsidP="00F61E85">
      <w:pPr>
        <w:pStyle w:val="ListParagraph"/>
        <w:spacing w:line="276" w:lineRule="auto"/>
        <w:ind w:left="0"/>
        <w:rPr>
          <w:lang w:val="en-US"/>
        </w:rPr>
      </w:pPr>
    </w:p>
    <w:p w14:paraId="6453589D" w14:textId="77777777" w:rsidR="00F61E85" w:rsidRDefault="00F61E85" w:rsidP="00F61E85">
      <w:pPr>
        <w:pStyle w:val="ListParagraph"/>
        <w:spacing w:line="276" w:lineRule="auto"/>
        <w:ind w:left="0"/>
        <w:rPr>
          <w:lang w:val="en-US"/>
        </w:rPr>
      </w:pPr>
    </w:p>
    <w:p w14:paraId="55ED39F0" w14:textId="77777777" w:rsidR="00F61E85" w:rsidRDefault="00F61E85" w:rsidP="00F61E85">
      <w:pPr>
        <w:pStyle w:val="ListParagraph"/>
        <w:spacing w:line="276" w:lineRule="auto"/>
        <w:ind w:left="0"/>
        <w:rPr>
          <w:lang w:val="en-US"/>
        </w:rPr>
      </w:pPr>
    </w:p>
    <w:p w14:paraId="5EFAEBA0" w14:textId="77777777" w:rsidR="00F61E85" w:rsidRDefault="00F61E85" w:rsidP="00F61E85">
      <w:pPr>
        <w:pStyle w:val="ListParagraph"/>
        <w:spacing w:line="276" w:lineRule="auto"/>
        <w:ind w:left="0"/>
        <w:rPr>
          <w:lang w:val="en-US"/>
        </w:rPr>
      </w:pPr>
    </w:p>
    <w:p w14:paraId="15ED44D6" w14:textId="77777777" w:rsidR="00F61E85" w:rsidRDefault="00F61E85" w:rsidP="00F61E85">
      <w:pPr>
        <w:pStyle w:val="ListParagraph"/>
        <w:spacing w:line="276" w:lineRule="auto"/>
        <w:ind w:left="0"/>
        <w:rPr>
          <w:lang w:val="en-US"/>
        </w:rPr>
      </w:pPr>
    </w:p>
    <w:p w14:paraId="40F509E9" w14:textId="77777777" w:rsidR="00F61E85" w:rsidRDefault="00F61E85" w:rsidP="00F61E85">
      <w:pPr>
        <w:pStyle w:val="ListParagraph"/>
        <w:spacing w:line="276" w:lineRule="auto"/>
        <w:ind w:left="0"/>
        <w:rPr>
          <w:lang w:val="en-US"/>
        </w:rPr>
      </w:pPr>
    </w:p>
    <w:p w14:paraId="690AF345" w14:textId="77777777" w:rsidR="007A44D2" w:rsidRPr="007A44D2" w:rsidRDefault="007A44D2" w:rsidP="007A44D2">
      <w:pPr>
        <w:pStyle w:val="ListParagraph"/>
        <w:spacing w:line="276" w:lineRule="auto"/>
        <w:rPr>
          <w:b/>
          <w:bCs/>
          <w:lang w:val="en-GB"/>
        </w:rPr>
      </w:pPr>
      <w:r w:rsidRPr="007A44D2">
        <w:rPr>
          <w:b/>
          <w:bCs/>
          <w:lang w:val="en-GB"/>
        </w:rPr>
        <w:lastRenderedPageBreak/>
        <w:t>Part 1: Definition of Key Terms</w:t>
      </w:r>
    </w:p>
    <w:p w14:paraId="64239CC5" w14:textId="77777777" w:rsidR="007A44D2" w:rsidRPr="007A44D2" w:rsidRDefault="007A44D2" w:rsidP="007A44D2">
      <w:pPr>
        <w:pStyle w:val="ListParagraph"/>
        <w:spacing w:line="276" w:lineRule="auto"/>
        <w:rPr>
          <w:b/>
          <w:bCs/>
          <w:lang w:val="en-GB"/>
        </w:rPr>
      </w:pPr>
      <w:r w:rsidRPr="007A44D2">
        <w:rPr>
          <w:b/>
          <w:bCs/>
          <w:lang w:val="en-GB"/>
        </w:rPr>
        <w:t>1. Stakeholder</w:t>
      </w:r>
    </w:p>
    <w:p w14:paraId="45421153" w14:textId="77777777" w:rsidR="007A44D2" w:rsidRPr="007A44D2" w:rsidRDefault="007A44D2" w:rsidP="007A44D2">
      <w:pPr>
        <w:pStyle w:val="ListParagraph"/>
        <w:spacing w:line="276" w:lineRule="auto"/>
        <w:rPr>
          <w:lang w:val="en-GB"/>
        </w:rPr>
      </w:pPr>
      <w:r w:rsidRPr="007A44D2">
        <w:rPr>
          <w:lang w:val="en-GB"/>
        </w:rPr>
        <w:t xml:space="preserve">A </w:t>
      </w:r>
      <w:r w:rsidRPr="007A44D2">
        <w:rPr>
          <w:b/>
          <w:bCs/>
          <w:lang w:val="en-GB"/>
        </w:rPr>
        <w:t>stakeholder</w:t>
      </w:r>
      <w:r w:rsidRPr="007A44D2">
        <w:rPr>
          <w:lang w:val="en-GB"/>
        </w:rPr>
        <w:t xml:space="preserve"> represents any individual, collective body, or entity possessing a clear interest in, or being influenced by, the management and conservation choices regarding a cultural heritage resource. This includes regional business operators, governmental administrative bodies, international tourism bodies, and environmental interest groups. Stakeholders are motivated by functional, economic, or regulatory ties to the asset, rather than historical or human-rights-based entitlements (</w:t>
      </w:r>
      <w:proofErr w:type="spellStart"/>
      <w:r w:rsidRPr="007A44D2">
        <w:rPr>
          <w:lang w:val="en-GB"/>
        </w:rPr>
        <w:t>Katrakazis</w:t>
      </w:r>
      <w:proofErr w:type="spellEnd"/>
      <w:r w:rsidRPr="007A44D2">
        <w:rPr>
          <w:lang w:val="en-GB"/>
        </w:rPr>
        <w:t xml:space="preserve"> et al., 2018).</w:t>
      </w:r>
    </w:p>
    <w:p w14:paraId="129F7C3D" w14:textId="77777777" w:rsidR="007A44D2" w:rsidRPr="007A44D2" w:rsidRDefault="007A44D2" w:rsidP="007A44D2">
      <w:pPr>
        <w:pStyle w:val="ListParagraph"/>
        <w:spacing w:line="276" w:lineRule="auto"/>
        <w:rPr>
          <w:b/>
          <w:bCs/>
          <w:lang w:val="en-GB"/>
        </w:rPr>
      </w:pPr>
      <w:r w:rsidRPr="007A44D2">
        <w:rPr>
          <w:b/>
          <w:bCs/>
          <w:lang w:val="en-GB"/>
        </w:rPr>
        <w:t>2. Rights Holder</w:t>
      </w:r>
    </w:p>
    <w:p w14:paraId="0B6DF6E5" w14:textId="77777777" w:rsidR="007A44D2" w:rsidRPr="007A44D2" w:rsidRDefault="007A44D2" w:rsidP="007A44D2">
      <w:pPr>
        <w:pStyle w:val="ListParagraph"/>
        <w:spacing w:line="276" w:lineRule="auto"/>
        <w:rPr>
          <w:lang w:val="en-GB"/>
        </w:rPr>
      </w:pPr>
      <w:r w:rsidRPr="007A44D2">
        <w:rPr>
          <w:lang w:val="en-GB"/>
        </w:rPr>
        <w:t xml:space="preserve">A </w:t>
      </w:r>
      <w:r w:rsidRPr="007A44D2">
        <w:rPr>
          <w:b/>
          <w:bCs/>
          <w:lang w:val="en-GB"/>
        </w:rPr>
        <w:t>rights holder</w:t>
      </w:r>
      <w:r w:rsidRPr="007A44D2">
        <w:rPr>
          <w:lang w:val="en-GB"/>
        </w:rPr>
        <w:t xml:space="preserve"> holds distinct, formal, or customary legal authority over a given heritage resource. Unlike general stakeholders, their connection is rooted in constitutional law, treaty rights, ancestral ownership, or deep-seated customary claims (e.g., Indigenous populations or localized heritage custodians). Operational frameworks must address rights holders through strict statutory protocols and equal-partner co-governance, rather than basic public consultation metrics (Tandon, 2024).</w:t>
      </w:r>
    </w:p>
    <w:p w14:paraId="14A574A7" w14:textId="77777777" w:rsidR="007A44D2" w:rsidRPr="007A44D2" w:rsidRDefault="007A44D2" w:rsidP="007A44D2">
      <w:pPr>
        <w:pStyle w:val="ListParagraph"/>
        <w:spacing w:line="276" w:lineRule="auto"/>
        <w:rPr>
          <w:b/>
          <w:bCs/>
          <w:lang w:val="en-GB"/>
        </w:rPr>
      </w:pPr>
      <w:r w:rsidRPr="007A44D2">
        <w:rPr>
          <w:b/>
          <w:bCs/>
          <w:lang w:val="en-GB"/>
        </w:rPr>
        <w:t>3. People-</w:t>
      </w:r>
      <w:proofErr w:type="spellStart"/>
      <w:r w:rsidRPr="007A44D2">
        <w:rPr>
          <w:b/>
          <w:bCs/>
          <w:lang w:val="en-GB"/>
        </w:rPr>
        <w:t>Centered</w:t>
      </w:r>
      <w:proofErr w:type="spellEnd"/>
      <w:r w:rsidRPr="007A44D2">
        <w:rPr>
          <w:b/>
          <w:bCs/>
          <w:lang w:val="en-GB"/>
        </w:rPr>
        <w:t xml:space="preserve"> Heritage Management</w:t>
      </w:r>
    </w:p>
    <w:p w14:paraId="2A78ECC2" w14:textId="77777777" w:rsidR="007A44D2" w:rsidRPr="007A44D2" w:rsidRDefault="007A44D2" w:rsidP="007A44D2">
      <w:pPr>
        <w:pStyle w:val="ListParagraph"/>
        <w:spacing w:line="276" w:lineRule="auto"/>
        <w:rPr>
          <w:lang w:val="en-GB"/>
        </w:rPr>
      </w:pPr>
      <w:r w:rsidRPr="007A44D2">
        <w:rPr>
          <w:lang w:val="en-GB"/>
        </w:rPr>
        <w:t>This approach prioritizes the complex relationship between human societies and physical monuments. It shifts the primary focus of heritage care away from strictly technical architectural conservation (fabric-focused models) toward maintaining the socio-cultural systems that live within and around the site. The approach aims to maximize localized socio-economic well-being and positions nearby residents as central planners rather than passive observers (Zhang, 2026).</w:t>
      </w:r>
    </w:p>
    <w:p w14:paraId="7C1F89E4" w14:textId="77777777" w:rsidR="007A44D2" w:rsidRPr="007A44D2" w:rsidRDefault="007A44D2" w:rsidP="007A44D2">
      <w:pPr>
        <w:pStyle w:val="ListParagraph"/>
        <w:spacing w:line="276" w:lineRule="auto"/>
        <w:rPr>
          <w:b/>
          <w:bCs/>
          <w:lang w:val="en-GB"/>
        </w:rPr>
      </w:pPr>
      <w:r w:rsidRPr="007A44D2">
        <w:rPr>
          <w:b/>
          <w:bCs/>
          <w:lang w:val="en-GB"/>
        </w:rPr>
        <w:t>4. Capacity Building</w:t>
      </w:r>
    </w:p>
    <w:p w14:paraId="60F9F19A" w14:textId="77777777" w:rsidR="007A44D2" w:rsidRPr="007A44D2" w:rsidRDefault="007A44D2" w:rsidP="007A44D2">
      <w:pPr>
        <w:pStyle w:val="ListParagraph"/>
        <w:spacing w:line="276" w:lineRule="auto"/>
        <w:rPr>
          <w:lang w:val="en-GB"/>
        </w:rPr>
      </w:pPr>
      <w:r w:rsidRPr="007A44D2">
        <w:rPr>
          <w:b/>
          <w:bCs/>
          <w:lang w:val="en-GB"/>
        </w:rPr>
        <w:t>Capacity building</w:t>
      </w:r>
      <w:r w:rsidRPr="007A44D2">
        <w:rPr>
          <w:lang w:val="en-GB"/>
        </w:rPr>
        <w:t xml:space="preserve"> is the dynamic process of developing technical, social, and structural competencies among heritage professionals, institutions, and community networks. Rather than focusing solely on advancing high-level academic expertise, it targets the democratization of skills, ensuring local rights holders and diverse stakeholders possess the legal, financial, and technical tools needed to manage their resources over time (</w:t>
      </w:r>
      <w:proofErr w:type="spellStart"/>
      <w:r w:rsidRPr="007A44D2">
        <w:rPr>
          <w:lang w:val="en-GB"/>
        </w:rPr>
        <w:t>Katrakazis</w:t>
      </w:r>
      <w:proofErr w:type="spellEnd"/>
      <w:r w:rsidRPr="007A44D2">
        <w:rPr>
          <w:lang w:val="en-GB"/>
        </w:rPr>
        <w:t xml:space="preserve"> et al., 2018).</w:t>
      </w:r>
    </w:p>
    <w:p w14:paraId="2ADDF14E" w14:textId="77777777" w:rsidR="007A44D2" w:rsidRDefault="007A44D2" w:rsidP="007A44D2">
      <w:pPr>
        <w:pStyle w:val="ListParagraph"/>
        <w:spacing w:line="276" w:lineRule="auto"/>
        <w:rPr>
          <w:b/>
          <w:bCs/>
          <w:lang w:val="en-GB"/>
        </w:rPr>
      </w:pPr>
    </w:p>
    <w:p w14:paraId="660B54A9" w14:textId="77777777" w:rsidR="007A44D2" w:rsidRDefault="007A44D2" w:rsidP="007A44D2">
      <w:pPr>
        <w:pStyle w:val="ListParagraph"/>
        <w:spacing w:line="276" w:lineRule="auto"/>
        <w:rPr>
          <w:b/>
          <w:bCs/>
          <w:lang w:val="en-GB"/>
        </w:rPr>
      </w:pPr>
    </w:p>
    <w:p w14:paraId="4DDDF630" w14:textId="77777777" w:rsidR="007A44D2" w:rsidRDefault="007A44D2" w:rsidP="007A44D2">
      <w:pPr>
        <w:pStyle w:val="ListParagraph"/>
        <w:spacing w:line="276" w:lineRule="auto"/>
        <w:rPr>
          <w:b/>
          <w:bCs/>
          <w:lang w:val="en-GB"/>
        </w:rPr>
      </w:pPr>
    </w:p>
    <w:p w14:paraId="77FF4DCA" w14:textId="77777777" w:rsidR="007A44D2" w:rsidRDefault="007A44D2" w:rsidP="007A44D2">
      <w:pPr>
        <w:pStyle w:val="ListParagraph"/>
        <w:spacing w:line="276" w:lineRule="auto"/>
        <w:rPr>
          <w:b/>
          <w:bCs/>
          <w:lang w:val="en-GB"/>
        </w:rPr>
      </w:pPr>
    </w:p>
    <w:p w14:paraId="094C75F0" w14:textId="77777777" w:rsidR="007A44D2" w:rsidRDefault="007A44D2" w:rsidP="007A44D2">
      <w:pPr>
        <w:pStyle w:val="ListParagraph"/>
        <w:spacing w:line="276" w:lineRule="auto"/>
        <w:rPr>
          <w:b/>
          <w:bCs/>
          <w:lang w:val="en-GB"/>
        </w:rPr>
      </w:pPr>
    </w:p>
    <w:p w14:paraId="3E6D9675" w14:textId="77777777" w:rsidR="007A44D2" w:rsidRDefault="007A44D2" w:rsidP="007A44D2">
      <w:pPr>
        <w:pStyle w:val="ListParagraph"/>
        <w:spacing w:line="276" w:lineRule="auto"/>
        <w:rPr>
          <w:b/>
          <w:bCs/>
          <w:lang w:val="en-GB"/>
        </w:rPr>
      </w:pPr>
    </w:p>
    <w:p w14:paraId="4D58C310" w14:textId="77777777" w:rsidR="007A44D2" w:rsidRDefault="007A44D2" w:rsidP="007A44D2">
      <w:pPr>
        <w:pStyle w:val="ListParagraph"/>
        <w:spacing w:line="276" w:lineRule="auto"/>
        <w:rPr>
          <w:b/>
          <w:bCs/>
          <w:lang w:val="en-GB"/>
        </w:rPr>
      </w:pPr>
    </w:p>
    <w:p w14:paraId="73ABEB16" w14:textId="77777777" w:rsidR="007A44D2" w:rsidRDefault="007A44D2" w:rsidP="007A44D2">
      <w:pPr>
        <w:pStyle w:val="ListParagraph"/>
        <w:spacing w:line="276" w:lineRule="auto"/>
        <w:rPr>
          <w:b/>
          <w:bCs/>
          <w:lang w:val="en-GB"/>
        </w:rPr>
      </w:pPr>
    </w:p>
    <w:p w14:paraId="6CB46680" w14:textId="77777777" w:rsidR="007A44D2" w:rsidRDefault="007A44D2" w:rsidP="007A44D2">
      <w:pPr>
        <w:pStyle w:val="ListParagraph"/>
        <w:spacing w:line="276" w:lineRule="auto"/>
        <w:rPr>
          <w:b/>
          <w:bCs/>
          <w:lang w:val="en-GB"/>
        </w:rPr>
      </w:pPr>
    </w:p>
    <w:p w14:paraId="5D964E9E" w14:textId="77777777" w:rsidR="007A44D2" w:rsidRDefault="007A44D2" w:rsidP="007A44D2">
      <w:pPr>
        <w:pStyle w:val="ListParagraph"/>
        <w:spacing w:line="276" w:lineRule="auto"/>
        <w:rPr>
          <w:b/>
          <w:bCs/>
          <w:lang w:val="en-GB"/>
        </w:rPr>
      </w:pPr>
    </w:p>
    <w:p w14:paraId="0C902A33" w14:textId="77777777" w:rsidR="007A44D2" w:rsidRDefault="007A44D2" w:rsidP="007A44D2">
      <w:pPr>
        <w:pStyle w:val="ListParagraph"/>
        <w:spacing w:line="276" w:lineRule="auto"/>
        <w:rPr>
          <w:b/>
          <w:bCs/>
          <w:lang w:val="en-GB"/>
        </w:rPr>
      </w:pPr>
    </w:p>
    <w:p w14:paraId="2B655D61" w14:textId="6A52FBBB" w:rsidR="007A44D2" w:rsidRPr="007A44D2" w:rsidRDefault="007A44D2" w:rsidP="007A44D2">
      <w:pPr>
        <w:pStyle w:val="ListParagraph"/>
        <w:spacing w:line="276" w:lineRule="auto"/>
        <w:rPr>
          <w:b/>
          <w:bCs/>
          <w:lang w:val="en-GB"/>
        </w:rPr>
      </w:pPr>
      <w:r w:rsidRPr="007A44D2">
        <w:rPr>
          <w:b/>
          <w:bCs/>
          <w:lang w:val="en-GB"/>
        </w:rPr>
        <w:lastRenderedPageBreak/>
        <w:t>Part 2: Heritage Site Analysis – Angkor Archaeological Park</w:t>
      </w:r>
    </w:p>
    <w:p w14:paraId="6ABC1C6A" w14:textId="77777777" w:rsidR="007A44D2" w:rsidRPr="007A44D2" w:rsidRDefault="007A44D2" w:rsidP="007A44D2">
      <w:pPr>
        <w:pStyle w:val="ListParagraph"/>
        <w:spacing w:line="276" w:lineRule="auto"/>
        <w:rPr>
          <w:b/>
          <w:bCs/>
          <w:lang w:val="en-GB"/>
        </w:rPr>
      </w:pPr>
      <w:r w:rsidRPr="007A44D2">
        <w:rPr>
          <w:b/>
          <w:bCs/>
          <w:lang w:val="en-GB"/>
        </w:rPr>
        <w:t>Management Approach Analysis: Balancing Values-Based and Expert-</w:t>
      </w:r>
      <w:proofErr w:type="spellStart"/>
      <w:r w:rsidRPr="007A44D2">
        <w:rPr>
          <w:b/>
          <w:bCs/>
          <w:lang w:val="en-GB"/>
        </w:rPr>
        <w:t>Centered</w:t>
      </w:r>
      <w:proofErr w:type="spellEnd"/>
      <w:r w:rsidRPr="007A44D2">
        <w:rPr>
          <w:b/>
          <w:bCs/>
          <w:lang w:val="en-GB"/>
        </w:rPr>
        <w:t xml:space="preserve"> Realities</w:t>
      </w:r>
    </w:p>
    <w:p w14:paraId="4D9B07F7" w14:textId="77777777" w:rsidR="007A44D2" w:rsidRPr="007A44D2" w:rsidRDefault="007A44D2" w:rsidP="007A44D2">
      <w:pPr>
        <w:pStyle w:val="ListParagraph"/>
        <w:spacing w:line="276" w:lineRule="auto"/>
        <w:rPr>
          <w:lang w:val="en-GB"/>
        </w:rPr>
      </w:pPr>
      <w:r w:rsidRPr="007A44D2">
        <w:rPr>
          <w:lang w:val="en-GB"/>
        </w:rPr>
        <w:t xml:space="preserve">The operational history of the </w:t>
      </w:r>
      <w:r w:rsidRPr="007A44D2">
        <w:rPr>
          <w:b/>
          <w:bCs/>
          <w:lang w:val="en-GB"/>
        </w:rPr>
        <w:t>Angkor Archaeological Park</w:t>
      </w:r>
      <w:r w:rsidRPr="007A44D2">
        <w:rPr>
          <w:lang w:val="en-GB"/>
        </w:rPr>
        <w:t xml:space="preserve"> in Cambodia illustrates the practical complexities of navigating the spectrum between </w:t>
      </w:r>
      <w:r w:rsidRPr="007A44D2">
        <w:rPr>
          <w:b/>
          <w:bCs/>
          <w:lang w:val="en-GB"/>
        </w:rPr>
        <w:t>expert-</w:t>
      </w:r>
      <w:proofErr w:type="spellStart"/>
      <w:r w:rsidRPr="007A44D2">
        <w:rPr>
          <w:b/>
          <w:bCs/>
          <w:lang w:val="en-GB"/>
        </w:rPr>
        <w:t>centered</w:t>
      </w:r>
      <w:proofErr w:type="spellEnd"/>
      <w:r w:rsidRPr="007A44D2">
        <w:rPr>
          <w:lang w:val="en-GB"/>
        </w:rPr>
        <w:t xml:space="preserve">, </w:t>
      </w:r>
      <w:r w:rsidRPr="007A44D2">
        <w:rPr>
          <w:b/>
          <w:bCs/>
          <w:lang w:val="en-GB"/>
        </w:rPr>
        <w:t>values-based</w:t>
      </w:r>
      <w:r w:rsidRPr="007A44D2">
        <w:rPr>
          <w:lang w:val="en-GB"/>
        </w:rPr>
        <w:t xml:space="preserve">, and </w:t>
      </w:r>
      <w:r w:rsidRPr="007A44D2">
        <w:rPr>
          <w:b/>
          <w:bCs/>
          <w:lang w:val="en-GB"/>
        </w:rPr>
        <w:t>people-</w:t>
      </w:r>
      <w:proofErr w:type="spellStart"/>
      <w:r w:rsidRPr="007A44D2">
        <w:rPr>
          <w:b/>
          <w:bCs/>
          <w:lang w:val="en-GB"/>
        </w:rPr>
        <w:t>centered</w:t>
      </w:r>
      <w:proofErr w:type="spellEnd"/>
      <w:r w:rsidRPr="007A44D2">
        <w:rPr>
          <w:lang w:val="en-GB"/>
        </w:rPr>
        <w:t xml:space="preserve"> management frameworks.</w:t>
      </w:r>
    </w:p>
    <w:p w14:paraId="4F8D796D" w14:textId="77777777" w:rsidR="007A44D2" w:rsidRPr="007A44D2" w:rsidRDefault="007A44D2" w:rsidP="007A44D2">
      <w:pPr>
        <w:pStyle w:val="ListParagraph"/>
        <w:numPr>
          <w:ilvl w:val="0"/>
          <w:numId w:val="15"/>
        </w:numPr>
        <w:spacing w:line="276" w:lineRule="auto"/>
        <w:rPr>
          <w:lang w:val="en-GB"/>
        </w:rPr>
      </w:pPr>
      <w:r w:rsidRPr="007A44D2">
        <w:rPr>
          <w:b/>
          <w:bCs/>
          <w:lang w:val="en-GB"/>
        </w:rPr>
        <w:t>The Expert-</w:t>
      </w:r>
      <w:proofErr w:type="spellStart"/>
      <w:r w:rsidRPr="007A44D2">
        <w:rPr>
          <w:b/>
          <w:bCs/>
          <w:lang w:val="en-GB"/>
        </w:rPr>
        <w:t>Centered</w:t>
      </w:r>
      <w:proofErr w:type="spellEnd"/>
      <w:r w:rsidRPr="007A44D2">
        <w:rPr>
          <w:b/>
          <w:bCs/>
          <w:lang w:val="en-GB"/>
        </w:rPr>
        <w:t xml:space="preserve"> Foundation:</w:t>
      </w:r>
      <w:r w:rsidRPr="007A44D2">
        <w:rPr>
          <w:lang w:val="en-GB"/>
        </w:rPr>
        <w:t xml:space="preserve"> In its foundational years following its 1992 UNESCO inscription, Angkor was managed via a heavily top-down, expert-</w:t>
      </w:r>
      <w:proofErr w:type="spellStart"/>
      <w:r w:rsidRPr="007A44D2">
        <w:rPr>
          <w:lang w:val="en-GB"/>
        </w:rPr>
        <w:t>centered</w:t>
      </w:r>
      <w:proofErr w:type="spellEnd"/>
      <w:r w:rsidRPr="007A44D2">
        <w:rPr>
          <w:lang w:val="en-GB"/>
        </w:rPr>
        <w:t xml:space="preserve"> model. Institutional focus—led primarily by the APSARA National Authority and international expert panels like the ICC-Angkor—prioritized archaeological excavation, architectural stabilization, and stone conservation using strict technical engineering standards (Miura, 2022). Local populations living within the park boundaries were largely treated as threats to the physical fabric of the ruins rather than structural components of the landscape.</w:t>
      </w:r>
    </w:p>
    <w:p w14:paraId="01783D9E" w14:textId="77777777" w:rsidR="007A44D2" w:rsidRPr="007A44D2" w:rsidRDefault="007A44D2" w:rsidP="007A44D2">
      <w:pPr>
        <w:pStyle w:val="ListParagraph"/>
        <w:numPr>
          <w:ilvl w:val="0"/>
          <w:numId w:val="15"/>
        </w:numPr>
        <w:spacing w:line="276" w:lineRule="auto"/>
        <w:rPr>
          <w:lang w:val="en-GB"/>
        </w:rPr>
      </w:pPr>
      <w:r w:rsidRPr="007A44D2">
        <w:rPr>
          <w:b/>
          <w:bCs/>
          <w:lang w:val="en-GB"/>
        </w:rPr>
        <w:t>The Values-Based Shift:</w:t>
      </w:r>
      <w:r w:rsidRPr="007A44D2">
        <w:rPr>
          <w:lang w:val="en-GB"/>
        </w:rPr>
        <w:t xml:space="preserve"> Over time, management transitioned toward a values-based approach. The overarching methodology expanded to encompass more than just architectural aesthetics, formally recognizing the site’s vast intangible, ecological, and economic dimensions (Alvarez-Sousa &amp; </w:t>
      </w:r>
      <w:proofErr w:type="spellStart"/>
      <w:r w:rsidRPr="007A44D2">
        <w:rPr>
          <w:lang w:val="en-GB"/>
        </w:rPr>
        <w:t>Paniza</w:t>
      </w:r>
      <w:proofErr w:type="spellEnd"/>
      <w:r w:rsidRPr="007A44D2">
        <w:rPr>
          <w:lang w:val="en-GB"/>
        </w:rPr>
        <w:t xml:space="preserve"> Prados, 2020). Management actions began incorporating strict zoning plans (such as separating core monument protection layers from cultural landscape buffer areas) to support international tourism markets while preserving the spiritual sanctity of Angkor as an active Buddhist pilgrimage hub (Liu et al., 2019).</w:t>
      </w:r>
    </w:p>
    <w:p w14:paraId="7CE082E7" w14:textId="77777777" w:rsidR="007A44D2" w:rsidRPr="007A44D2" w:rsidRDefault="007A44D2" w:rsidP="007A44D2">
      <w:pPr>
        <w:pStyle w:val="ListParagraph"/>
        <w:numPr>
          <w:ilvl w:val="0"/>
          <w:numId w:val="15"/>
        </w:numPr>
        <w:spacing w:line="276" w:lineRule="auto"/>
        <w:rPr>
          <w:lang w:val="en-GB"/>
        </w:rPr>
      </w:pPr>
      <w:r w:rsidRPr="007A44D2">
        <w:rPr>
          <w:b/>
          <w:bCs/>
          <w:lang w:val="en-GB"/>
        </w:rPr>
        <w:t>The People-</w:t>
      </w:r>
      <w:proofErr w:type="spellStart"/>
      <w:r w:rsidRPr="007A44D2">
        <w:rPr>
          <w:b/>
          <w:bCs/>
          <w:lang w:val="en-GB"/>
        </w:rPr>
        <w:t>Centered</w:t>
      </w:r>
      <w:proofErr w:type="spellEnd"/>
      <w:r w:rsidRPr="007A44D2">
        <w:rPr>
          <w:b/>
          <w:bCs/>
          <w:lang w:val="en-GB"/>
        </w:rPr>
        <w:t xml:space="preserve"> Challenge:</w:t>
      </w:r>
      <w:r w:rsidRPr="007A44D2">
        <w:rPr>
          <w:lang w:val="en-GB"/>
        </w:rPr>
        <w:t xml:space="preserve"> Today, Angkor struggles to achieve a fully realized people-</w:t>
      </w:r>
      <w:proofErr w:type="spellStart"/>
      <w:r w:rsidRPr="007A44D2">
        <w:rPr>
          <w:lang w:val="en-GB"/>
        </w:rPr>
        <w:t>centered</w:t>
      </w:r>
      <w:proofErr w:type="spellEnd"/>
      <w:r w:rsidRPr="007A44D2">
        <w:rPr>
          <w:lang w:val="en-GB"/>
        </w:rPr>
        <w:t xml:space="preserve"> approach. While current policies acknowledge the rights of over 100,000 local village residents, real-world tensions persist. Rapid urbanization, strict zoning laws, and infrastructure demands often conflict with the everyday agricultural practices and settlement patterns of local populations (Liu et al., 2019).</w:t>
      </w:r>
    </w:p>
    <w:p w14:paraId="4C0AD413" w14:textId="77777777" w:rsidR="007A44D2" w:rsidRPr="007A44D2" w:rsidRDefault="007A44D2" w:rsidP="007A44D2">
      <w:pPr>
        <w:pStyle w:val="ListParagraph"/>
        <w:spacing w:line="276" w:lineRule="auto"/>
        <w:rPr>
          <w:lang w:val="en-GB"/>
        </w:rPr>
      </w:pPr>
      <w:r w:rsidRPr="007A44D2">
        <w:rPr>
          <w:lang w:val="en-GB"/>
        </w:rPr>
        <w:t>Consequently, while Angkor has moved beyond a purely technical, expert-</w:t>
      </w:r>
      <w:proofErr w:type="spellStart"/>
      <w:r w:rsidRPr="007A44D2">
        <w:rPr>
          <w:lang w:val="en-GB"/>
        </w:rPr>
        <w:t>centered</w:t>
      </w:r>
      <w:proofErr w:type="spellEnd"/>
      <w:r w:rsidRPr="007A44D2">
        <w:rPr>
          <w:lang w:val="en-GB"/>
        </w:rPr>
        <w:t xml:space="preserve"> model to integrate complex </w:t>
      </w:r>
      <w:r w:rsidRPr="007A44D2">
        <w:rPr>
          <w:b/>
          <w:bCs/>
          <w:lang w:val="en-GB"/>
        </w:rPr>
        <w:t>values-based</w:t>
      </w:r>
      <w:r w:rsidRPr="007A44D2">
        <w:rPr>
          <w:lang w:val="en-GB"/>
        </w:rPr>
        <w:t xml:space="preserve"> safeguards, it remains in a state of ongoing transition regarding a truly equitable, </w:t>
      </w:r>
      <w:r w:rsidRPr="007A44D2">
        <w:rPr>
          <w:b/>
          <w:bCs/>
          <w:lang w:val="en-GB"/>
        </w:rPr>
        <w:t>people-</w:t>
      </w:r>
      <w:proofErr w:type="spellStart"/>
      <w:r w:rsidRPr="007A44D2">
        <w:rPr>
          <w:b/>
          <w:bCs/>
          <w:lang w:val="en-GB"/>
        </w:rPr>
        <w:t>centered</w:t>
      </w:r>
      <w:proofErr w:type="spellEnd"/>
      <w:r w:rsidRPr="007A44D2">
        <w:rPr>
          <w:lang w:val="en-GB"/>
        </w:rPr>
        <w:t xml:space="preserve"> framework.</w:t>
      </w:r>
    </w:p>
    <w:p w14:paraId="1D95F167" w14:textId="77777777" w:rsidR="007A44D2" w:rsidRDefault="007A44D2" w:rsidP="007A44D2">
      <w:pPr>
        <w:pStyle w:val="ListParagraph"/>
        <w:spacing w:line="276" w:lineRule="auto"/>
        <w:rPr>
          <w:lang w:val="en-GB"/>
        </w:rPr>
      </w:pPr>
    </w:p>
    <w:p w14:paraId="0CE2B3EF" w14:textId="77777777" w:rsidR="007A44D2" w:rsidRDefault="007A44D2" w:rsidP="007A44D2">
      <w:pPr>
        <w:pStyle w:val="ListParagraph"/>
        <w:spacing w:line="276" w:lineRule="auto"/>
        <w:rPr>
          <w:lang w:val="en-GB"/>
        </w:rPr>
      </w:pPr>
    </w:p>
    <w:p w14:paraId="3BC2F4A0" w14:textId="77777777" w:rsidR="007A44D2" w:rsidRDefault="007A44D2" w:rsidP="007A44D2">
      <w:pPr>
        <w:pStyle w:val="ListParagraph"/>
        <w:spacing w:line="276" w:lineRule="auto"/>
        <w:rPr>
          <w:lang w:val="en-GB"/>
        </w:rPr>
      </w:pPr>
    </w:p>
    <w:p w14:paraId="51B037B7" w14:textId="77777777" w:rsidR="007A44D2" w:rsidRDefault="007A44D2" w:rsidP="007A44D2">
      <w:pPr>
        <w:pStyle w:val="ListParagraph"/>
        <w:spacing w:line="276" w:lineRule="auto"/>
        <w:rPr>
          <w:lang w:val="en-GB"/>
        </w:rPr>
      </w:pPr>
    </w:p>
    <w:p w14:paraId="3BC94DC9" w14:textId="77777777" w:rsidR="007A44D2" w:rsidRDefault="007A44D2" w:rsidP="007A44D2">
      <w:pPr>
        <w:pStyle w:val="ListParagraph"/>
        <w:spacing w:line="276" w:lineRule="auto"/>
        <w:rPr>
          <w:lang w:val="en-GB"/>
        </w:rPr>
      </w:pPr>
    </w:p>
    <w:p w14:paraId="59D9F51D" w14:textId="77777777" w:rsidR="007A44D2" w:rsidRDefault="007A44D2" w:rsidP="007A44D2">
      <w:pPr>
        <w:pStyle w:val="ListParagraph"/>
        <w:spacing w:line="276" w:lineRule="auto"/>
        <w:rPr>
          <w:lang w:val="en-GB"/>
        </w:rPr>
      </w:pPr>
    </w:p>
    <w:p w14:paraId="40BCE50B" w14:textId="77777777" w:rsidR="007A44D2" w:rsidRDefault="007A44D2" w:rsidP="007A44D2">
      <w:pPr>
        <w:pStyle w:val="ListParagraph"/>
        <w:spacing w:line="276" w:lineRule="auto"/>
        <w:rPr>
          <w:lang w:val="en-GB"/>
        </w:rPr>
      </w:pPr>
    </w:p>
    <w:p w14:paraId="3C60BFC2" w14:textId="77777777" w:rsidR="007A44D2" w:rsidRDefault="007A44D2" w:rsidP="007A44D2">
      <w:pPr>
        <w:pStyle w:val="ListParagraph"/>
        <w:spacing w:line="276" w:lineRule="auto"/>
        <w:rPr>
          <w:lang w:val="en-GB"/>
        </w:rPr>
      </w:pPr>
    </w:p>
    <w:p w14:paraId="06607E9B" w14:textId="77777777" w:rsidR="007A44D2" w:rsidRDefault="007A44D2" w:rsidP="007A44D2">
      <w:pPr>
        <w:pStyle w:val="ListParagraph"/>
        <w:spacing w:line="276" w:lineRule="auto"/>
        <w:rPr>
          <w:lang w:val="en-GB"/>
        </w:rPr>
      </w:pPr>
    </w:p>
    <w:p w14:paraId="0B578CE8" w14:textId="77777777" w:rsidR="007A44D2" w:rsidRDefault="007A44D2" w:rsidP="007A44D2">
      <w:pPr>
        <w:pStyle w:val="ListParagraph"/>
        <w:spacing w:line="276" w:lineRule="auto"/>
        <w:rPr>
          <w:lang w:val="en-GB"/>
        </w:rPr>
      </w:pPr>
    </w:p>
    <w:p w14:paraId="02E66547" w14:textId="77777777" w:rsidR="007A44D2" w:rsidRDefault="007A44D2" w:rsidP="007A44D2">
      <w:pPr>
        <w:pStyle w:val="ListParagraph"/>
        <w:spacing w:line="276" w:lineRule="auto"/>
        <w:rPr>
          <w:lang w:val="en-GB"/>
        </w:rPr>
      </w:pPr>
    </w:p>
    <w:p w14:paraId="682AA4CD" w14:textId="77777777" w:rsidR="007A44D2" w:rsidRPr="007A44D2" w:rsidRDefault="007A44D2" w:rsidP="007A44D2">
      <w:pPr>
        <w:pStyle w:val="ListParagraph"/>
        <w:spacing w:line="276" w:lineRule="auto"/>
        <w:rPr>
          <w:lang w:val="en-GB"/>
        </w:rPr>
      </w:pPr>
    </w:p>
    <w:p w14:paraId="1C5AB212" w14:textId="77777777" w:rsidR="007A44D2" w:rsidRPr="007A44D2" w:rsidRDefault="007A44D2" w:rsidP="007A44D2">
      <w:pPr>
        <w:pStyle w:val="ListParagraph"/>
        <w:spacing w:line="276" w:lineRule="auto"/>
        <w:rPr>
          <w:b/>
          <w:bCs/>
          <w:lang w:val="en-GB"/>
        </w:rPr>
      </w:pPr>
      <w:r w:rsidRPr="007A44D2">
        <w:rPr>
          <w:b/>
          <w:bCs/>
          <w:lang w:val="en-GB"/>
        </w:rPr>
        <w:t>References</w:t>
      </w:r>
    </w:p>
    <w:p w14:paraId="5E6E121C" w14:textId="77777777" w:rsidR="007A44D2" w:rsidRPr="007A44D2" w:rsidRDefault="007A44D2" w:rsidP="007A44D2">
      <w:pPr>
        <w:pStyle w:val="ListParagraph"/>
        <w:numPr>
          <w:ilvl w:val="0"/>
          <w:numId w:val="16"/>
        </w:numPr>
        <w:spacing w:line="276" w:lineRule="auto"/>
        <w:rPr>
          <w:lang w:val="en-GB"/>
        </w:rPr>
      </w:pPr>
      <w:proofErr w:type="spellStart"/>
      <w:r w:rsidRPr="007A44D2">
        <w:rPr>
          <w:lang w:val="en-GB"/>
        </w:rPr>
        <w:t>Katrakazis</w:t>
      </w:r>
      <w:proofErr w:type="spellEnd"/>
      <w:r w:rsidRPr="007A44D2">
        <w:rPr>
          <w:lang w:val="en-GB"/>
        </w:rPr>
        <w:t xml:space="preserve">, T., Heritage, A., Dillon, C., Juvan, P., &amp; </w:t>
      </w:r>
      <w:proofErr w:type="spellStart"/>
      <w:r w:rsidRPr="007A44D2">
        <w:rPr>
          <w:lang w:val="en-GB"/>
        </w:rPr>
        <w:t>Golfomitsou</w:t>
      </w:r>
      <w:proofErr w:type="spellEnd"/>
      <w:r w:rsidRPr="007A44D2">
        <w:rPr>
          <w:lang w:val="en-GB"/>
        </w:rPr>
        <w:t xml:space="preserve">, S. (2018). Enhancing Research Impact in Heritage Conservation. </w:t>
      </w:r>
      <w:r w:rsidRPr="007A44D2">
        <w:rPr>
          <w:i/>
          <w:iCs/>
          <w:lang w:val="en-GB"/>
        </w:rPr>
        <w:t>Studies in Conservation</w:t>
      </w:r>
      <w:r w:rsidRPr="007A44D2">
        <w:rPr>
          <w:lang w:val="en-GB"/>
        </w:rPr>
        <w:t xml:space="preserve">, </w:t>
      </w:r>
      <w:r w:rsidRPr="007A44D2">
        <w:rPr>
          <w:i/>
          <w:iCs/>
          <w:lang w:val="en-GB"/>
        </w:rPr>
        <w:t>63</w:t>
      </w:r>
      <w:r w:rsidRPr="007A44D2">
        <w:rPr>
          <w:lang w:val="en-GB"/>
        </w:rPr>
        <w:t xml:space="preserve">(8), 450-465. </w:t>
      </w:r>
      <w:hyperlink r:id="rId6" w:tgtFrame="_blank" w:history="1">
        <w:r w:rsidRPr="007A44D2">
          <w:rPr>
            <w:rStyle w:val="Hyperlink"/>
            <w:lang w:val="en-GB"/>
          </w:rPr>
          <w:t>https://doi.org/10.1080/00393630.2018.1491719</w:t>
        </w:r>
      </w:hyperlink>
    </w:p>
    <w:p w14:paraId="3FB9B781" w14:textId="77777777" w:rsidR="007A44D2" w:rsidRPr="007A44D2" w:rsidRDefault="007A44D2" w:rsidP="007A44D2">
      <w:pPr>
        <w:pStyle w:val="ListParagraph"/>
        <w:numPr>
          <w:ilvl w:val="0"/>
          <w:numId w:val="16"/>
        </w:numPr>
        <w:spacing w:line="276" w:lineRule="auto"/>
        <w:rPr>
          <w:lang w:val="en-GB"/>
        </w:rPr>
      </w:pPr>
      <w:r w:rsidRPr="007A44D2">
        <w:rPr>
          <w:lang w:val="en-GB"/>
        </w:rPr>
        <w:t xml:space="preserve">Tandon, A. (2024). Cultural Heritage Management and Sustainable Development. </w:t>
      </w:r>
      <w:r w:rsidRPr="007A44D2">
        <w:rPr>
          <w:i/>
          <w:iCs/>
          <w:lang w:val="en-GB"/>
        </w:rPr>
        <w:t>Journal of Cultural Heritage Management and Sustainable Development</w:t>
      </w:r>
      <w:r w:rsidRPr="007A44D2">
        <w:rPr>
          <w:lang w:val="en-GB"/>
        </w:rPr>
        <w:t>, Special Issue, 1-12.</w:t>
      </w:r>
    </w:p>
    <w:p w14:paraId="52C1A8F4" w14:textId="77777777" w:rsidR="007A44D2" w:rsidRPr="007A44D2" w:rsidRDefault="007A44D2" w:rsidP="007A44D2">
      <w:pPr>
        <w:pStyle w:val="ListParagraph"/>
        <w:numPr>
          <w:ilvl w:val="0"/>
          <w:numId w:val="16"/>
        </w:numPr>
        <w:spacing w:line="276" w:lineRule="auto"/>
        <w:rPr>
          <w:lang w:val="en-GB"/>
        </w:rPr>
      </w:pPr>
      <w:r w:rsidRPr="007A44D2">
        <w:rPr>
          <w:lang w:val="en-GB"/>
        </w:rPr>
        <w:t xml:space="preserve">Zhang, Z. (2026). The paradigm of cultural heritage preservation in the technological perspective. </w:t>
      </w:r>
      <w:r w:rsidRPr="007A44D2">
        <w:rPr>
          <w:i/>
          <w:iCs/>
          <w:lang w:val="en-GB"/>
        </w:rPr>
        <w:t>Cogent Arts &amp; Humanities</w:t>
      </w:r>
      <w:r w:rsidRPr="007A44D2">
        <w:rPr>
          <w:lang w:val="en-GB"/>
        </w:rPr>
        <w:t xml:space="preserve">, </w:t>
      </w:r>
      <w:r w:rsidRPr="007A44D2">
        <w:rPr>
          <w:i/>
          <w:iCs/>
          <w:lang w:val="en-GB"/>
        </w:rPr>
        <w:t>13</w:t>
      </w:r>
      <w:r w:rsidRPr="007A44D2">
        <w:rPr>
          <w:lang w:val="en-GB"/>
        </w:rPr>
        <w:t xml:space="preserve">(1), 1-15. </w:t>
      </w:r>
      <w:hyperlink r:id="rId7" w:tgtFrame="_blank" w:history="1">
        <w:r w:rsidRPr="007A44D2">
          <w:rPr>
            <w:rStyle w:val="Hyperlink"/>
            <w:lang w:val="en-GB"/>
          </w:rPr>
          <w:t>https://doi.org/10.1080/23311983.2026.2646773</w:t>
        </w:r>
      </w:hyperlink>
    </w:p>
    <w:p w14:paraId="24EB5613" w14:textId="4CD4DFAE" w:rsidR="007A44D2" w:rsidRPr="007A44D2" w:rsidRDefault="007A44D2" w:rsidP="007A44D2">
      <w:pPr>
        <w:pStyle w:val="ListParagraph"/>
        <w:numPr>
          <w:ilvl w:val="0"/>
          <w:numId w:val="16"/>
        </w:numPr>
        <w:spacing w:line="276" w:lineRule="auto"/>
        <w:rPr>
          <w:lang w:val="en-GB"/>
        </w:rPr>
      </w:pPr>
      <w:r w:rsidRPr="007A44D2">
        <w:rPr>
          <w:lang w:val="en-GB"/>
        </w:rPr>
        <w:t xml:space="preserve">Alvarez-Sousa, A., &amp; </w:t>
      </w:r>
      <w:proofErr w:type="spellStart"/>
      <w:r w:rsidRPr="007A44D2">
        <w:rPr>
          <w:lang w:val="en-GB"/>
        </w:rPr>
        <w:t>Paniza</w:t>
      </w:r>
      <w:proofErr w:type="spellEnd"/>
      <w:r w:rsidRPr="007A44D2">
        <w:rPr>
          <w:lang w:val="en-GB"/>
        </w:rPr>
        <w:t xml:space="preserve"> Prados, J. L. (2020). Visitor Management in World Heritage Destinations before and after Covid-19, Angkor. </w:t>
      </w:r>
      <w:r w:rsidRPr="007A44D2">
        <w:rPr>
          <w:i/>
          <w:iCs/>
          <w:lang w:val="en-GB"/>
        </w:rPr>
        <w:t>Sustainability</w:t>
      </w:r>
      <w:r w:rsidRPr="007A44D2">
        <w:rPr>
          <w:lang w:val="en-GB"/>
        </w:rPr>
        <w:t xml:space="preserve">, </w:t>
      </w:r>
      <w:r w:rsidRPr="007A44D2">
        <w:rPr>
          <w:i/>
          <w:iCs/>
          <w:lang w:val="en-GB"/>
        </w:rPr>
        <w:t>12</w:t>
      </w:r>
      <w:r w:rsidRPr="007A44D2">
        <w:rPr>
          <w:lang w:val="en-GB"/>
        </w:rPr>
        <w:t xml:space="preserve">(23), 9929. </w:t>
      </w:r>
      <w:hyperlink r:id="rId8" w:tgtFrame="_blank" w:history="1">
        <w:r w:rsidRPr="007A44D2">
          <w:rPr>
            <w:rStyle w:val="Hyperlink"/>
            <w:lang w:val="en-GB"/>
          </w:rPr>
          <w:t>https://doi.org/10.3390/su12239929</w:t>
        </w:r>
      </w:hyperlink>
    </w:p>
    <w:p w14:paraId="7351DE4E" w14:textId="77777777" w:rsidR="007A44D2" w:rsidRPr="007A44D2" w:rsidRDefault="007A44D2" w:rsidP="007A44D2">
      <w:pPr>
        <w:pStyle w:val="ListParagraph"/>
        <w:numPr>
          <w:ilvl w:val="0"/>
          <w:numId w:val="16"/>
        </w:numPr>
        <w:spacing w:line="276" w:lineRule="auto"/>
        <w:rPr>
          <w:lang w:val="en-GB"/>
        </w:rPr>
      </w:pPr>
      <w:r w:rsidRPr="007A44D2">
        <w:rPr>
          <w:lang w:val="en-GB"/>
        </w:rPr>
        <w:t xml:space="preserve">Liu, J., Ren, H., Wang, X., Shirazi, Z., &amp; Quan, B. (2019). Measuring and Predicting Urban Expansion in the Angkor Region of Cambodia. </w:t>
      </w:r>
      <w:r w:rsidRPr="007A44D2">
        <w:rPr>
          <w:i/>
          <w:iCs/>
          <w:lang w:val="en-GB"/>
        </w:rPr>
        <w:t>Remote Sensing</w:t>
      </w:r>
      <w:r w:rsidRPr="007A44D2">
        <w:rPr>
          <w:lang w:val="en-GB"/>
        </w:rPr>
        <w:t xml:space="preserve">, </w:t>
      </w:r>
      <w:r w:rsidRPr="007A44D2">
        <w:rPr>
          <w:i/>
          <w:iCs/>
          <w:lang w:val="en-GB"/>
        </w:rPr>
        <w:t>11</w:t>
      </w:r>
      <w:r w:rsidRPr="007A44D2">
        <w:rPr>
          <w:lang w:val="en-GB"/>
        </w:rPr>
        <w:t xml:space="preserve">(17), 2064. </w:t>
      </w:r>
      <w:hyperlink r:id="rId9" w:tgtFrame="_blank" w:history="1">
        <w:r w:rsidRPr="007A44D2">
          <w:rPr>
            <w:rStyle w:val="Hyperlink"/>
            <w:lang w:val="en-GB"/>
          </w:rPr>
          <w:t>https://doi.org/10.3390/rs11172064</w:t>
        </w:r>
      </w:hyperlink>
    </w:p>
    <w:p w14:paraId="26CA5A83" w14:textId="77777777" w:rsidR="007A44D2" w:rsidRPr="007A44D2" w:rsidRDefault="007A44D2" w:rsidP="007A44D2">
      <w:pPr>
        <w:pStyle w:val="ListParagraph"/>
        <w:numPr>
          <w:ilvl w:val="0"/>
          <w:numId w:val="16"/>
        </w:numPr>
        <w:spacing w:line="276" w:lineRule="auto"/>
        <w:rPr>
          <w:lang w:val="en-GB"/>
        </w:rPr>
      </w:pPr>
      <w:r w:rsidRPr="007A44D2">
        <w:rPr>
          <w:lang w:val="en-GB"/>
        </w:rPr>
        <w:t xml:space="preserve">Miura, K. (2022). A dilemma of World Heritage ideals and challenges in Southeast Asia. </w:t>
      </w:r>
      <w:r w:rsidRPr="007A44D2">
        <w:rPr>
          <w:i/>
          <w:iCs/>
          <w:lang w:val="en-GB"/>
        </w:rPr>
        <w:t>International Journal of Cultural Property</w:t>
      </w:r>
      <w:r w:rsidRPr="007A44D2">
        <w:rPr>
          <w:lang w:val="en-GB"/>
        </w:rPr>
        <w:t xml:space="preserve">, </w:t>
      </w:r>
      <w:r w:rsidRPr="007A44D2">
        <w:rPr>
          <w:i/>
          <w:iCs/>
          <w:lang w:val="en-GB"/>
        </w:rPr>
        <w:t>29</w:t>
      </w:r>
      <w:r w:rsidRPr="007A44D2">
        <w:rPr>
          <w:lang w:val="en-GB"/>
        </w:rPr>
        <w:t xml:space="preserve">(4), 433-457. </w:t>
      </w:r>
      <w:hyperlink r:id="rId10" w:tgtFrame="_blank" w:history="1">
        <w:r w:rsidRPr="007A44D2">
          <w:rPr>
            <w:rStyle w:val="Hyperlink"/>
            <w:lang w:val="en-GB"/>
          </w:rPr>
          <w:t>https://doi.org/10.1017/s094073912200025x</w:t>
        </w:r>
      </w:hyperlink>
    </w:p>
    <w:p w14:paraId="7BED2677" w14:textId="77777777" w:rsidR="007A44D2" w:rsidRPr="00232559" w:rsidRDefault="007A44D2" w:rsidP="00F61E85">
      <w:pPr>
        <w:pStyle w:val="ListParagraph"/>
        <w:spacing w:line="276" w:lineRule="auto"/>
        <w:ind w:left="0"/>
        <w:rPr>
          <w:lang w:val="en-US"/>
        </w:rPr>
      </w:pPr>
    </w:p>
    <w:sectPr w:rsidR="007A44D2" w:rsidRPr="00232559">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embedRegular r:id="rId1" w:fontKey="{8BA16E08-10A3-4EB6-8A19-D6AB944F502D}"/>
    <w:embedBold r:id="rId2" w:fontKey="{A9D5A8C1-59DF-460F-8A79-D0E7DCE0F4C7}"/>
    <w:embedItalic r:id="rId3" w:fontKey="{13E54D7F-1B1F-4294-BA6E-6D220824F3B7}"/>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embedRegular r:id="rId4" w:fontKey="{2CEF89B0-B1AC-4BF4-9CDF-E8F1AB060EC8}"/>
  </w:font>
  <w:font w:name="Calibri Light">
    <w:panose1 w:val="020F0302020204030204"/>
    <w:charset w:val="00"/>
    <w:family w:val="swiss"/>
    <w:pitch w:val="variable"/>
    <w:sig w:usb0="E4002EFF" w:usb1="C000247B" w:usb2="00000009" w:usb3="00000000" w:csb0="000001FF" w:csb1="00000000"/>
    <w:embedRegular r:id="rId5" w:fontKey="{A68C414F-F1B9-4FDD-A9D5-F55280577C3D}"/>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F33D8C"/>
    <w:multiLevelType w:val="hybridMultilevel"/>
    <w:tmpl w:val="BB52ED82"/>
    <w:lvl w:ilvl="0" w:tplc="04090001">
      <w:start w:val="1"/>
      <w:numFmt w:val="bullet"/>
      <w:lvlText w:val=""/>
      <w:lvlJc w:val="left"/>
      <w:pPr>
        <w:ind w:left="772" w:hanging="360"/>
      </w:pPr>
      <w:rPr>
        <w:rFonts w:ascii="Symbol" w:hAnsi="Symbol" w:hint="default"/>
      </w:rPr>
    </w:lvl>
    <w:lvl w:ilvl="1" w:tplc="04090003" w:tentative="1">
      <w:start w:val="1"/>
      <w:numFmt w:val="bullet"/>
      <w:lvlText w:val="o"/>
      <w:lvlJc w:val="left"/>
      <w:pPr>
        <w:ind w:left="1492" w:hanging="360"/>
      </w:pPr>
      <w:rPr>
        <w:rFonts w:ascii="Courier New" w:hAnsi="Courier New" w:cs="Courier New" w:hint="default"/>
      </w:rPr>
    </w:lvl>
    <w:lvl w:ilvl="2" w:tplc="04090005" w:tentative="1">
      <w:start w:val="1"/>
      <w:numFmt w:val="bullet"/>
      <w:lvlText w:val=""/>
      <w:lvlJc w:val="left"/>
      <w:pPr>
        <w:ind w:left="2212" w:hanging="360"/>
      </w:pPr>
      <w:rPr>
        <w:rFonts w:ascii="Wingdings" w:hAnsi="Wingdings" w:hint="default"/>
      </w:rPr>
    </w:lvl>
    <w:lvl w:ilvl="3" w:tplc="04090001" w:tentative="1">
      <w:start w:val="1"/>
      <w:numFmt w:val="bullet"/>
      <w:lvlText w:val=""/>
      <w:lvlJc w:val="left"/>
      <w:pPr>
        <w:ind w:left="2932" w:hanging="360"/>
      </w:pPr>
      <w:rPr>
        <w:rFonts w:ascii="Symbol" w:hAnsi="Symbol" w:hint="default"/>
      </w:rPr>
    </w:lvl>
    <w:lvl w:ilvl="4" w:tplc="04090003" w:tentative="1">
      <w:start w:val="1"/>
      <w:numFmt w:val="bullet"/>
      <w:lvlText w:val="o"/>
      <w:lvlJc w:val="left"/>
      <w:pPr>
        <w:ind w:left="3652" w:hanging="360"/>
      </w:pPr>
      <w:rPr>
        <w:rFonts w:ascii="Courier New" w:hAnsi="Courier New" w:cs="Courier New" w:hint="default"/>
      </w:rPr>
    </w:lvl>
    <w:lvl w:ilvl="5" w:tplc="04090005" w:tentative="1">
      <w:start w:val="1"/>
      <w:numFmt w:val="bullet"/>
      <w:lvlText w:val=""/>
      <w:lvlJc w:val="left"/>
      <w:pPr>
        <w:ind w:left="4372" w:hanging="360"/>
      </w:pPr>
      <w:rPr>
        <w:rFonts w:ascii="Wingdings" w:hAnsi="Wingdings" w:hint="default"/>
      </w:rPr>
    </w:lvl>
    <w:lvl w:ilvl="6" w:tplc="04090001" w:tentative="1">
      <w:start w:val="1"/>
      <w:numFmt w:val="bullet"/>
      <w:lvlText w:val=""/>
      <w:lvlJc w:val="left"/>
      <w:pPr>
        <w:ind w:left="5092" w:hanging="360"/>
      </w:pPr>
      <w:rPr>
        <w:rFonts w:ascii="Symbol" w:hAnsi="Symbol" w:hint="default"/>
      </w:rPr>
    </w:lvl>
    <w:lvl w:ilvl="7" w:tplc="04090003" w:tentative="1">
      <w:start w:val="1"/>
      <w:numFmt w:val="bullet"/>
      <w:lvlText w:val="o"/>
      <w:lvlJc w:val="left"/>
      <w:pPr>
        <w:ind w:left="5812" w:hanging="360"/>
      </w:pPr>
      <w:rPr>
        <w:rFonts w:ascii="Courier New" w:hAnsi="Courier New" w:cs="Courier New" w:hint="default"/>
      </w:rPr>
    </w:lvl>
    <w:lvl w:ilvl="8" w:tplc="04090005" w:tentative="1">
      <w:start w:val="1"/>
      <w:numFmt w:val="bullet"/>
      <w:lvlText w:val=""/>
      <w:lvlJc w:val="left"/>
      <w:pPr>
        <w:ind w:left="6532" w:hanging="360"/>
      </w:pPr>
      <w:rPr>
        <w:rFonts w:ascii="Wingdings" w:hAnsi="Wingdings" w:hint="default"/>
      </w:rPr>
    </w:lvl>
  </w:abstractNum>
  <w:abstractNum w:abstractNumId="1" w15:restartNumberingAfterBreak="0">
    <w:nsid w:val="07A32492"/>
    <w:multiLevelType w:val="hybridMultilevel"/>
    <w:tmpl w:val="399EEF4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D9F3345"/>
    <w:multiLevelType w:val="hybridMultilevel"/>
    <w:tmpl w:val="516CF8DC"/>
    <w:lvl w:ilvl="0" w:tplc="816C7C86">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1A7A7426"/>
    <w:multiLevelType w:val="hybridMultilevel"/>
    <w:tmpl w:val="5C602C58"/>
    <w:lvl w:ilvl="0" w:tplc="E9BC699E">
      <w:start w:val="2"/>
      <w:numFmt w:val="bullet"/>
      <w:lvlText w:val="-"/>
      <w:lvlJc w:val="left"/>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22635803"/>
    <w:multiLevelType w:val="multilevel"/>
    <w:tmpl w:val="415488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24F61B36"/>
    <w:multiLevelType w:val="multilevel"/>
    <w:tmpl w:val="49D4A1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2F66079D"/>
    <w:multiLevelType w:val="hybridMultilevel"/>
    <w:tmpl w:val="9A5660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39BB07AF"/>
    <w:multiLevelType w:val="hybridMultilevel"/>
    <w:tmpl w:val="DF3A61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3ACD1428"/>
    <w:multiLevelType w:val="multilevel"/>
    <w:tmpl w:val="0B8696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47930BAC"/>
    <w:multiLevelType w:val="multilevel"/>
    <w:tmpl w:val="D160CE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48482321"/>
    <w:multiLevelType w:val="hybridMultilevel"/>
    <w:tmpl w:val="B6685FA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4E1B2512"/>
    <w:multiLevelType w:val="hybridMultilevel"/>
    <w:tmpl w:val="9A2E54E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5D9E4A76"/>
    <w:multiLevelType w:val="multilevel"/>
    <w:tmpl w:val="91667C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5DBF239E"/>
    <w:multiLevelType w:val="hybridMultilevel"/>
    <w:tmpl w:val="2E6AEEC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63F459CA"/>
    <w:multiLevelType w:val="hybridMultilevel"/>
    <w:tmpl w:val="AD0C1FCA"/>
    <w:lvl w:ilvl="0" w:tplc="74101CAE">
      <w:start w:val="2"/>
      <w:numFmt w:val="bullet"/>
      <w:lvlText w:val="-"/>
      <w:lvlJc w:val="left"/>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64A97444"/>
    <w:multiLevelType w:val="hybridMultilevel"/>
    <w:tmpl w:val="2A0218A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155222506">
    <w:abstractNumId w:val="2"/>
  </w:num>
  <w:num w:numId="2" w16cid:durableId="1882092387">
    <w:abstractNumId w:val="15"/>
  </w:num>
  <w:num w:numId="3" w16cid:durableId="1544052912">
    <w:abstractNumId w:val="0"/>
  </w:num>
  <w:num w:numId="4" w16cid:durableId="746540664">
    <w:abstractNumId w:val="1"/>
  </w:num>
  <w:num w:numId="5" w16cid:durableId="1108088842">
    <w:abstractNumId w:val="3"/>
  </w:num>
  <w:num w:numId="6" w16cid:durableId="1713579031">
    <w:abstractNumId w:val="14"/>
  </w:num>
  <w:num w:numId="7" w16cid:durableId="612253008">
    <w:abstractNumId w:val="13"/>
  </w:num>
  <w:num w:numId="8" w16cid:durableId="314267375">
    <w:abstractNumId w:val="10"/>
  </w:num>
  <w:num w:numId="9" w16cid:durableId="327443921">
    <w:abstractNumId w:val="11"/>
  </w:num>
  <w:num w:numId="10" w16cid:durableId="1481845840">
    <w:abstractNumId w:val="7"/>
  </w:num>
  <w:num w:numId="11" w16cid:durableId="1209099905">
    <w:abstractNumId w:val="6"/>
  </w:num>
  <w:num w:numId="12" w16cid:durableId="350495173">
    <w:abstractNumId w:val="5"/>
  </w:num>
  <w:num w:numId="13" w16cid:durableId="133064909">
    <w:abstractNumId w:val="9"/>
  </w:num>
  <w:num w:numId="14" w16cid:durableId="121389507">
    <w:abstractNumId w:val="8"/>
  </w:num>
  <w:num w:numId="15" w16cid:durableId="544491566">
    <w:abstractNumId w:val="4"/>
  </w:num>
  <w:num w:numId="16" w16cid:durableId="1903364063">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72345"/>
    <w:rsid w:val="00001C93"/>
    <w:rsid w:val="00016EE8"/>
    <w:rsid w:val="0003533E"/>
    <w:rsid w:val="001700EC"/>
    <w:rsid w:val="00174BB1"/>
    <w:rsid w:val="00224FD9"/>
    <w:rsid w:val="00232559"/>
    <w:rsid w:val="002F4AE0"/>
    <w:rsid w:val="00384E8A"/>
    <w:rsid w:val="003D1074"/>
    <w:rsid w:val="00426865"/>
    <w:rsid w:val="00477CAA"/>
    <w:rsid w:val="00502E29"/>
    <w:rsid w:val="005E1FD5"/>
    <w:rsid w:val="005E458B"/>
    <w:rsid w:val="00672345"/>
    <w:rsid w:val="00705037"/>
    <w:rsid w:val="00786BC0"/>
    <w:rsid w:val="007A44D2"/>
    <w:rsid w:val="007C7917"/>
    <w:rsid w:val="00844EC2"/>
    <w:rsid w:val="008516FE"/>
    <w:rsid w:val="00942251"/>
    <w:rsid w:val="009C1D0A"/>
    <w:rsid w:val="00A044F7"/>
    <w:rsid w:val="00A057BE"/>
    <w:rsid w:val="00A8150E"/>
    <w:rsid w:val="00B20343"/>
    <w:rsid w:val="00B85EA7"/>
    <w:rsid w:val="00BE65DD"/>
    <w:rsid w:val="00C612A4"/>
    <w:rsid w:val="00C80777"/>
    <w:rsid w:val="00CC6AD1"/>
    <w:rsid w:val="00CF34F8"/>
    <w:rsid w:val="00E6778A"/>
    <w:rsid w:val="00F25F5B"/>
    <w:rsid w:val="00F61E85"/>
    <w:rsid w:val="00F837B1"/>
  </w:rsids>
  <m:mathPr>
    <m:mathFont m:val="Cambria Math"/>
    <m:brkBin m:val="before"/>
    <m:brkBinSub m:val="--"/>
    <m:smallFrac m:val="0"/>
    <m:dispDef/>
    <m:lMargin m:val="0"/>
    <m:rMargin m:val="0"/>
    <m:defJc m:val="centerGroup"/>
    <m:wrapIndent m:val="1440"/>
    <m:intLim m:val="subSup"/>
    <m:naryLim m:val="undOvr"/>
  </m:mathPr>
  <w:themeFontLang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09C04AB"/>
  <w15:chartTrackingRefBased/>
  <w15:docId w15:val="{D44C529A-C2A9-5541-B3D1-9897CC08AF5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qFormat="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72345"/>
  </w:style>
  <w:style w:type="paragraph" w:styleId="Heading1">
    <w:name w:val="heading 1"/>
    <w:basedOn w:val="NoSpacing"/>
    <w:next w:val="Normal"/>
    <w:link w:val="Heading1Char"/>
    <w:autoRedefine/>
    <w:uiPriority w:val="9"/>
    <w:qFormat/>
    <w:rsid w:val="00B85EA7"/>
    <w:pPr>
      <w:keepNext/>
      <w:keepLines/>
      <w:spacing w:before="480"/>
      <w:outlineLvl w:val="0"/>
    </w:pPr>
    <w:rPr>
      <w:rFonts w:ascii="Cambria" w:eastAsiaTheme="majorEastAsia" w:hAnsi="Cambria" w:cstheme="majorBidi"/>
      <w:bCs/>
      <w:sz w:val="28"/>
      <w:szCs w:val="28"/>
      <w:lang w:val="en-US"/>
    </w:rPr>
  </w:style>
  <w:style w:type="paragraph" w:styleId="Heading2">
    <w:name w:val="heading 2"/>
    <w:basedOn w:val="Normal"/>
    <w:next w:val="Normal"/>
    <w:link w:val="Heading2Char"/>
    <w:autoRedefine/>
    <w:uiPriority w:val="9"/>
    <w:unhideWhenUsed/>
    <w:qFormat/>
    <w:rsid w:val="00B85EA7"/>
    <w:pPr>
      <w:keepNext/>
      <w:keepLines/>
      <w:spacing w:before="40" w:line="276" w:lineRule="auto"/>
      <w:outlineLvl w:val="1"/>
    </w:pPr>
    <w:rPr>
      <w:rFonts w:ascii="Cambria" w:eastAsiaTheme="majorEastAsia" w:hAnsi="Cambria" w:cstheme="majorBidi"/>
      <w:color w:val="000000" w:themeColor="text1"/>
      <w:sz w:val="26"/>
      <w:szCs w:val="26"/>
      <w:lang w:val="en-US"/>
    </w:rPr>
  </w:style>
  <w:style w:type="paragraph" w:styleId="Heading3">
    <w:name w:val="heading 3"/>
    <w:basedOn w:val="Normal"/>
    <w:next w:val="Normal"/>
    <w:link w:val="Heading3Char"/>
    <w:autoRedefine/>
    <w:uiPriority w:val="9"/>
    <w:unhideWhenUsed/>
    <w:qFormat/>
    <w:rsid w:val="00B85EA7"/>
    <w:pPr>
      <w:keepNext/>
      <w:keepLines/>
      <w:spacing w:before="40" w:line="276" w:lineRule="auto"/>
      <w:outlineLvl w:val="2"/>
    </w:pPr>
    <w:rPr>
      <w:rFonts w:ascii="Cambria" w:eastAsiaTheme="majorEastAsia" w:hAnsi="Cambria" w:cstheme="majorBidi"/>
      <w:color w:val="000000" w:themeColor="text1"/>
      <w:lang w:val="en-US"/>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85EA7"/>
    <w:rPr>
      <w:rFonts w:ascii="Cambria" w:eastAsiaTheme="majorEastAsia" w:hAnsi="Cambria" w:cstheme="majorBidi"/>
      <w:bCs/>
      <w:sz w:val="28"/>
      <w:szCs w:val="28"/>
      <w:lang w:val="en-US"/>
    </w:rPr>
  </w:style>
  <w:style w:type="character" w:customStyle="1" w:styleId="Heading2Char">
    <w:name w:val="Heading 2 Char"/>
    <w:basedOn w:val="DefaultParagraphFont"/>
    <w:link w:val="Heading2"/>
    <w:uiPriority w:val="9"/>
    <w:rsid w:val="00B85EA7"/>
    <w:rPr>
      <w:rFonts w:ascii="Cambria" w:eastAsiaTheme="majorEastAsia" w:hAnsi="Cambria" w:cstheme="majorBidi"/>
      <w:color w:val="000000" w:themeColor="text1"/>
      <w:sz w:val="26"/>
      <w:szCs w:val="26"/>
      <w:lang w:val="en-US"/>
    </w:rPr>
  </w:style>
  <w:style w:type="character" w:customStyle="1" w:styleId="Heading3Char">
    <w:name w:val="Heading 3 Char"/>
    <w:basedOn w:val="DefaultParagraphFont"/>
    <w:link w:val="Heading3"/>
    <w:uiPriority w:val="9"/>
    <w:rsid w:val="00B85EA7"/>
    <w:rPr>
      <w:rFonts w:ascii="Cambria" w:eastAsiaTheme="majorEastAsia" w:hAnsi="Cambria" w:cstheme="majorBidi"/>
      <w:color w:val="000000" w:themeColor="text1"/>
      <w:lang w:val="en-US"/>
    </w:rPr>
  </w:style>
  <w:style w:type="paragraph" w:styleId="NoSpacing">
    <w:name w:val="No Spacing"/>
    <w:uiPriority w:val="1"/>
    <w:qFormat/>
    <w:rsid w:val="00B85EA7"/>
  </w:style>
  <w:style w:type="paragraph" w:styleId="TableofFigures">
    <w:name w:val="table of figures"/>
    <w:basedOn w:val="Normal"/>
    <w:next w:val="Normal"/>
    <w:autoRedefine/>
    <w:uiPriority w:val="99"/>
    <w:unhideWhenUsed/>
    <w:qFormat/>
    <w:rsid w:val="00CC6AD1"/>
    <w:pPr>
      <w:spacing w:line="276" w:lineRule="auto"/>
    </w:pPr>
    <w:rPr>
      <w:rFonts w:ascii="Cambria" w:hAnsi="Cambria"/>
      <w:sz w:val="20"/>
      <w:szCs w:val="22"/>
      <w:lang w:val="en-US"/>
    </w:rPr>
  </w:style>
  <w:style w:type="paragraph" w:styleId="ListParagraph">
    <w:name w:val="List Paragraph"/>
    <w:basedOn w:val="Normal"/>
    <w:uiPriority w:val="34"/>
    <w:qFormat/>
    <w:rsid w:val="00CF34F8"/>
    <w:pPr>
      <w:ind w:left="720"/>
      <w:contextualSpacing/>
    </w:pPr>
  </w:style>
  <w:style w:type="character" w:styleId="Hyperlink">
    <w:name w:val="Hyperlink"/>
    <w:basedOn w:val="DefaultParagraphFont"/>
    <w:uiPriority w:val="99"/>
    <w:unhideWhenUsed/>
    <w:rsid w:val="00F61E85"/>
    <w:rPr>
      <w:color w:val="0563C1" w:themeColor="hyperlink"/>
      <w:u w:val="single"/>
    </w:rPr>
  </w:style>
  <w:style w:type="character" w:styleId="UnresolvedMention">
    <w:name w:val="Unresolved Mention"/>
    <w:basedOn w:val="DefaultParagraphFont"/>
    <w:uiPriority w:val="99"/>
    <w:semiHidden/>
    <w:unhideWhenUsed/>
    <w:rsid w:val="00F61E8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google.com/search?q=https%3A%2F%2Fdoi.org%2F10.3390%2Fsu12239929" TargetMode="External"/><Relationship Id="rId3" Type="http://schemas.openxmlformats.org/officeDocument/2006/relationships/settings" Target="settings.xml"/><Relationship Id="rId7" Type="http://schemas.openxmlformats.org/officeDocument/2006/relationships/hyperlink" Target="https://www.google.com/search?q=https://doi.org/10.1080/23311983.2026.2646773"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doi.org/10.1080/00393630.2018.1491719" TargetMode="External"/><Relationship Id="rId11" Type="http://schemas.openxmlformats.org/officeDocument/2006/relationships/fontTable" Target="fontTable.xml"/><Relationship Id="rId5" Type="http://schemas.openxmlformats.org/officeDocument/2006/relationships/image" Target="media/image1.png"/><Relationship Id="rId10" Type="http://schemas.openxmlformats.org/officeDocument/2006/relationships/hyperlink" Target="https://www.google.com/search?q=https%3A%2F%2Fdoi.org%2F10.1017%2Fs094073912200025x" TargetMode="External"/><Relationship Id="rId4" Type="http://schemas.openxmlformats.org/officeDocument/2006/relationships/webSettings" Target="webSettings.xml"/><Relationship Id="rId9" Type="http://schemas.openxmlformats.org/officeDocument/2006/relationships/hyperlink" Target="https://www.google.com/search?q=https%3A%2F%2Fdoi.org%2F10.3390%2Frs11172064" TargetMode="Externa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5" Type="http://schemas.openxmlformats.org/officeDocument/2006/relationships/font" Target="fonts/font5.odttf"/><Relationship Id="rId4" Type="http://schemas.openxmlformats.org/officeDocument/2006/relationships/font" Target="fonts/font4.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TotalTime>
  <Pages>4</Pages>
  <Words>950</Words>
  <Characters>5421</Characters>
  <Application>Microsoft Office Word</Application>
  <DocSecurity>0</DocSecurity>
  <Lines>45</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6359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Mahmoud Bakry</dc:creator>
  <cp:keywords/>
  <dc:description/>
  <cp:lastModifiedBy>33496</cp:lastModifiedBy>
  <cp:revision>2</cp:revision>
  <dcterms:created xsi:type="dcterms:W3CDTF">2026-06-23T07:22:00Z</dcterms:created>
  <dcterms:modified xsi:type="dcterms:W3CDTF">2026-06-23T07:22:00Z</dcterms:modified>
</cp:coreProperties>
</file>