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F39B5" w14:textId="722E4743" w:rsidR="002846BA" w:rsidRPr="009C4F92" w:rsidRDefault="002846BA" w:rsidP="001A21C8">
      <w:pPr>
        <w:spacing w:line="480" w:lineRule="auto"/>
        <w:jc w:val="center"/>
        <w:rPr>
          <w:rFonts w:ascii="Times New Roman" w:hAnsi="Times New Roman" w:cs="Times New Roman"/>
          <w:b/>
          <w:bCs/>
          <w:color w:val="000000" w:themeColor="text1"/>
          <w:szCs w:val="24"/>
        </w:rPr>
      </w:pPr>
      <w:r w:rsidRPr="009C4F92">
        <w:rPr>
          <w:rFonts w:ascii="Times New Roman" w:hAnsi="Times New Roman" w:cs="Times New Roman"/>
          <w:b/>
          <w:bCs/>
          <w:noProof/>
          <w:color w:val="000000" w:themeColor="text1"/>
          <w:szCs w:val="24"/>
        </w:rPr>
        <w:drawing>
          <wp:inline distT="0" distB="0" distL="0" distR="0" wp14:anchorId="68ABB91B" wp14:editId="1EE92B49">
            <wp:extent cx="2581635" cy="733527"/>
            <wp:effectExtent l="0" t="0" r="9525" b="9525"/>
            <wp:docPr id="62134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34336" name=""/>
                    <pic:cNvPicPr/>
                  </pic:nvPicPr>
                  <pic:blipFill>
                    <a:blip r:embed="rId6"/>
                    <a:stretch>
                      <a:fillRect/>
                    </a:stretch>
                  </pic:blipFill>
                  <pic:spPr>
                    <a:xfrm>
                      <a:off x="0" y="0"/>
                      <a:ext cx="2581635" cy="733527"/>
                    </a:xfrm>
                    <a:prstGeom prst="rect">
                      <a:avLst/>
                    </a:prstGeom>
                  </pic:spPr>
                </pic:pic>
              </a:graphicData>
            </a:graphic>
          </wp:inline>
        </w:drawing>
      </w:r>
    </w:p>
    <w:p w14:paraId="6D39013D" w14:textId="77777777" w:rsidR="001A21C8" w:rsidRDefault="001A21C8" w:rsidP="001A21C8">
      <w:pPr>
        <w:spacing w:line="480" w:lineRule="auto"/>
        <w:jc w:val="center"/>
        <w:rPr>
          <w:rFonts w:ascii="Times New Roman" w:hAnsi="Times New Roman" w:cs="Times New Roman"/>
          <w:b/>
          <w:bCs/>
          <w:color w:val="000000" w:themeColor="text1"/>
          <w:szCs w:val="24"/>
        </w:rPr>
      </w:pPr>
      <w:r w:rsidRPr="001A21C8">
        <w:rPr>
          <w:rFonts w:ascii="Times New Roman" w:hAnsi="Times New Roman" w:cs="Times New Roman"/>
          <w:b/>
          <w:bCs/>
          <w:color w:val="000000" w:themeColor="text1"/>
          <w:szCs w:val="24"/>
        </w:rPr>
        <w:t>Business English</w:t>
      </w:r>
    </w:p>
    <w:p w14:paraId="3D02800F" w14:textId="77777777" w:rsidR="001A21C8" w:rsidRPr="001A21C8" w:rsidRDefault="001A21C8" w:rsidP="001A21C8">
      <w:pPr>
        <w:spacing w:line="480" w:lineRule="auto"/>
        <w:jc w:val="center"/>
        <w:rPr>
          <w:rFonts w:ascii="Times New Roman" w:hAnsi="Times New Roman" w:cs="Times New Roman"/>
          <w:b/>
          <w:bCs/>
          <w:color w:val="000000" w:themeColor="text1"/>
          <w:szCs w:val="24"/>
        </w:rPr>
      </w:pPr>
      <w:r w:rsidRPr="001A21C8">
        <w:rPr>
          <w:rFonts w:ascii="Times New Roman" w:hAnsi="Times New Roman" w:cs="Times New Roman"/>
          <w:b/>
          <w:bCs/>
          <w:color w:val="000000" w:themeColor="text1"/>
          <w:szCs w:val="24"/>
        </w:rPr>
        <w:t>Option 1: Strategic Crisis Communication Plan for an International Tourism Firm</w:t>
      </w:r>
    </w:p>
    <w:p w14:paraId="2486D7AD"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5CCDB386"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217B3C56"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4978367F"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6C5055C3"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0258ADA0" w14:textId="77777777" w:rsidR="002846BA" w:rsidRPr="009C4F92" w:rsidRDefault="002846BA" w:rsidP="001A21C8">
      <w:pPr>
        <w:spacing w:line="480" w:lineRule="auto"/>
        <w:jc w:val="center"/>
        <w:rPr>
          <w:rFonts w:ascii="Times New Roman" w:hAnsi="Times New Roman" w:cs="Times New Roman"/>
          <w:b/>
          <w:bCs/>
          <w:color w:val="000000" w:themeColor="text1"/>
          <w:szCs w:val="24"/>
        </w:rPr>
      </w:pPr>
    </w:p>
    <w:p w14:paraId="12C51808" w14:textId="77777777" w:rsidR="002846BA" w:rsidRDefault="002846BA" w:rsidP="001A21C8">
      <w:pPr>
        <w:spacing w:line="480" w:lineRule="auto"/>
        <w:rPr>
          <w:rFonts w:ascii="Times New Roman" w:hAnsi="Times New Roman" w:cs="Times New Roman"/>
          <w:b/>
          <w:bCs/>
          <w:color w:val="000000" w:themeColor="text1"/>
          <w:szCs w:val="24"/>
        </w:rPr>
      </w:pPr>
    </w:p>
    <w:p w14:paraId="2C435256" w14:textId="77777777" w:rsidR="001A21C8" w:rsidRDefault="001A21C8" w:rsidP="001A21C8">
      <w:pPr>
        <w:spacing w:line="480" w:lineRule="auto"/>
        <w:rPr>
          <w:rFonts w:ascii="Times New Roman" w:hAnsi="Times New Roman" w:cs="Times New Roman"/>
          <w:b/>
          <w:bCs/>
          <w:color w:val="000000" w:themeColor="text1"/>
          <w:szCs w:val="24"/>
        </w:rPr>
      </w:pPr>
    </w:p>
    <w:p w14:paraId="6478E95B" w14:textId="77777777" w:rsidR="001A21C8" w:rsidRDefault="001A21C8" w:rsidP="001A21C8">
      <w:pPr>
        <w:spacing w:line="480" w:lineRule="auto"/>
        <w:rPr>
          <w:rFonts w:ascii="Times New Roman" w:hAnsi="Times New Roman" w:cs="Times New Roman"/>
          <w:b/>
          <w:bCs/>
          <w:color w:val="000000" w:themeColor="text1"/>
          <w:szCs w:val="24"/>
        </w:rPr>
      </w:pPr>
    </w:p>
    <w:p w14:paraId="62A2A9C6" w14:textId="77777777" w:rsidR="001A21C8" w:rsidRDefault="001A21C8" w:rsidP="001A21C8">
      <w:pPr>
        <w:spacing w:line="480" w:lineRule="auto"/>
        <w:rPr>
          <w:rFonts w:ascii="Times New Roman" w:hAnsi="Times New Roman" w:cs="Times New Roman"/>
          <w:b/>
          <w:bCs/>
          <w:color w:val="000000" w:themeColor="text1"/>
          <w:szCs w:val="24"/>
        </w:rPr>
      </w:pPr>
    </w:p>
    <w:p w14:paraId="6AE181B3" w14:textId="77777777" w:rsidR="001A21C8" w:rsidRDefault="001A21C8" w:rsidP="001A21C8">
      <w:pPr>
        <w:spacing w:line="480" w:lineRule="auto"/>
        <w:rPr>
          <w:rFonts w:ascii="Times New Roman" w:hAnsi="Times New Roman" w:cs="Times New Roman"/>
          <w:b/>
          <w:bCs/>
          <w:color w:val="000000" w:themeColor="text1"/>
          <w:szCs w:val="24"/>
        </w:rPr>
      </w:pPr>
    </w:p>
    <w:p w14:paraId="04EEBE6E" w14:textId="77777777" w:rsidR="001A21C8" w:rsidRDefault="001A21C8" w:rsidP="001A21C8">
      <w:pPr>
        <w:spacing w:line="480" w:lineRule="auto"/>
        <w:rPr>
          <w:rFonts w:ascii="Times New Roman" w:hAnsi="Times New Roman" w:cs="Times New Roman"/>
          <w:b/>
          <w:bCs/>
          <w:color w:val="000000" w:themeColor="text1"/>
          <w:szCs w:val="24"/>
        </w:rPr>
      </w:pPr>
    </w:p>
    <w:p w14:paraId="2E08F43F" w14:textId="77777777" w:rsidR="001A21C8" w:rsidRDefault="001A21C8" w:rsidP="001A21C8">
      <w:pPr>
        <w:spacing w:line="480" w:lineRule="auto"/>
        <w:rPr>
          <w:rFonts w:ascii="Times New Roman" w:hAnsi="Times New Roman" w:cs="Times New Roman"/>
          <w:b/>
          <w:bCs/>
          <w:color w:val="000000" w:themeColor="text1"/>
          <w:szCs w:val="24"/>
        </w:rPr>
      </w:pPr>
    </w:p>
    <w:p w14:paraId="0EDF01F1" w14:textId="77777777" w:rsidR="001A21C8" w:rsidRPr="009C4F92" w:rsidRDefault="001A21C8" w:rsidP="001A21C8">
      <w:pPr>
        <w:spacing w:line="480" w:lineRule="auto"/>
        <w:rPr>
          <w:rFonts w:ascii="Times New Roman" w:hAnsi="Times New Roman" w:cs="Times New Roman"/>
          <w:b/>
          <w:bCs/>
          <w:color w:val="000000" w:themeColor="text1"/>
          <w:szCs w:val="24"/>
        </w:rPr>
      </w:pPr>
    </w:p>
    <w:p w14:paraId="48E0B985" w14:textId="77777777" w:rsidR="008715DA" w:rsidRPr="008715DA" w:rsidRDefault="008715DA" w:rsidP="001A21C8">
      <w:pPr>
        <w:spacing w:line="480" w:lineRule="auto"/>
        <w:rPr>
          <w:rFonts w:ascii="Times New Roman" w:hAnsi="Times New Roman" w:cs="Times New Roman"/>
          <w:b/>
          <w:bCs/>
          <w:color w:val="000000" w:themeColor="text1"/>
          <w:szCs w:val="24"/>
        </w:rPr>
      </w:pPr>
      <w:r w:rsidRPr="008715DA">
        <w:rPr>
          <w:rFonts w:ascii="Times New Roman" w:hAnsi="Times New Roman" w:cs="Times New Roman"/>
          <w:b/>
          <w:bCs/>
          <w:color w:val="000000" w:themeColor="text1"/>
          <w:szCs w:val="24"/>
        </w:rPr>
        <w:lastRenderedPageBreak/>
        <w:t>Abstract</w:t>
      </w:r>
    </w:p>
    <w:p w14:paraId="78B3E2B6" w14:textId="77777777" w:rsidR="001A21C8" w:rsidRPr="001A21C8" w:rsidRDefault="001A21C8" w:rsidP="001A21C8">
      <w:pPr>
        <w:spacing w:line="480" w:lineRule="auto"/>
        <w:rPr>
          <w:rFonts w:ascii="Times New Roman" w:hAnsi="Times New Roman" w:cs="Times New Roman"/>
          <w:color w:val="000000" w:themeColor="text1"/>
          <w:szCs w:val="24"/>
        </w:rPr>
      </w:pPr>
      <w:r w:rsidRPr="001A21C8">
        <w:rPr>
          <w:rFonts w:ascii="Times New Roman" w:hAnsi="Times New Roman" w:cs="Times New Roman"/>
          <w:color w:val="000000" w:themeColor="text1"/>
          <w:szCs w:val="24"/>
        </w:rPr>
        <w:t xml:space="preserve">This paper develops a strategic crisis communication plan for </w:t>
      </w:r>
      <w:proofErr w:type="spellStart"/>
      <w:r w:rsidRPr="001A21C8">
        <w:rPr>
          <w:rFonts w:ascii="Times New Roman" w:hAnsi="Times New Roman" w:cs="Times New Roman"/>
          <w:color w:val="000000" w:themeColor="text1"/>
          <w:szCs w:val="24"/>
        </w:rPr>
        <w:t>GlobalStay</w:t>
      </w:r>
      <w:proofErr w:type="spellEnd"/>
      <w:r w:rsidRPr="001A21C8">
        <w:rPr>
          <w:rFonts w:ascii="Times New Roman" w:hAnsi="Times New Roman" w:cs="Times New Roman"/>
          <w:color w:val="000000" w:themeColor="text1"/>
          <w:szCs w:val="24"/>
        </w:rPr>
        <w:t xml:space="preserve"> Hotels, a multinational hospitality organization, following a large-scale customer data breach that compromised sensitive guest information. In the digital era, the tourism and hospitality industry increasingly relies on data-driven systems, making it highly vulnerable to cybersecurity threats (</w:t>
      </w:r>
      <w:proofErr w:type="spellStart"/>
      <w:r w:rsidRPr="001A21C8">
        <w:rPr>
          <w:rFonts w:ascii="Times New Roman" w:hAnsi="Times New Roman" w:cs="Times New Roman"/>
          <w:color w:val="000000" w:themeColor="text1"/>
          <w:szCs w:val="24"/>
        </w:rPr>
        <w:t>Buhalis</w:t>
      </w:r>
      <w:proofErr w:type="spellEnd"/>
      <w:r w:rsidRPr="001A21C8">
        <w:rPr>
          <w:rFonts w:ascii="Times New Roman" w:hAnsi="Times New Roman" w:cs="Times New Roman"/>
          <w:color w:val="000000" w:themeColor="text1"/>
          <w:szCs w:val="24"/>
        </w:rPr>
        <w:t xml:space="preserve"> &amp; Law, 2008). Data breaches represent high-impact crises that can severely damage organizational reputation, erode customer trust, and trigger regulatory consequences (Martin et al., 2017).</w:t>
      </w:r>
    </w:p>
    <w:p w14:paraId="280D6950" w14:textId="77777777" w:rsidR="001A21C8" w:rsidRPr="001A21C8" w:rsidRDefault="001A21C8" w:rsidP="001A21C8">
      <w:pPr>
        <w:spacing w:line="480" w:lineRule="auto"/>
        <w:rPr>
          <w:rFonts w:ascii="Times New Roman" w:hAnsi="Times New Roman" w:cs="Times New Roman"/>
          <w:color w:val="000000" w:themeColor="text1"/>
          <w:szCs w:val="24"/>
        </w:rPr>
      </w:pPr>
      <w:r w:rsidRPr="001A21C8">
        <w:rPr>
          <w:rFonts w:ascii="Times New Roman" w:hAnsi="Times New Roman" w:cs="Times New Roman"/>
          <w:color w:val="000000" w:themeColor="text1"/>
          <w:szCs w:val="24"/>
        </w:rPr>
        <w:t>Drawing on Situational Crisis Communication Theory (SCCT) and stakeholder theory, this study proposes a structured communication strategy that emphasizes transparency, accountability, and timely response (Coombs, 2007; Freeman, 2010). Given that data breaches are typically perceived as preventable crises, organizations must adopt accommodative strategies, including apology, corrective action, and assurance of improved security measures (Claeys et al., 2010).</w:t>
      </w:r>
    </w:p>
    <w:p w14:paraId="258DEC05" w14:textId="77777777" w:rsidR="001A21C8" w:rsidRPr="001A21C8" w:rsidRDefault="001A21C8" w:rsidP="001A21C8">
      <w:pPr>
        <w:spacing w:line="480" w:lineRule="auto"/>
        <w:rPr>
          <w:rFonts w:ascii="Times New Roman" w:hAnsi="Times New Roman" w:cs="Times New Roman"/>
          <w:color w:val="000000" w:themeColor="text1"/>
          <w:szCs w:val="24"/>
        </w:rPr>
      </w:pPr>
      <w:r w:rsidRPr="001A21C8">
        <w:rPr>
          <w:rFonts w:ascii="Times New Roman" w:hAnsi="Times New Roman" w:cs="Times New Roman"/>
          <w:color w:val="000000" w:themeColor="text1"/>
          <w:szCs w:val="24"/>
        </w:rPr>
        <w:t>The paper also integrates cross-cultural communication frameworks to address the global nature of hospitality operations. Cultural differences influence stakeholder expectations regarding privacy, responsibility, and communication style (Hofstede, 2001). Therefore, the proposed strategy incorporates culturally adaptive messaging for diverse international markets.</w:t>
      </w:r>
    </w:p>
    <w:p w14:paraId="139D937B" w14:textId="1C5A446F" w:rsidR="008715DA" w:rsidRPr="001A21C8" w:rsidRDefault="001A21C8" w:rsidP="001A21C8">
      <w:pPr>
        <w:spacing w:line="480" w:lineRule="auto"/>
        <w:rPr>
          <w:rFonts w:ascii="Times New Roman" w:hAnsi="Times New Roman" w:cs="Times New Roman"/>
          <w:color w:val="000000" w:themeColor="text1"/>
          <w:szCs w:val="24"/>
        </w:rPr>
      </w:pPr>
      <w:r w:rsidRPr="001A21C8">
        <w:rPr>
          <w:rFonts w:ascii="Times New Roman" w:hAnsi="Times New Roman" w:cs="Times New Roman"/>
          <w:color w:val="000000" w:themeColor="text1"/>
          <w:szCs w:val="24"/>
        </w:rPr>
        <w:t>Using a qualitative, theory-driven approach, the study synthesizes existing literature on crisis communication, cybersecurity, and corporate social responsibility. The findings suggest that effective crisis communication not only mitigates reputational damage but also enhances long-term stakeholder trust when supported by genuine organizational reform. This paper contributes to understanding crisis communication in technology-related incidents within the global tourism sector.</w:t>
      </w:r>
    </w:p>
    <w:p w14:paraId="7D96BC99" w14:textId="77777777" w:rsidR="008715DA" w:rsidRPr="009C4F92" w:rsidRDefault="008715DA" w:rsidP="001A21C8">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432559434"/>
        <w:docPartObj>
          <w:docPartGallery w:val="Table of Contents"/>
          <w:docPartUnique/>
        </w:docPartObj>
      </w:sdtPr>
      <w:sdtEndPr>
        <w:rPr>
          <w:b/>
          <w:bCs/>
          <w:noProof/>
        </w:rPr>
      </w:sdtEndPr>
      <w:sdtContent>
        <w:p w14:paraId="4CCA8B8F" w14:textId="42118C9A" w:rsidR="009C4F92" w:rsidRPr="009C4F92" w:rsidRDefault="009C4F92" w:rsidP="001A21C8">
          <w:pPr>
            <w:pStyle w:val="TOCHeading"/>
            <w:spacing w:line="480" w:lineRule="auto"/>
            <w:rPr>
              <w:rFonts w:ascii="Times New Roman" w:hAnsi="Times New Roman" w:cs="Times New Roman"/>
              <w:color w:val="000000" w:themeColor="text1"/>
              <w:sz w:val="24"/>
              <w:szCs w:val="24"/>
            </w:rPr>
          </w:pPr>
          <w:r w:rsidRPr="009C4F92">
            <w:rPr>
              <w:rFonts w:ascii="Times New Roman" w:hAnsi="Times New Roman" w:cs="Times New Roman"/>
              <w:color w:val="000000" w:themeColor="text1"/>
              <w:sz w:val="24"/>
              <w:szCs w:val="24"/>
            </w:rPr>
            <w:t>Contents</w:t>
          </w:r>
        </w:p>
        <w:p w14:paraId="70C07339" w14:textId="574527BC"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r w:rsidRPr="009C4F92">
            <w:rPr>
              <w:rFonts w:ascii="Times New Roman" w:hAnsi="Times New Roman" w:cs="Times New Roman"/>
              <w:b/>
              <w:bCs/>
              <w:color w:val="000000" w:themeColor="text1"/>
              <w:szCs w:val="24"/>
            </w:rPr>
            <w:fldChar w:fldCharType="begin"/>
          </w:r>
          <w:r w:rsidRPr="009C4F92">
            <w:rPr>
              <w:rFonts w:ascii="Times New Roman" w:hAnsi="Times New Roman" w:cs="Times New Roman"/>
              <w:b/>
              <w:bCs/>
              <w:color w:val="000000" w:themeColor="text1"/>
              <w:szCs w:val="24"/>
            </w:rPr>
            <w:instrText xml:space="preserve"> TOC \o "1-3" \h \z \u </w:instrText>
          </w:r>
          <w:r w:rsidRPr="009C4F92">
            <w:rPr>
              <w:rFonts w:ascii="Times New Roman" w:hAnsi="Times New Roman" w:cs="Times New Roman"/>
              <w:b/>
              <w:bCs/>
              <w:color w:val="000000" w:themeColor="text1"/>
              <w:szCs w:val="24"/>
            </w:rPr>
            <w:fldChar w:fldCharType="separate"/>
          </w:r>
          <w:hyperlink w:anchor="_Toc226386475" w:history="1">
            <w:r w:rsidRPr="009C4F92">
              <w:rPr>
                <w:rStyle w:val="Hyperlink"/>
                <w:rFonts w:ascii="Times New Roman" w:hAnsi="Times New Roman" w:cs="Times New Roman"/>
                <w:b/>
                <w:bCs/>
                <w:noProof/>
                <w:color w:val="000000" w:themeColor="text1"/>
                <w:szCs w:val="24"/>
              </w:rPr>
              <w:t>Introduction</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_Toc226386475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4</w:t>
            </w:r>
            <w:r w:rsidRPr="009C4F92">
              <w:rPr>
                <w:rFonts w:ascii="Times New Roman" w:hAnsi="Times New Roman" w:cs="Times New Roman"/>
                <w:b/>
                <w:bCs/>
                <w:noProof/>
                <w:webHidden/>
                <w:color w:val="000000" w:themeColor="text1"/>
                <w:szCs w:val="24"/>
              </w:rPr>
              <w:fldChar w:fldCharType="end"/>
            </w:r>
          </w:hyperlink>
        </w:p>
        <w:p w14:paraId="22114C11" w14:textId="3ADD09EF"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76" w:history="1">
            <w:r w:rsidRPr="009C4F92">
              <w:rPr>
                <w:rStyle w:val="Hyperlink"/>
                <w:rFonts w:ascii="Times New Roman" w:hAnsi="Times New Roman" w:cs="Times New Roman"/>
                <w:b/>
                <w:bCs/>
                <w:noProof/>
                <w:color w:val="000000" w:themeColor="text1"/>
                <w:szCs w:val="24"/>
              </w:rPr>
              <w:t>Literature Review</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_Toc226386476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5</w:t>
            </w:r>
            <w:r w:rsidRPr="009C4F92">
              <w:rPr>
                <w:rFonts w:ascii="Times New Roman" w:hAnsi="Times New Roman" w:cs="Times New Roman"/>
                <w:b/>
                <w:bCs/>
                <w:noProof/>
                <w:webHidden/>
                <w:color w:val="000000" w:themeColor="text1"/>
                <w:szCs w:val="24"/>
              </w:rPr>
              <w:fldChar w:fldCharType="end"/>
            </w:r>
          </w:hyperlink>
        </w:p>
        <w:p w14:paraId="0C9FF37B" w14:textId="4FDA259D"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77" w:history="1">
            <w:r w:rsidRPr="009C4F92">
              <w:rPr>
                <w:rStyle w:val="Hyperlink"/>
                <w:rFonts w:ascii="Times New Roman" w:hAnsi="Times New Roman" w:cs="Times New Roman"/>
                <w:b/>
                <w:bCs/>
                <w:noProof/>
                <w:color w:val="000000" w:themeColor="text1"/>
                <w:szCs w:val="24"/>
              </w:rPr>
              <w:t>Methodology</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_Toc226386477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8</w:t>
            </w:r>
            <w:r w:rsidRPr="009C4F92">
              <w:rPr>
                <w:rFonts w:ascii="Times New Roman" w:hAnsi="Times New Roman" w:cs="Times New Roman"/>
                <w:b/>
                <w:bCs/>
                <w:noProof/>
                <w:webHidden/>
                <w:color w:val="000000" w:themeColor="text1"/>
                <w:szCs w:val="24"/>
              </w:rPr>
              <w:fldChar w:fldCharType="end"/>
            </w:r>
          </w:hyperlink>
        </w:p>
        <w:p w14:paraId="6F4C7E36" w14:textId="3B53CC7C"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78" w:history="1">
            <w:r w:rsidRPr="009C4F92">
              <w:rPr>
                <w:rStyle w:val="Hyperlink"/>
                <w:rFonts w:ascii="Times New Roman" w:hAnsi="Times New Roman" w:cs="Times New Roman"/>
                <w:b/>
                <w:bCs/>
                <w:noProof/>
                <w:color w:val="000000" w:themeColor="text1"/>
                <w:szCs w:val="24"/>
              </w:rPr>
              <w:t>Findings</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_Toc226386478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10</w:t>
            </w:r>
            <w:r w:rsidRPr="009C4F92">
              <w:rPr>
                <w:rFonts w:ascii="Times New Roman" w:hAnsi="Times New Roman" w:cs="Times New Roman"/>
                <w:b/>
                <w:bCs/>
                <w:noProof/>
                <w:webHidden/>
                <w:color w:val="000000" w:themeColor="text1"/>
                <w:szCs w:val="24"/>
              </w:rPr>
              <w:fldChar w:fldCharType="end"/>
            </w:r>
          </w:hyperlink>
        </w:p>
        <w:p w14:paraId="6492D739" w14:textId="432A5C9B"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79" w:history="1">
            <w:r w:rsidRPr="009C4F92">
              <w:rPr>
                <w:rStyle w:val="Hyperlink"/>
                <w:rFonts w:ascii="Times New Roman" w:hAnsi="Times New Roman" w:cs="Times New Roman"/>
                <w:b/>
                <w:bCs/>
                <w:noProof/>
                <w:color w:val="000000" w:themeColor="text1"/>
                <w:szCs w:val="24"/>
              </w:rPr>
              <w:t>Discussion</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_Toc226386479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14</w:t>
            </w:r>
            <w:r w:rsidRPr="009C4F92">
              <w:rPr>
                <w:rFonts w:ascii="Times New Roman" w:hAnsi="Times New Roman" w:cs="Times New Roman"/>
                <w:b/>
                <w:bCs/>
                <w:noProof/>
                <w:webHidden/>
                <w:color w:val="000000" w:themeColor="text1"/>
                <w:szCs w:val="24"/>
              </w:rPr>
              <w:fldChar w:fldCharType="end"/>
            </w:r>
          </w:hyperlink>
        </w:p>
        <w:p w14:paraId="70579E6A" w14:textId="79F1F0DA"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80" w:history="1">
            <w:r w:rsidRPr="009C4F92">
              <w:rPr>
                <w:rStyle w:val="Hyperlink"/>
                <w:rFonts w:ascii="Times New Roman" w:hAnsi="Times New Roman" w:cs="Times New Roman"/>
                <w:b/>
                <w:bCs/>
                <w:noProof/>
                <w:color w:val="000000" w:themeColor="text1"/>
                <w:szCs w:val="24"/>
              </w:rPr>
              <w:t>Conclusion</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_Toc226386480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16</w:t>
            </w:r>
            <w:r w:rsidRPr="009C4F92">
              <w:rPr>
                <w:rFonts w:ascii="Times New Roman" w:hAnsi="Times New Roman" w:cs="Times New Roman"/>
                <w:b/>
                <w:bCs/>
                <w:noProof/>
                <w:webHidden/>
                <w:color w:val="000000" w:themeColor="text1"/>
                <w:szCs w:val="24"/>
              </w:rPr>
              <w:fldChar w:fldCharType="end"/>
            </w:r>
          </w:hyperlink>
        </w:p>
        <w:p w14:paraId="6C653A3F" w14:textId="2C77899E" w:rsidR="009C4F92" w:rsidRPr="009C4F92" w:rsidRDefault="009C4F92" w:rsidP="001A21C8">
          <w:pPr>
            <w:pStyle w:val="TOC1"/>
            <w:tabs>
              <w:tab w:val="right" w:leader="dot" w:pos="9350"/>
            </w:tabs>
            <w:spacing w:line="480" w:lineRule="auto"/>
            <w:rPr>
              <w:rFonts w:ascii="Times New Roman" w:hAnsi="Times New Roman" w:cs="Times New Roman"/>
              <w:b/>
              <w:bCs/>
              <w:noProof/>
              <w:color w:val="000000" w:themeColor="text1"/>
              <w:szCs w:val="24"/>
            </w:rPr>
          </w:pPr>
          <w:hyperlink w:anchor="_Toc226386481" w:history="1">
            <w:r w:rsidRPr="009C4F92">
              <w:rPr>
                <w:rStyle w:val="Hyperlink"/>
                <w:rFonts w:ascii="Times New Roman" w:hAnsi="Times New Roman" w:cs="Times New Roman"/>
                <w:b/>
                <w:bCs/>
                <w:noProof/>
                <w:color w:val="000000" w:themeColor="text1"/>
                <w:szCs w:val="24"/>
              </w:rPr>
              <w:t>References</w:t>
            </w:r>
            <w:r w:rsidRPr="009C4F92">
              <w:rPr>
                <w:rFonts w:ascii="Times New Roman" w:hAnsi="Times New Roman" w:cs="Times New Roman"/>
                <w:b/>
                <w:bCs/>
                <w:noProof/>
                <w:webHidden/>
                <w:color w:val="000000" w:themeColor="text1"/>
                <w:szCs w:val="24"/>
              </w:rPr>
              <w:tab/>
            </w:r>
            <w:r w:rsidRPr="009C4F92">
              <w:rPr>
                <w:rFonts w:ascii="Times New Roman" w:hAnsi="Times New Roman" w:cs="Times New Roman"/>
                <w:b/>
                <w:bCs/>
                <w:noProof/>
                <w:webHidden/>
                <w:color w:val="000000" w:themeColor="text1"/>
                <w:szCs w:val="24"/>
              </w:rPr>
              <w:fldChar w:fldCharType="begin"/>
            </w:r>
            <w:r w:rsidRPr="009C4F92">
              <w:rPr>
                <w:rFonts w:ascii="Times New Roman" w:hAnsi="Times New Roman" w:cs="Times New Roman"/>
                <w:b/>
                <w:bCs/>
                <w:noProof/>
                <w:webHidden/>
                <w:color w:val="000000" w:themeColor="text1"/>
                <w:szCs w:val="24"/>
              </w:rPr>
              <w:instrText xml:space="preserve"> PAGEREF _Toc226386481 \h </w:instrText>
            </w:r>
            <w:r w:rsidRPr="009C4F92">
              <w:rPr>
                <w:rFonts w:ascii="Times New Roman" w:hAnsi="Times New Roman" w:cs="Times New Roman"/>
                <w:b/>
                <w:bCs/>
                <w:noProof/>
                <w:webHidden/>
                <w:color w:val="000000" w:themeColor="text1"/>
                <w:szCs w:val="24"/>
              </w:rPr>
            </w:r>
            <w:r w:rsidRPr="009C4F92">
              <w:rPr>
                <w:rFonts w:ascii="Times New Roman" w:hAnsi="Times New Roman" w:cs="Times New Roman"/>
                <w:b/>
                <w:bCs/>
                <w:noProof/>
                <w:webHidden/>
                <w:color w:val="000000" w:themeColor="text1"/>
                <w:szCs w:val="24"/>
              </w:rPr>
              <w:fldChar w:fldCharType="separate"/>
            </w:r>
            <w:r w:rsidRPr="009C4F92">
              <w:rPr>
                <w:rFonts w:ascii="Times New Roman" w:hAnsi="Times New Roman" w:cs="Times New Roman"/>
                <w:b/>
                <w:bCs/>
                <w:noProof/>
                <w:webHidden/>
                <w:color w:val="000000" w:themeColor="text1"/>
                <w:szCs w:val="24"/>
              </w:rPr>
              <w:t>18</w:t>
            </w:r>
            <w:r w:rsidRPr="009C4F92">
              <w:rPr>
                <w:rFonts w:ascii="Times New Roman" w:hAnsi="Times New Roman" w:cs="Times New Roman"/>
                <w:b/>
                <w:bCs/>
                <w:noProof/>
                <w:webHidden/>
                <w:color w:val="000000" w:themeColor="text1"/>
                <w:szCs w:val="24"/>
              </w:rPr>
              <w:fldChar w:fldCharType="end"/>
            </w:r>
          </w:hyperlink>
        </w:p>
        <w:p w14:paraId="1158C84A" w14:textId="00E73CBB" w:rsidR="009C4F92" w:rsidRPr="009C4F92" w:rsidRDefault="009C4F92" w:rsidP="001A21C8">
          <w:pPr>
            <w:spacing w:line="480" w:lineRule="auto"/>
            <w:rPr>
              <w:rFonts w:ascii="Times New Roman" w:hAnsi="Times New Roman" w:cs="Times New Roman"/>
              <w:b/>
              <w:bCs/>
              <w:color w:val="000000" w:themeColor="text1"/>
              <w:szCs w:val="24"/>
            </w:rPr>
          </w:pPr>
          <w:r w:rsidRPr="009C4F92">
            <w:rPr>
              <w:rFonts w:ascii="Times New Roman" w:hAnsi="Times New Roman" w:cs="Times New Roman"/>
              <w:b/>
              <w:bCs/>
              <w:noProof/>
              <w:color w:val="000000" w:themeColor="text1"/>
              <w:szCs w:val="24"/>
            </w:rPr>
            <w:fldChar w:fldCharType="end"/>
          </w:r>
        </w:p>
      </w:sdtContent>
    </w:sdt>
    <w:p w14:paraId="73AB6FDA"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730A5E99"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67CD84E7"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685C43C4"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4E23A9B8"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40B3B4F1"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039A9361"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1ED2F222"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2AB47EDD" w14:textId="77777777" w:rsidR="008715DA" w:rsidRPr="009C4F92" w:rsidRDefault="008715DA" w:rsidP="001A21C8">
      <w:pPr>
        <w:pStyle w:val="Heading1"/>
        <w:spacing w:line="480" w:lineRule="auto"/>
        <w:rPr>
          <w:rFonts w:ascii="Times New Roman" w:hAnsi="Times New Roman" w:cs="Times New Roman"/>
          <w:b/>
          <w:bCs/>
          <w:color w:val="000000" w:themeColor="text1"/>
          <w:sz w:val="24"/>
          <w:szCs w:val="24"/>
        </w:rPr>
      </w:pPr>
      <w:bookmarkStart w:id="0" w:name="_Toc226386475"/>
      <w:r w:rsidRPr="009C4F92">
        <w:rPr>
          <w:rFonts w:ascii="Times New Roman" w:hAnsi="Times New Roman" w:cs="Times New Roman"/>
          <w:b/>
          <w:bCs/>
          <w:color w:val="000000" w:themeColor="text1"/>
          <w:sz w:val="24"/>
          <w:szCs w:val="24"/>
        </w:rPr>
        <w:lastRenderedPageBreak/>
        <w:t>Introduction</w:t>
      </w:r>
      <w:bookmarkEnd w:id="0"/>
    </w:p>
    <w:p w14:paraId="67289C7D"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The global tourism and hospitality industry has undergone rapid digital transformation, with organizations increasingly relying on information systems to manage reservations, customer data, and operational processes (</w:t>
      </w:r>
      <w:proofErr w:type="spellStart"/>
      <w:r w:rsidRPr="00FA17DC">
        <w:rPr>
          <w:rFonts w:ascii="Times New Roman" w:hAnsi="Times New Roman" w:cs="Times New Roman"/>
          <w:color w:val="000000" w:themeColor="text1"/>
          <w:szCs w:val="24"/>
        </w:rPr>
        <w:t>Buhalis</w:t>
      </w:r>
      <w:proofErr w:type="spellEnd"/>
      <w:r w:rsidRPr="00FA17DC">
        <w:rPr>
          <w:rFonts w:ascii="Times New Roman" w:hAnsi="Times New Roman" w:cs="Times New Roman"/>
          <w:color w:val="000000" w:themeColor="text1"/>
          <w:szCs w:val="24"/>
        </w:rPr>
        <w:t xml:space="preserve"> &amp; Law, 2008). While these technological advancements enhance efficiency and customer experience, they also expose organizations to significant cybersecurity risks, including data breaches and cyberattacks (Leung et al., 2015). In recent years, high-profile data breaches in the hospitality sector have demonstrated the severe reputational and financial consequences associated with compromised customer information (Martin et al., 2017).</w:t>
      </w:r>
    </w:p>
    <w:p w14:paraId="1C08454C" w14:textId="77777777" w:rsidR="00FA17DC" w:rsidRPr="00FA17DC" w:rsidRDefault="00FA17DC" w:rsidP="00FA17DC">
      <w:pPr>
        <w:spacing w:line="480" w:lineRule="auto"/>
        <w:rPr>
          <w:rFonts w:ascii="Times New Roman" w:hAnsi="Times New Roman" w:cs="Times New Roman"/>
          <w:color w:val="000000" w:themeColor="text1"/>
          <w:szCs w:val="24"/>
        </w:rPr>
      </w:pP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a hypothetical multinational hospitality company, faces a major crisis following a data breach that has exposed sensitive customer data, including personal and financial information. Such incidents represent a critical threat to organizational credibility, as trust is a fundamental component of customer relationships in the service industry (Kim et al., 2008). The rapid spread of information through digital media further intensifies the crisis, requiring organizations to respond quickly and strategically (Schultz et al., 2011).</w:t>
      </w:r>
    </w:p>
    <w:p w14:paraId="04573EF1"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Crisis communication plays a vital role in managing stakeholder perceptions and protecting organizational reputation during such events (Coombs, 2015). Situational Crisis Communication Theory (SCCT) provides a framework for selecting appropriate response strategies based on the nature of the crisis and the level of responsibility attributed to the organization (Coombs, 2007). In the case of data breaches, organizations are often perceived as responsible for failing to protect customer data, necessitating accommodative responses such as apology, transparency, and corrective action (Claeys et al., 2010).</w:t>
      </w:r>
    </w:p>
    <w:p w14:paraId="22165E39"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In addition to crisis communication theory, stakeholder theory emphasizes the importance of addressing the concerns of multiple stakeholder groups, including customers, employees, investors, regulators, and the media (Freeman, 2010). Each group has distinct expectations, and effective communication strategies must be tailored accordingly. For example, customers seek reassurance about data security, while investors are concerned about financial and reputational risks.</w:t>
      </w:r>
    </w:p>
    <w:p w14:paraId="4F296CCD"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international scope of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introduces further complexity, as cultural differences influence how stakeholders perceive and respond to crises. Cross-cultural communication theories highlight the need for culturally sensitive messaging that aligns with local norms and expectations (Hofstede, 2001; Ting-Toomey, 1999). For instance, stakeholders in Western cultures may expect direct and transparent communication, whereas those in collectivist cultures may prioritize relationship preservation and indirect communication styles.</w:t>
      </w:r>
    </w:p>
    <w:p w14:paraId="033FC1E1"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Moreover, corporate social responsibility (CSR) has become increasingly important in shaping organizational responses to crises. Organizations are expected to demonstrate ethical responsibility not only through their actions but also through transparent and honest communication (Du et al., 2010). In the context of data breaches, this includes acknowledging failures, taking corrective measures, and ensuring that similar incidents do not occur in the future.</w:t>
      </w:r>
    </w:p>
    <w:p w14:paraId="3FFD7A34"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This paper aims to develop a comprehensive crisis communication plan for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by integrating theoretical frameworks from crisis communication, stakeholder management, and cross-cultural communication. The study addresses the following objectives:</w:t>
      </w:r>
    </w:p>
    <w:p w14:paraId="7A45EFD6" w14:textId="77777777" w:rsidR="00FA17DC" w:rsidRPr="00FA17DC" w:rsidRDefault="00FA17DC" w:rsidP="00FA17DC">
      <w:pPr>
        <w:numPr>
          <w:ilvl w:val="0"/>
          <w:numId w:val="16"/>
        </w:num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To </w:t>
      </w:r>
      <w:proofErr w:type="spellStart"/>
      <w:r w:rsidRPr="00FA17DC">
        <w:rPr>
          <w:rFonts w:ascii="Times New Roman" w:hAnsi="Times New Roman" w:cs="Times New Roman"/>
          <w:color w:val="000000" w:themeColor="text1"/>
          <w:szCs w:val="24"/>
        </w:rPr>
        <w:t>analyze</w:t>
      </w:r>
      <w:proofErr w:type="spellEnd"/>
      <w:r w:rsidRPr="00FA17DC">
        <w:rPr>
          <w:rFonts w:ascii="Times New Roman" w:hAnsi="Times New Roman" w:cs="Times New Roman"/>
          <w:color w:val="000000" w:themeColor="text1"/>
          <w:szCs w:val="24"/>
        </w:rPr>
        <w:t xml:space="preserve"> the reputational risks associated with data breaches in the hospitality industry </w:t>
      </w:r>
    </w:p>
    <w:p w14:paraId="680ED881" w14:textId="77777777" w:rsidR="00FA17DC" w:rsidRPr="00FA17DC" w:rsidRDefault="00FA17DC" w:rsidP="00FA17DC">
      <w:pPr>
        <w:numPr>
          <w:ilvl w:val="0"/>
          <w:numId w:val="16"/>
        </w:num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 xml:space="preserve">To apply crisis communication theories to develop an effective response strategy </w:t>
      </w:r>
    </w:p>
    <w:p w14:paraId="1C94BF22" w14:textId="77777777" w:rsidR="00FA17DC" w:rsidRPr="00FA17DC" w:rsidRDefault="00FA17DC" w:rsidP="00FA17DC">
      <w:pPr>
        <w:numPr>
          <w:ilvl w:val="0"/>
          <w:numId w:val="16"/>
        </w:num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To examine cross-cultural communication considerations in global crisis management </w:t>
      </w:r>
    </w:p>
    <w:p w14:paraId="11752EE8" w14:textId="77777777" w:rsidR="00FA17DC" w:rsidRPr="00FA17DC" w:rsidRDefault="00FA17DC" w:rsidP="00FA17DC">
      <w:pPr>
        <w:numPr>
          <w:ilvl w:val="0"/>
          <w:numId w:val="16"/>
        </w:num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To propose stakeholder-specific communication strategies and deliverables </w:t>
      </w:r>
    </w:p>
    <w:p w14:paraId="57952C8F"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By addressing these objectives, the paper contributes to both academic and practical understanding of crisis communication in the context of digital risks within the tourism and hospitality sector.</w:t>
      </w:r>
    </w:p>
    <w:p w14:paraId="141D8B89"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4422749B" w14:textId="77777777" w:rsidR="008715DA" w:rsidRPr="009C4F92" w:rsidRDefault="008715DA" w:rsidP="001A21C8">
      <w:pPr>
        <w:pStyle w:val="Heading1"/>
        <w:spacing w:line="480" w:lineRule="auto"/>
        <w:rPr>
          <w:rFonts w:ascii="Times New Roman" w:hAnsi="Times New Roman" w:cs="Times New Roman"/>
          <w:b/>
          <w:bCs/>
          <w:color w:val="000000" w:themeColor="text1"/>
          <w:sz w:val="24"/>
          <w:szCs w:val="24"/>
        </w:rPr>
      </w:pPr>
      <w:bookmarkStart w:id="1" w:name="_Toc226386476"/>
      <w:r w:rsidRPr="009C4F92">
        <w:rPr>
          <w:rFonts w:ascii="Times New Roman" w:hAnsi="Times New Roman" w:cs="Times New Roman"/>
          <w:b/>
          <w:bCs/>
          <w:color w:val="000000" w:themeColor="text1"/>
          <w:sz w:val="24"/>
          <w:szCs w:val="24"/>
        </w:rPr>
        <w:t>Literature Review</w:t>
      </w:r>
      <w:bookmarkEnd w:id="1"/>
    </w:p>
    <w:p w14:paraId="35102354"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increasing reliance on digital technologies in the tourism and hospitality industry has heightened the risk of cybersecurity incidents, particularly data breaches. The literature on crisis communication, cybersecurity risk, stakeholder management, and cross-cultural communication provides a comprehensive foundation for developing an effective crisis communication strategy for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w:t>
      </w:r>
    </w:p>
    <w:p w14:paraId="472823C2"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Digital Transformation and Cybersecurity in Tourism</w:t>
      </w:r>
    </w:p>
    <w:p w14:paraId="69F0A5F0"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The tourism industry has experienced rapid digitalization, with organizations adopting advanced information systems to manage customer data, reservations, and personalized services (</w:t>
      </w:r>
      <w:proofErr w:type="spellStart"/>
      <w:r w:rsidRPr="00FA17DC">
        <w:rPr>
          <w:rFonts w:ascii="Times New Roman" w:hAnsi="Times New Roman" w:cs="Times New Roman"/>
          <w:color w:val="000000" w:themeColor="text1"/>
          <w:szCs w:val="24"/>
        </w:rPr>
        <w:t>Buhalis</w:t>
      </w:r>
      <w:proofErr w:type="spellEnd"/>
      <w:r w:rsidRPr="00FA17DC">
        <w:rPr>
          <w:rFonts w:ascii="Times New Roman" w:hAnsi="Times New Roman" w:cs="Times New Roman"/>
          <w:color w:val="000000" w:themeColor="text1"/>
          <w:szCs w:val="24"/>
        </w:rPr>
        <w:t xml:space="preserve"> &amp; Law, 2008). While these technological advancements enhance operational efficiency and customer experience, they also introduce significant cybersecurity vulnerabilities. Hospitality firms often store large volumes of sensitive customer information, making them attractive targets for cybercriminals (Leung et al., 2015).</w:t>
      </w:r>
    </w:p>
    <w:p w14:paraId="501AC792"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 xml:space="preserve">Data breaches have become increasingly common </w:t>
      </w:r>
      <w:proofErr w:type="gramStart"/>
      <w:r w:rsidRPr="00FA17DC">
        <w:rPr>
          <w:rFonts w:ascii="Times New Roman" w:hAnsi="Times New Roman" w:cs="Times New Roman"/>
          <w:color w:val="000000" w:themeColor="text1"/>
          <w:szCs w:val="24"/>
        </w:rPr>
        <w:t>in service</w:t>
      </w:r>
      <w:proofErr w:type="gramEnd"/>
      <w:r w:rsidRPr="00FA17DC">
        <w:rPr>
          <w:rFonts w:ascii="Times New Roman" w:hAnsi="Times New Roman" w:cs="Times New Roman"/>
          <w:color w:val="000000" w:themeColor="text1"/>
          <w:szCs w:val="24"/>
        </w:rPr>
        <w:t xml:space="preserve"> industries, with severe consequences for both organizations and customers. Martin et al. (2017) argue that data breaches result in financial losses, legal liabilities, and reputational damage, particularly when organizations fail to protect customer data adequately. The hospitality sector is especially vulnerable due to its global operations and reliance on interconnected digital systems.</w:t>
      </w:r>
    </w:p>
    <w:p w14:paraId="2E670EA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Moreover, research indicates that customers are highly sensitive to data privacy issues and are likely to lose trust in organizations that fail to safeguard their personal information (Kim et al., 2008). This loss of trust can lead to reduced customer loyalty, negative word-of-mouth, and long-term reputational harm. Therefore, effective crisis communication is essential in mitigating these negative outcomes.</w:t>
      </w:r>
    </w:p>
    <w:p w14:paraId="42A9AB47"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Crisis Communication Theories</w:t>
      </w:r>
    </w:p>
    <w:p w14:paraId="021CACBF"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Crisis communication literature provides critical frameworks for understanding how organizations should respond to crises such as data breaches. Situational Crisis Communication Theory (SCCT), developed by Coombs (2007), is widely recognized as a foundational model in this field. SCCT categorizes crises based on the level of responsibility attributed to the organization and recommends corresponding communication strategies.</w:t>
      </w:r>
    </w:p>
    <w:p w14:paraId="211BC8B8"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Data breaches are typically perceived as </w:t>
      </w:r>
      <w:r w:rsidRPr="00FA17DC">
        <w:rPr>
          <w:rFonts w:ascii="Times New Roman" w:hAnsi="Times New Roman" w:cs="Times New Roman"/>
          <w:b/>
          <w:bCs/>
          <w:color w:val="000000" w:themeColor="text1"/>
          <w:szCs w:val="24"/>
        </w:rPr>
        <w:t>preventable crises</w:t>
      </w:r>
      <w:r w:rsidRPr="00FA17DC">
        <w:rPr>
          <w:rFonts w:ascii="Times New Roman" w:hAnsi="Times New Roman" w:cs="Times New Roman"/>
          <w:color w:val="000000" w:themeColor="text1"/>
          <w:szCs w:val="24"/>
        </w:rPr>
        <w:t>, as stakeholders expect organizations to implement adequate cybersecurity measures (Coombs, 2007). In such cases, SCCT recommends accommodative response strategies, including apology, acceptance of responsibility, and corrective action. These strategies are essential for restoring stakeholder trust and protecting organizational reputation (Coombs, 2015).</w:t>
      </w:r>
    </w:p>
    <w:p w14:paraId="41F01090"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 xml:space="preserve">Empirical studies support the effectiveness of these approaches. Claeys et al. (2010) found that organizations that adopt transparent and responsible communication strategies experience less reputational damage compared to those that use defensive tactics such as denial. Similarly, Schultz et al. (2011) emphasize the importance of timely and consistent communication across multiple channels, particularly in the digital age </w:t>
      </w:r>
      <w:proofErr w:type="gramStart"/>
      <w:r w:rsidRPr="00FA17DC">
        <w:rPr>
          <w:rFonts w:ascii="Times New Roman" w:hAnsi="Times New Roman" w:cs="Times New Roman"/>
          <w:color w:val="000000" w:themeColor="text1"/>
          <w:szCs w:val="24"/>
        </w:rPr>
        <w:t>where</w:t>
      </w:r>
      <w:proofErr w:type="gramEnd"/>
      <w:r w:rsidRPr="00FA17DC">
        <w:rPr>
          <w:rFonts w:ascii="Times New Roman" w:hAnsi="Times New Roman" w:cs="Times New Roman"/>
          <w:color w:val="000000" w:themeColor="text1"/>
          <w:szCs w:val="24"/>
        </w:rPr>
        <w:t xml:space="preserve"> information spreads rapidly.</w:t>
      </w:r>
    </w:p>
    <w:p w14:paraId="31B84D5D"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In addition to SCCT, image restoration theory highlights the role of communication in repairing organizational reputation following a crisis (Benoit, 1997). This theory suggests that organizations must actively manage perceptions through strategies such as apology, justification, and corrective action. In the context of data breaches, this involves acknowledging the issue, explaining its causes, and outlining steps to prevent recurrence.</w:t>
      </w:r>
    </w:p>
    <w:p w14:paraId="067CB597"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Stakeholder Theory and Crisis Management</w:t>
      </w:r>
    </w:p>
    <w:p w14:paraId="794F1C4C"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Stakeholder theory provides a broader framework for understanding the importance of addressing the needs and expectations of various stakeholder groups during a crisis (Freeman, 2010). In the case of data breaches, key stakeholders include customers, employees, investors, regulators, and the media.</w:t>
      </w:r>
    </w:p>
    <w:p w14:paraId="6AFD838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Each stakeholder group has distinct concerns. Customers are primarily concerned with data privacy and security, while investors focus on financial and reputational risks. Regulators are interested in compliance with data protection laws, and employees require clear internal communication to maintain morale and consistency in messaging.</w:t>
      </w:r>
    </w:p>
    <w:p w14:paraId="1AAB858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Effective crisis communication requires organizations to adopt a </w:t>
      </w:r>
      <w:r w:rsidRPr="00FA17DC">
        <w:rPr>
          <w:rFonts w:ascii="Times New Roman" w:hAnsi="Times New Roman" w:cs="Times New Roman"/>
          <w:b/>
          <w:bCs/>
          <w:color w:val="000000" w:themeColor="text1"/>
          <w:szCs w:val="24"/>
        </w:rPr>
        <w:t>stakeholder-</w:t>
      </w:r>
      <w:proofErr w:type="spellStart"/>
      <w:r w:rsidRPr="00FA17DC">
        <w:rPr>
          <w:rFonts w:ascii="Times New Roman" w:hAnsi="Times New Roman" w:cs="Times New Roman"/>
          <w:b/>
          <w:bCs/>
          <w:color w:val="000000" w:themeColor="text1"/>
          <w:szCs w:val="24"/>
        </w:rPr>
        <w:t>centered</w:t>
      </w:r>
      <w:proofErr w:type="spellEnd"/>
      <w:r w:rsidRPr="00FA17DC">
        <w:rPr>
          <w:rFonts w:ascii="Times New Roman" w:hAnsi="Times New Roman" w:cs="Times New Roman"/>
          <w:b/>
          <w:bCs/>
          <w:color w:val="000000" w:themeColor="text1"/>
          <w:szCs w:val="24"/>
        </w:rPr>
        <w:t xml:space="preserve"> approach</w:t>
      </w:r>
      <w:r w:rsidRPr="00FA17DC">
        <w:rPr>
          <w:rFonts w:ascii="Times New Roman" w:hAnsi="Times New Roman" w:cs="Times New Roman"/>
          <w:color w:val="000000" w:themeColor="text1"/>
          <w:szCs w:val="24"/>
        </w:rPr>
        <w:t xml:space="preserve">, tailoring messages to address these diverse concerns. Research indicates that </w:t>
      </w:r>
      <w:r w:rsidRPr="00FA17DC">
        <w:rPr>
          <w:rFonts w:ascii="Times New Roman" w:hAnsi="Times New Roman" w:cs="Times New Roman"/>
          <w:color w:val="000000" w:themeColor="text1"/>
          <w:szCs w:val="24"/>
        </w:rPr>
        <w:lastRenderedPageBreak/>
        <w:t>organizations that engage stakeholders proactively and transparently are more likely to maintain trust and recover from crises (Ulmer et al., 2018).</w:t>
      </w:r>
    </w:p>
    <w:p w14:paraId="412E1110"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Furthermore, Du et al. (2010) emphasize the role of corporate social responsibility (CSR) in crisis management. Organizations that demonstrate ethical responsibility and transparency are better positioned to mitigate negative stakeholder perceptions. In the context of data breaches, this includes communicating efforts to enhance cybersecurity measures and protect customer data.</w:t>
      </w:r>
    </w:p>
    <w:p w14:paraId="1F51732C"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Consumer Trust and Data Privacy</w:t>
      </w:r>
    </w:p>
    <w:p w14:paraId="12BC2917"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Trust is a critical factor in the hospitality industry, where customer relationships are built on reliability and service quality (Kim et al., 2008). Data breaches directly undermine this trust, as customers may perceive the organization as incapable of protecting their personal information.</w:t>
      </w:r>
    </w:p>
    <w:p w14:paraId="5781237B"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Research suggests that transparency and accountability are key determinants of trust recovery following a data breach (Martin et al., 2017). Organizations that communicate openly about the breach, provide timely updates, and offer solutions such as compensation or identity protection services are more likely to regain customer confidence.</w:t>
      </w:r>
    </w:p>
    <w:p w14:paraId="103B1481"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Additionally, regulatory frameworks such as data protection laws have increased organizational accountability, making effective communication even more critical. Failure to comply with these regulations can result in legal penalties and further reputational damage.</w:t>
      </w:r>
    </w:p>
    <w:p w14:paraId="458E6524"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Cross-Cultural Communication in Global Crises</w:t>
      </w:r>
    </w:p>
    <w:p w14:paraId="02CAEC79"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The global nature of the tourism industry requires organizations to consider cultural differences in crisis communication. Cultural values influence how stakeholders perceive responsibility, trust, and appropriate communication styles (Hofstede, 2001).</w:t>
      </w:r>
    </w:p>
    <w:p w14:paraId="3DDEA1FE"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For example, stakeholders in individualistic cultures may prioritize transparency and direct communication, while those in collectivist cultures may value harmony and indirect communication (Hall, 1976). Ting-Toomey’s (1999) face-negotiation theory further highlights the importance of maintaining social dignity and avoiding conflict in certain cultural contexts.</w:t>
      </w:r>
    </w:p>
    <w:p w14:paraId="20F9646B" w14:textId="77777777" w:rsidR="00FA17DC" w:rsidRPr="00FA17DC" w:rsidRDefault="00FA17DC" w:rsidP="00FA17DC">
      <w:pPr>
        <w:spacing w:line="480" w:lineRule="auto"/>
        <w:rPr>
          <w:rFonts w:ascii="Times New Roman" w:hAnsi="Times New Roman" w:cs="Times New Roman"/>
          <w:color w:val="000000" w:themeColor="text1"/>
          <w:szCs w:val="24"/>
        </w:rPr>
      </w:pPr>
      <w:proofErr w:type="spellStart"/>
      <w:r w:rsidRPr="00FA17DC">
        <w:rPr>
          <w:rFonts w:ascii="Times New Roman" w:hAnsi="Times New Roman" w:cs="Times New Roman"/>
          <w:color w:val="000000" w:themeColor="text1"/>
          <w:szCs w:val="24"/>
        </w:rPr>
        <w:t>Gudykunst</w:t>
      </w:r>
      <w:proofErr w:type="spellEnd"/>
      <w:r w:rsidRPr="00FA17DC">
        <w:rPr>
          <w:rFonts w:ascii="Times New Roman" w:hAnsi="Times New Roman" w:cs="Times New Roman"/>
          <w:color w:val="000000" w:themeColor="text1"/>
          <w:szCs w:val="24"/>
        </w:rPr>
        <w:t xml:space="preserve"> (2004) argues that effective intercultural communication requires adaptability and cultural awareness. In the context of a data breach, this means tailoring communication strategies to different cultural audiences, including language adaptation, tone variation, and appropriate communication channels.</w:t>
      </w:r>
    </w:p>
    <w:p w14:paraId="1A8E30DE"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Failure to consider cultural differences can lead to misunderstandings and reduced effectiveness of crisis communication efforts. Therefore, organizations must adopt culturally sensitive approaches to ensure that messages are interpreted as intended.</w:t>
      </w:r>
    </w:p>
    <w:p w14:paraId="5BF57FE0"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Integration of Theoretical Perspectives</w:t>
      </w:r>
    </w:p>
    <w:p w14:paraId="74379C4C"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The integration of cybersecurity risk, crisis communication theories, stakeholder management, and cross-cultural communication provides a comprehensive framework for addressing data breach crises in the tourism industry. Digital transformation increases vulnerability to cyber threats, while crisis communication theories offer guidance on appropriate response strategies.</w:t>
      </w:r>
    </w:p>
    <w:p w14:paraId="14740D58"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Stakeholder theory emphasizes the importance of addressing diverse stakeholder concerns, and cross-cultural communication ensures that messages are effective across global markets. </w:t>
      </w:r>
      <w:r w:rsidRPr="00FA17DC">
        <w:rPr>
          <w:rFonts w:ascii="Times New Roman" w:hAnsi="Times New Roman" w:cs="Times New Roman"/>
          <w:color w:val="000000" w:themeColor="text1"/>
          <w:szCs w:val="24"/>
        </w:rPr>
        <w:lastRenderedPageBreak/>
        <w:t>Together, these perspectives highlight the need for a holistic approach to crisis communication that combines transparency, accountability, and cultural sensitivity.</w:t>
      </w:r>
    </w:p>
    <w:p w14:paraId="433094A7"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In conclusion, the literature suggests that organizations facing data breaches must adopt proactive and ethical communication strategies to mitigate reputational damage and rebuild trust. By integrating theoretical frameworks and best practices, organizations can develop effective crisis communication plans that enhance resilience and long-term success.</w:t>
      </w:r>
    </w:p>
    <w:p w14:paraId="5D6E1084" w14:textId="3EEDCF05" w:rsidR="008715DA" w:rsidRPr="008715DA" w:rsidRDefault="008715DA" w:rsidP="001A21C8">
      <w:pPr>
        <w:spacing w:line="480" w:lineRule="auto"/>
        <w:rPr>
          <w:rFonts w:ascii="Times New Roman" w:hAnsi="Times New Roman" w:cs="Times New Roman"/>
          <w:color w:val="000000" w:themeColor="text1"/>
          <w:szCs w:val="24"/>
        </w:rPr>
      </w:pPr>
    </w:p>
    <w:p w14:paraId="627C76F6" w14:textId="77777777" w:rsidR="008715DA" w:rsidRPr="009C4F92" w:rsidRDefault="008715DA" w:rsidP="001A21C8">
      <w:pPr>
        <w:pStyle w:val="Heading1"/>
        <w:spacing w:line="480" w:lineRule="auto"/>
        <w:rPr>
          <w:rFonts w:ascii="Times New Roman" w:hAnsi="Times New Roman" w:cs="Times New Roman"/>
          <w:b/>
          <w:bCs/>
          <w:color w:val="000000" w:themeColor="text1"/>
          <w:sz w:val="24"/>
          <w:szCs w:val="24"/>
        </w:rPr>
      </w:pPr>
      <w:bookmarkStart w:id="2" w:name="_Toc226386477"/>
      <w:r w:rsidRPr="009C4F92">
        <w:rPr>
          <w:rFonts w:ascii="Times New Roman" w:hAnsi="Times New Roman" w:cs="Times New Roman"/>
          <w:b/>
          <w:bCs/>
          <w:color w:val="000000" w:themeColor="text1"/>
          <w:sz w:val="24"/>
          <w:szCs w:val="24"/>
        </w:rPr>
        <w:t>Methodology</w:t>
      </w:r>
      <w:bookmarkEnd w:id="2"/>
    </w:p>
    <w:p w14:paraId="6581F8FC"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This study adopts a </w:t>
      </w:r>
      <w:r w:rsidRPr="00FA17DC">
        <w:rPr>
          <w:rFonts w:ascii="Times New Roman" w:hAnsi="Times New Roman" w:cs="Times New Roman"/>
          <w:b/>
          <w:bCs/>
          <w:color w:val="000000" w:themeColor="text1"/>
          <w:szCs w:val="24"/>
        </w:rPr>
        <w:t>qualitative, theory-driven research design</w:t>
      </w:r>
      <w:r w:rsidRPr="00FA17DC">
        <w:rPr>
          <w:rFonts w:ascii="Times New Roman" w:hAnsi="Times New Roman" w:cs="Times New Roman"/>
          <w:color w:val="000000" w:themeColor="text1"/>
          <w:szCs w:val="24"/>
        </w:rPr>
        <w:t xml:space="preserve"> to develop a strategic crisis communication plan for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in response to a major customer data breach. Given the conceptual and strategic nature of the assignment, the methodology focuses on applying established theoretical frameworks rather than collecting primary empirical data. This approach allows for the development of a structured and academically grounded communication strategy.</w:t>
      </w:r>
    </w:p>
    <w:p w14:paraId="4639CAAA"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Research Approach</w:t>
      </w:r>
    </w:p>
    <w:p w14:paraId="3220C3E9"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research follows a </w:t>
      </w:r>
      <w:r w:rsidRPr="00FA17DC">
        <w:rPr>
          <w:rFonts w:ascii="Times New Roman" w:hAnsi="Times New Roman" w:cs="Times New Roman"/>
          <w:b/>
          <w:bCs/>
          <w:color w:val="000000" w:themeColor="text1"/>
          <w:szCs w:val="24"/>
        </w:rPr>
        <w:t>deductive approach</w:t>
      </w:r>
      <w:r w:rsidRPr="00FA17DC">
        <w:rPr>
          <w:rFonts w:ascii="Times New Roman" w:hAnsi="Times New Roman" w:cs="Times New Roman"/>
          <w:color w:val="000000" w:themeColor="text1"/>
          <w:szCs w:val="24"/>
        </w:rPr>
        <w:t xml:space="preserve">, drawing on existing theories in crisis communication, stakeholder management, and cross-cultural communication. Key frameworks include Situational Crisis Communication Theory (SCCT), stakeholder theory, and intercultural communication models (Coombs, 2007; Freeman, 2010; Hofstede, 2001). These theories provide a systematic basis for </w:t>
      </w:r>
      <w:proofErr w:type="spellStart"/>
      <w:r w:rsidRPr="00FA17DC">
        <w:rPr>
          <w:rFonts w:ascii="Times New Roman" w:hAnsi="Times New Roman" w:cs="Times New Roman"/>
          <w:color w:val="000000" w:themeColor="text1"/>
          <w:szCs w:val="24"/>
        </w:rPr>
        <w:t>analyzing</w:t>
      </w:r>
      <w:proofErr w:type="spellEnd"/>
      <w:r w:rsidRPr="00FA17DC">
        <w:rPr>
          <w:rFonts w:ascii="Times New Roman" w:hAnsi="Times New Roman" w:cs="Times New Roman"/>
          <w:color w:val="000000" w:themeColor="text1"/>
          <w:szCs w:val="24"/>
        </w:rPr>
        <w:t xml:space="preserve"> the crisis and determining appropriate communication responses.</w:t>
      </w:r>
    </w:p>
    <w:p w14:paraId="2E08878E"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A </w:t>
      </w:r>
      <w:r w:rsidRPr="00FA17DC">
        <w:rPr>
          <w:rFonts w:ascii="Times New Roman" w:hAnsi="Times New Roman" w:cs="Times New Roman"/>
          <w:b/>
          <w:bCs/>
          <w:color w:val="000000" w:themeColor="text1"/>
          <w:szCs w:val="24"/>
        </w:rPr>
        <w:t>case-based analytical method</w:t>
      </w:r>
      <w:r w:rsidRPr="00FA17DC">
        <w:rPr>
          <w:rFonts w:ascii="Times New Roman" w:hAnsi="Times New Roman" w:cs="Times New Roman"/>
          <w:color w:val="000000" w:themeColor="text1"/>
          <w:szCs w:val="24"/>
        </w:rPr>
        <w:t xml:space="preserve"> is used, with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serving as a hypothetical multinational organization. This method enables the application of theoretical concepts to a </w:t>
      </w:r>
      <w:r w:rsidRPr="00FA17DC">
        <w:rPr>
          <w:rFonts w:ascii="Times New Roman" w:hAnsi="Times New Roman" w:cs="Times New Roman"/>
          <w:color w:val="000000" w:themeColor="text1"/>
          <w:szCs w:val="24"/>
        </w:rPr>
        <w:lastRenderedPageBreak/>
        <w:t>realistic business scenario, reflecting common challenges in the global hospitality industry. Case-based analysis is widely used in business and communication studies to bridge the gap between theory and practice (Ulmer et al., 2018).</w:t>
      </w:r>
    </w:p>
    <w:p w14:paraId="1845181F"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Data Sources</w:t>
      </w:r>
    </w:p>
    <w:p w14:paraId="2DBB2651"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study relies on </w:t>
      </w:r>
      <w:r w:rsidRPr="00FA17DC">
        <w:rPr>
          <w:rFonts w:ascii="Times New Roman" w:hAnsi="Times New Roman" w:cs="Times New Roman"/>
          <w:b/>
          <w:bCs/>
          <w:color w:val="000000" w:themeColor="text1"/>
          <w:szCs w:val="24"/>
        </w:rPr>
        <w:t>secondary data</w:t>
      </w:r>
      <w:r w:rsidRPr="00FA17DC">
        <w:rPr>
          <w:rFonts w:ascii="Times New Roman" w:hAnsi="Times New Roman" w:cs="Times New Roman"/>
          <w:color w:val="000000" w:themeColor="text1"/>
          <w:szCs w:val="24"/>
        </w:rPr>
        <w:t>, including peer-reviewed journal articles, academic books, and industry reports related to cybersecurity, crisis communication, and tourism management. These sources provide insights into best practices and theoretical perspectives relevant to managing data breach crises.</w:t>
      </w:r>
    </w:p>
    <w:p w14:paraId="7FB9CF1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Secondary data is appropriate for this research because it allows for the integration of knowledge from multiple disciplines, ensuring that the proposed communication plan is grounded in established research and global standards.</w:t>
      </w:r>
    </w:p>
    <w:p w14:paraId="164A5AC8"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Analytical Framework</w:t>
      </w:r>
    </w:p>
    <w:p w14:paraId="3D8971C4"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The analysis is conducted in three key stages:</w:t>
      </w:r>
    </w:p>
    <w:p w14:paraId="5CDE2E23"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1. Crisis Identification and Classification</w:t>
      </w:r>
    </w:p>
    <w:p w14:paraId="529CEEEC"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data breach is </w:t>
      </w:r>
      <w:proofErr w:type="spellStart"/>
      <w:r w:rsidRPr="00FA17DC">
        <w:rPr>
          <w:rFonts w:ascii="Times New Roman" w:hAnsi="Times New Roman" w:cs="Times New Roman"/>
          <w:color w:val="000000" w:themeColor="text1"/>
          <w:szCs w:val="24"/>
        </w:rPr>
        <w:t>analyzed</w:t>
      </w:r>
      <w:proofErr w:type="spellEnd"/>
      <w:r w:rsidRPr="00FA17DC">
        <w:rPr>
          <w:rFonts w:ascii="Times New Roman" w:hAnsi="Times New Roman" w:cs="Times New Roman"/>
          <w:color w:val="000000" w:themeColor="text1"/>
          <w:szCs w:val="24"/>
        </w:rPr>
        <w:t xml:space="preserve"> to determine its nature and level of organizational responsibility. Based on SCCT, the crisis is classified as a </w:t>
      </w:r>
      <w:r w:rsidRPr="00FA17DC">
        <w:rPr>
          <w:rFonts w:ascii="Times New Roman" w:hAnsi="Times New Roman" w:cs="Times New Roman"/>
          <w:b/>
          <w:bCs/>
          <w:color w:val="000000" w:themeColor="text1"/>
          <w:szCs w:val="24"/>
        </w:rPr>
        <w:t>preventable crisis</w:t>
      </w:r>
      <w:r w:rsidRPr="00FA17DC">
        <w:rPr>
          <w:rFonts w:ascii="Times New Roman" w:hAnsi="Times New Roman" w:cs="Times New Roman"/>
          <w:color w:val="000000" w:themeColor="text1"/>
          <w:szCs w:val="24"/>
        </w:rPr>
        <w:t>, as stakeholders expect organizations to implement adequate data protection measures (Coombs, 2007). This classification guides the selection of appropriate communication strategies.</w:t>
      </w:r>
    </w:p>
    <w:p w14:paraId="6986B763"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2. Stakeholder Analysis</w:t>
      </w:r>
    </w:p>
    <w:p w14:paraId="70364121"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Key stakeholders are identified and </w:t>
      </w:r>
      <w:proofErr w:type="spellStart"/>
      <w:r w:rsidRPr="00FA17DC">
        <w:rPr>
          <w:rFonts w:ascii="Times New Roman" w:hAnsi="Times New Roman" w:cs="Times New Roman"/>
          <w:color w:val="000000" w:themeColor="text1"/>
          <w:szCs w:val="24"/>
        </w:rPr>
        <w:t>analyzed</w:t>
      </w:r>
      <w:proofErr w:type="spellEnd"/>
      <w:r w:rsidRPr="00FA17DC">
        <w:rPr>
          <w:rFonts w:ascii="Times New Roman" w:hAnsi="Times New Roman" w:cs="Times New Roman"/>
          <w:color w:val="000000" w:themeColor="text1"/>
          <w:szCs w:val="24"/>
        </w:rPr>
        <w:t xml:space="preserve">, including customers, employees, investors, regulators, and media. Stakeholder theory is applied to understand their expectations, concerns, </w:t>
      </w:r>
      <w:r w:rsidRPr="00FA17DC">
        <w:rPr>
          <w:rFonts w:ascii="Times New Roman" w:hAnsi="Times New Roman" w:cs="Times New Roman"/>
          <w:color w:val="000000" w:themeColor="text1"/>
          <w:szCs w:val="24"/>
        </w:rPr>
        <w:lastRenderedPageBreak/>
        <w:t>and communication needs (Freeman, 2010). This ensures that communication strategies are tailored to each group.</w:t>
      </w:r>
    </w:p>
    <w:p w14:paraId="6C6D8BF7"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3. Communication Strategy Development</w:t>
      </w:r>
    </w:p>
    <w:p w14:paraId="419F8209"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Communication responses are developed using crisis communication principles and cross-cultural considerations. This includes designing internal and external communication materials, such as memos, press releases, and stakeholder letters. Cultural frameworks are applied to ensure that messages are appropriate for diverse international audiences (Hofstede, 2001; Ting-Toomey, 1999).</w:t>
      </w:r>
    </w:p>
    <w:p w14:paraId="1F4C5E20"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Ethical Considerations</w:t>
      </w:r>
    </w:p>
    <w:p w14:paraId="4FC3B6B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Ethical considerations are central to this study, particularly due to the sensitive nature of data breaches. The communication plan emphasizes transparency, accountability, and respect for stakeholder rights. It aligns with corporate social responsibility (CSR) principles and data protection standards, ensuring that proposed strategies promote ethical conduct.</w:t>
      </w:r>
    </w:p>
    <w:p w14:paraId="224529BA"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Additionally, the study relies on credible academic sources to avoid bias and ensure the reliability of findings.</w:t>
      </w:r>
    </w:p>
    <w:p w14:paraId="525E9498"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Limitations</w:t>
      </w:r>
    </w:p>
    <w:p w14:paraId="117764C3"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This study has certain limitations. The use of secondary data means that stakeholder perceptions are inferred rather than directly measured. Additionally, the hypothetical nature of the case may limit the direct applicability of findings to specific real-world organizations.</w:t>
      </w:r>
    </w:p>
    <w:p w14:paraId="2C6142A4"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 xml:space="preserve">However, these limitations are mitigated </w:t>
      </w:r>
      <w:proofErr w:type="gramStart"/>
      <w:r w:rsidRPr="00FA17DC">
        <w:rPr>
          <w:rFonts w:ascii="Times New Roman" w:hAnsi="Times New Roman" w:cs="Times New Roman"/>
          <w:color w:val="000000" w:themeColor="text1"/>
          <w:szCs w:val="24"/>
        </w:rPr>
        <w:t>by the use of</w:t>
      </w:r>
      <w:proofErr w:type="gramEnd"/>
      <w:r w:rsidRPr="00FA17DC">
        <w:rPr>
          <w:rFonts w:ascii="Times New Roman" w:hAnsi="Times New Roman" w:cs="Times New Roman"/>
          <w:color w:val="000000" w:themeColor="text1"/>
          <w:szCs w:val="24"/>
        </w:rPr>
        <w:t xml:space="preserve"> well-established theoretical frameworks and comprehensive literature analysis. The methodology remains appropriate for achieving the objective of developing a strategic crisis communication plan.</w:t>
      </w:r>
    </w:p>
    <w:p w14:paraId="6A4EDA58" w14:textId="77777777" w:rsidR="008715DA" w:rsidRPr="009C4F92" w:rsidRDefault="008715DA" w:rsidP="001A21C8">
      <w:pPr>
        <w:spacing w:line="480" w:lineRule="auto"/>
        <w:rPr>
          <w:rFonts w:ascii="Times New Roman" w:hAnsi="Times New Roman" w:cs="Times New Roman"/>
          <w:b/>
          <w:bCs/>
          <w:color w:val="000000" w:themeColor="text1"/>
          <w:szCs w:val="24"/>
        </w:rPr>
      </w:pPr>
    </w:p>
    <w:p w14:paraId="702E874C" w14:textId="77777777" w:rsidR="008D03DD" w:rsidRPr="009C4F92" w:rsidRDefault="008D03DD" w:rsidP="001A21C8">
      <w:pPr>
        <w:pStyle w:val="Heading1"/>
        <w:spacing w:line="480" w:lineRule="auto"/>
        <w:rPr>
          <w:rFonts w:ascii="Times New Roman" w:hAnsi="Times New Roman" w:cs="Times New Roman"/>
          <w:b/>
          <w:bCs/>
          <w:color w:val="000000" w:themeColor="text1"/>
          <w:sz w:val="24"/>
          <w:szCs w:val="24"/>
        </w:rPr>
      </w:pPr>
      <w:bookmarkStart w:id="3" w:name="_Toc226386478"/>
      <w:r w:rsidRPr="009C4F92">
        <w:rPr>
          <w:rFonts w:ascii="Times New Roman" w:hAnsi="Times New Roman" w:cs="Times New Roman"/>
          <w:b/>
          <w:bCs/>
          <w:color w:val="000000" w:themeColor="text1"/>
          <w:sz w:val="24"/>
          <w:szCs w:val="24"/>
        </w:rPr>
        <w:t>Findings</w:t>
      </w:r>
      <w:bookmarkEnd w:id="3"/>
    </w:p>
    <w:p w14:paraId="627B92E3"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This study adopts a </w:t>
      </w:r>
      <w:r w:rsidRPr="00FA17DC">
        <w:rPr>
          <w:rFonts w:ascii="Times New Roman" w:hAnsi="Times New Roman" w:cs="Times New Roman"/>
          <w:b/>
          <w:bCs/>
          <w:color w:val="000000" w:themeColor="text1"/>
          <w:szCs w:val="24"/>
        </w:rPr>
        <w:t>qualitative, theory-driven research design</w:t>
      </w:r>
      <w:r w:rsidRPr="00FA17DC">
        <w:rPr>
          <w:rFonts w:ascii="Times New Roman" w:hAnsi="Times New Roman" w:cs="Times New Roman"/>
          <w:color w:val="000000" w:themeColor="text1"/>
          <w:szCs w:val="24"/>
        </w:rPr>
        <w:t xml:space="preserve"> to develop a strategic crisis communication plan for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in response to a major customer data breach. Given the conceptual and strategic nature of the assignment, the methodology focuses on applying established theoretical frameworks rather than collecting primary empirical data. This approach allows for the development of a structured and academically grounded communication strategy.</w:t>
      </w:r>
    </w:p>
    <w:p w14:paraId="39BEEADA"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Research Approach</w:t>
      </w:r>
    </w:p>
    <w:p w14:paraId="6C44859C"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research follows a </w:t>
      </w:r>
      <w:r w:rsidRPr="00FA17DC">
        <w:rPr>
          <w:rFonts w:ascii="Times New Roman" w:hAnsi="Times New Roman" w:cs="Times New Roman"/>
          <w:b/>
          <w:bCs/>
          <w:color w:val="000000" w:themeColor="text1"/>
          <w:szCs w:val="24"/>
        </w:rPr>
        <w:t>deductive approach</w:t>
      </w:r>
      <w:r w:rsidRPr="00FA17DC">
        <w:rPr>
          <w:rFonts w:ascii="Times New Roman" w:hAnsi="Times New Roman" w:cs="Times New Roman"/>
          <w:color w:val="000000" w:themeColor="text1"/>
          <w:szCs w:val="24"/>
        </w:rPr>
        <w:t xml:space="preserve">, drawing on existing theories in crisis communication, stakeholder management, and cross-cultural communication. Key frameworks include Situational Crisis Communication Theory (SCCT), stakeholder theory, and intercultural communication models (Coombs, 2007; Freeman, 2010; Hofstede, 2001). These theories provide a systematic basis for </w:t>
      </w:r>
      <w:proofErr w:type="spellStart"/>
      <w:r w:rsidRPr="00FA17DC">
        <w:rPr>
          <w:rFonts w:ascii="Times New Roman" w:hAnsi="Times New Roman" w:cs="Times New Roman"/>
          <w:color w:val="000000" w:themeColor="text1"/>
          <w:szCs w:val="24"/>
        </w:rPr>
        <w:t>analyzing</w:t>
      </w:r>
      <w:proofErr w:type="spellEnd"/>
      <w:r w:rsidRPr="00FA17DC">
        <w:rPr>
          <w:rFonts w:ascii="Times New Roman" w:hAnsi="Times New Roman" w:cs="Times New Roman"/>
          <w:color w:val="000000" w:themeColor="text1"/>
          <w:szCs w:val="24"/>
        </w:rPr>
        <w:t xml:space="preserve"> the crisis and determining appropriate communication responses.</w:t>
      </w:r>
    </w:p>
    <w:p w14:paraId="1BC69867"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A </w:t>
      </w:r>
      <w:r w:rsidRPr="00FA17DC">
        <w:rPr>
          <w:rFonts w:ascii="Times New Roman" w:hAnsi="Times New Roman" w:cs="Times New Roman"/>
          <w:b/>
          <w:bCs/>
          <w:color w:val="000000" w:themeColor="text1"/>
          <w:szCs w:val="24"/>
        </w:rPr>
        <w:t>case-based analytical method</w:t>
      </w:r>
      <w:r w:rsidRPr="00FA17DC">
        <w:rPr>
          <w:rFonts w:ascii="Times New Roman" w:hAnsi="Times New Roman" w:cs="Times New Roman"/>
          <w:color w:val="000000" w:themeColor="text1"/>
          <w:szCs w:val="24"/>
        </w:rPr>
        <w:t xml:space="preserve"> is used, with </w:t>
      </w:r>
      <w:proofErr w:type="spellStart"/>
      <w:r w:rsidRPr="00FA17DC">
        <w:rPr>
          <w:rFonts w:ascii="Times New Roman" w:hAnsi="Times New Roman" w:cs="Times New Roman"/>
          <w:color w:val="000000" w:themeColor="text1"/>
          <w:szCs w:val="24"/>
        </w:rPr>
        <w:t>GlobalStay</w:t>
      </w:r>
      <w:proofErr w:type="spellEnd"/>
      <w:r w:rsidRPr="00FA17DC">
        <w:rPr>
          <w:rFonts w:ascii="Times New Roman" w:hAnsi="Times New Roman" w:cs="Times New Roman"/>
          <w:color w:val="000000" w:themeColor="text1"/>
          <w:szCs w:val="24"/>
        </w:rPr>
        <w:t xml:space="preserve"> Hotels serving as a hypothetical multinational organization. This method enables the application of theoretical concepts to a realistic business scenario, reflecting common challenges in the global hospitality industry. Case-based analysis is widely used in business and communication studies to bridge the gap between theory and practice (Ulmer et al., 2018).</w:t>
      </w:r>
    </w:p>
    <w:p w14:paraId="2CD15C18"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lastRenderedPageBreak/>
        <w:t>Data Sources</w:t>
      </w:r>
    </w:p>
    <w:p w14:paraId="76C6D2CA"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study relies on </w:t>
      </w:r>
      <w:r w:rsidRPr="00FA17DC">
        <w:rPr>
          <w:rFonts w:ascii="Times New Roman" w:hAnsi="Times New Roman" w:cs="Times New Roman"/>
          <w:b/>
          <w:bCs/>
          <w:color w:val="000000" w:themeColor="text1"/>
          <w:szCs w:val="24"/>
        </w:rPr>
        <w:t>secondary data</w:t>
      </w:r>
      <w:r w:rsidRPr="00FA17DC">
        <w:rPr>
          <w:rFonts w:ascii="Times New Roman" w:hAnsi="Times New Roman" w:cs="Times New Roman"/>
          <w:color w:val="000000" w:themeColor="text1"/>
          <w:szCs w:val="24"/>
        </w:rPr>
        <w:t>, including peer-reviewed journal articles, academic books, and industry reports related to cybersecurity, crisis communication, and tourism management. These sources provide insights into best practices and theoretical perspectives relevant to managing data breach crises.</w:t>
      </w:r>
    </w:p>
    <w:p w14:paraId="449199ED"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Secondary data is appropriate for this research because it allows for the integration of knowledge from multiple disciplines, ensuring that the proposed communication plan is grounded in established research and global standards.</w:t>
      </w:r>
    </w:p>
    <w:p w14:paraId="20CAED65"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Analytical Framework</w:t>
      </w:r>
    </w:p>
    <w:p w14:paraId="2401FC6E"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The analysis is conducted in three key stages:</w:t>
      </w:r>
    </w:p>
    <w:p w14:paraId="7B3DDF66"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1. Crisis Identification and Classification</w:t>
      </w:r>
    </w:p>
    <w:p w14:paraId="0FB04B49"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The data breach is </w:t>
      </w:r>
      <w:proofErr w:type="spellStart"/>
      <w:r w:rsidRPr="00FA17DC">
        <w:rPr>
          <w:rFonts w:ascii="Times New Roman" w:hAnsi="Times New Roman" w:cs="Times New Roman"/>
          <w:color w:val="000000" w:themeColor="text1"/>
          <w:szCs w:val="24"/>
        </w:rPr>
        <w:t>analyzed</w:t>
      </w:r>
      <w:proofErr w:type="spellEnd"/>
      <w:r w:rsidRPr="00FA17DC">
        <w:rPr>
          <w:rFonts w:ascii="Times New Roman" w:hAnsi="Times New Roman" w:cs="Times New Roman"/>
          <w:color w:val="000000" w:themeColor="text1"/>
          <w:szCs w:val="24"/>
        </w:rPr>
        <w:t xml:space="preserve"> to determine its nature and level of organizational responsibility. Based on SCCT, the crisis is classified as a </w:t>
      </w:r>
      <w:r w:rsidRPr="00FA17DC">
        <w:rPr>
          <w:rFonts w:ascii="Times New Roman" w:hAnsi="Times New Roman" w:cs="Times New Roman"/>
          <w:b/>
          <w:bCs/>
          <w:color w:val="000000" w:themeColor="text1"/>
          <w:szCs w:val="24"/>
        </w:rPr>
        <w:t>preventable crisis</w:t>
      </w:r>
      <w:r w:rsidRPr="00FA17DC">
        <w:rPr>
          <w:rFonts w:ascii="Times New Roman" w:hAnsi="Times New Roman" w:cs="Times New Roman"/>
          <w:color w:val="000000" w:themeColor="text1"/>
          <w:szCs w:val="24"/>
        </w:rPr>
        <w:t>, as stakeholders expect organizations to implement adequate data protection measures (Coombs, 2007). This classification guides the selection of appropriate communication strategies.</w:t>
      </w:r>
    </w:p>
    <w:p w14:paraId="7944F37A"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2. Stakeholder Analysis</w:t>
      </w:r>
    </w:p>
    <w:p w14:paraId="653D85DB"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Key stakeholders are identified and </w:t>
      </w:r>
      <w:proofErr w:type="spellStart"/>
      <w:r w:rsidRPr="00FA17DC">
        <w:rPr>
          <w:rFonts w:ascii="Times New Roman" w:hAnsi="Times New Roman" w:cs="Times New Roman"/>
          <w:color w:val="000000" w:themeColor="text1"/>
          <w:szCs w:val="24"/>
        </w:rPr>
        <w:t>analyzed</w:t>
      </w:r>
      <w:proofErr w:type="spellEnd"/>
      <w:r w:rsidRPr="00FA17DC">
        <w:rPr>
          <w:rFonts w:ascii="Times New Roman" w:hAnsi="Times New Roman" w:cs="Times New Roman"/>
          <w:color w:val="000000" w:themeColor="text1"/>
          <w:szCs w:val="24"/>
        </w:rPr>
        <w:t>, including customers, employees, investors, regulators, and media. Stakeholder theory is applied to understand their expectations, concerns, and communication needs (Freeman, 2010). This ensures that communication strategies are tailored to each group.</w:t>
      </w:r>
    </w:p>
    <w:p w14:paraId="04450A30"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3. Communication Strategy Development</w:t>
      </w:r>
    </w:p>
    <w:p w14:paraId="67A48EEE"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lastRenderedPageBreak/>
        <w:t>Communication responses are developed using crisis communication principles and cross-cultural considerations. This includes designing internal and external communication materials, such as memos, press releases, and stakeholder letters. Cultural frameworks are applied to ensure that messages are appropriate for diverse international audiences (Hofstede, 2001; Ting-Toomey, 1999).</w:t>
      </w:r>
    </w:p>
    <w:p w14:paraId="2F0C22D8"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Ethical Considerations</w:t>
      </w:r>
    </w:p>
    <w:p w14:paraId="7FA17EE6"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Ethical considerations are central to this study, particularly due to the sensitive nature of data breaches. The communication plan emphasizes transparency, accountability, and respect for stakeholder rights. It aligns with corporate social responsibility (CSR) principles and data protection standards, ensuring that proposed strategies promote ethical conduct.</w:t>
      </w:r>
    </w:p>
    <w:p w14:paraId="718E33DD"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Additionally, the study relies on credible academic sources to avoid bias and ensure the reliability of findings.</w:t>
      </w:r>
    </w:p>
    <w:p w14:paraId="77689E4B" w14:textId="77777777" w:rsidR="00FA17DC" w:rsidRPr="00FA17DC" w:rsidRDefault="00FA17DC" w:rsidP="00FA17DC">
      <w:pPr>
        <w:spacing w:line="480" w:lineRule="auto"/>
        <w:rPr>
          <w:rFonts w:ascii="Times New Roman" w:hAnsi="Times New Roman" w:cs="Times New Roman"/>
          <w:b/>
          <w:bCs/>
          <w:color w:val="000000" w:themeColor="text1"/>
          <w:szCs w:val="24"/>
        </w:rPr>
      </w:pPr>
      <w:r w:rsidRPr="00FA17DC">
        <w:rPr>
          <w:rFonts w:ascii="Times New Roman" w:hAnsi="Times New Roman" w:cs="Times New Roman"/>
          <w:b/>
          <w:bCs/>
          <w:color w:val="000000" w:themeColor="text1"/>
          <w:szCs w:val="24"/>
        </w:rPr>
        <w:t>Limitations</w:t>
      </w:r>
    </w:p>
    <w:p w14:paraId="038D8A94"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This study has certain limitations. The use of secondary data means that stakeholder perceptions are inferred rather than directly measured. Additionally, the hypothetical nature of the case may limit the direct applicability of findings to specific real-world organizations.</w:t>
      </w:r>
    </w:p>
    <w:p w14:paraId="6809EF75" w14:textId="77777777" w:rsidR="00FA17DC" w:rsidRPr="00FA17DC" w:rsidRDefault="00FA17DC" w:rsidP="00FA17DC">
      <w:pPr>
        <w:spacing w:line="480" w:lineRule="auto"/>
        <w:rPr>
          <w:rFonts w:ascii="Times New Roman" w:hAnsi="Times New Roman" w:cs="Times New Roman"/>
          <w:color w:val="000000" w:themeColor="text1"/>
          <w:szCs w:val="24"/>
        </w:rPr>
      </w:pPr>
      <w:r w:rsidRPr="00FA17DC">
        <w:rPr>
          <w:rFonts w:ascii="Times New Roman" w:hAnsi="Times New Roman" w:cs="Times New Roman"/>
          <w:color w:val="000000" w:themeColor="text1"/>
          <w:szCs w:val="24"/>
        </w:rPr>
        <w:t xml:space="preserve">However, these limitations are mitigated </w:t>
      </w:r>
      <w:proofErr w:type="gramStart"/>
      <w:r w:rsidRPr="00FA17DC">
        <w:rPr>
          <w:rFonts w:ascii="Times New Roman" w:hAnsi="Times New Roman" w:cs="Times New Roman"/>
          <w:color w:val="000000" w:themeColor="text1"/>
          <w:szCs w:val="24"/>
        </w:rPr>
        <w:t>by the use of</w:t>
      </w:r>
      <w:proofErr w:type="gramEnd"/>
      <w:r w:rsidRPr="00FA17DC">
        <w:rPr>
          <w:rFonts w:ascii="Times New Roman" w:hAnsi="Times New Roman" w:cs="Times New Roman"/>
          <w:color w:val="000000" w:themeColor="text1"/>
          <w:szCs w:val="24"/>
        </w:rPr>
        <w:t xml:space="preserve"> well-established theoretical frameworks and comprehensive literature analysis. The methodology remains appropriate for achieving the objective of developing a strategic crisis communication plan.</w:t>
      </w:r>
    </w:p>
    <w:p w14:paraId="27F93BA7" w14:textId="77777777" w:rsidR="008D03DD" w:rsidRDefault="008D03DD" w:rsidP="001A21C8">
      <w:pPr>
        <w:spacing w:line="480" w:lineRule="auto"/>
        <w:rPr>
          <w:rFonts w:ascii="Times New Roman" w:hAnsi="Times New Roman" w:cs="Times New Roman"/>
          <w:b/>
          <w:bCs/>
          <w:color w:val="000000" w:themeColor="text1"/>
          <w:szCs w:val="24"/>
        </w:rPr>
      </w:pPr>
    </w:p>
    <w:p w14:paraId="066212CA" w14:textId="77777777" w:rsidR="00FA17DC" w:rsidRPr="009C4F92" w:rsidRDefault="00FA17DC" w:rsidP="001A21C8">
      <w:pPr>
        <w:spacing w:line="480" w:lineRule="auto"/>
        <w:rPr>
          <w:rFonts w:ascii="Times New Roman" w:hAnsi="Times New Roman" w:cs="Times New Roman"/>
          <w:b/>
          <w:bCs/>
          <w:color w:val="000000" w:themeColor="text1"/>
          <w:szCs w:val="24"/>
        </w:rPr>
      </w:pPr>
    </w:p>
    <w:p w14:paraId="19907A0B" w14:textId="77777777" w:rsidR="008D03DD" w:rsidRPr="008D03DD" w:rsidRDefault="008D03DD" w:rsidP="001A21C8">
      <w:pPr>
        <w:spacing w:line="480" w:lineRule="auto"/>
        <w:rPr>
          <w:rFonts w:ascii="Times New Roman" w:hAnsi="Times New Roman" w:cs="Times New Roman"/>
          <w:b/>
          <w:bCs/>
          <w:color w:val="000000" w:themeColor="text1"/>
          <w:szCs w:val="24"/>
        </w:rPr>
      </w:pPr>
      <w:r w:rsidRPr="008D03DD">
        <w:rPr>
          <w:rFonts w:ascii="Times New Roman" w:hAnsi="Times New Roman" w:cs="Times New Roman"/>
          <w:b/>
          <w:bCs/>
          <w:color w:val="000000" w:themeColor="text1"/>
          <w:szCs w:val="24"/>
        </w:rPr>
        <w:lastRenderedPageBreak/>
        <w:t>Communication Deliverables</w:t>
      </w:r>
    </w:p>
    <w:p w14:paraId="72019ED8"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Communication Deliverables</w:t>
      </w:r>
    </w:p>
    <w:p w14:paraId="4337B0A1"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1. Internal Memo</w:t>
      </w:r>
    </w:p>
    <w:p w14:paraId="4A7FDECA"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To: All Employees</w:t>
      </w:r>
      <w:r w:rsidRPr="004A349F">
        <w:rPr>
          <w:rFonts w:ascii="Times New Roman" w:hAnsi="Times New Roman" w:cs="Times New Roman"/>
          <w:b/>
          <w:bCs/>
          <w:color w:val="000000" w:themeColor="text1"/>
          <w:szCs w:val="24"/>
        </w:rPr>
        <w:br/>
        <w:t xml:space="preserve">From: CEO,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w:t>
      </w:r>
      <w:r w:rsidRPr="004A349F">
        <w:rPr>
          <w:rFonts w:ascii="Times New Roman" w:hAnsi="Times New Roman" w:cs="Times New Roman"/>
          <w:b/>
          <w:bCs/>
          <w:color w:val="000000" w:themeColor="text1"/>
          <w:szCs w:val="24"/>
        </w:rPr>
        <w:br/>
        <w:t>Subject: Immediate Response to Data Security Incident</w:t>
      </w:r>
    </w:p>
    <w:p w14:paraId="2692BE1B"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Dear Team,</w:t>
      </w:r>
    </w:p>
    <w:p w14:paraId="6693D9AA"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We are writing to inform you of a recent cybersecurity incident that has resulted in unauthorized access to certain customer data. We understand the seriousness of this situation and the concerns it may raise among our employees and guests.</w:t>
      </w:r>
    </w:p>
    <w:p w14:paraId="51123004"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At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protecting our customers’ information is a top priority. We sincerely regret this incident and take full responsibility for addressing it. An independent cybersecurity investigation is currently underway to determine the cause and scope of the breach.</w:t>
      </w:r>
    </w:p>
    <w:p w14:paraId="41C8DA73"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We have already initiated the following actions:</w:t>
      </w:r>
    </w:p>
    <w:p w14:paraId="5171552D" w14:textId="77777777" w:rsidR="004A349F" w:rsidRPr="004A349F" w:rsidRDefault="004A349F" w:rsidP="004A349F">
      <w:pPr>
        <w:numPr>
          <w:ilvl w:val="0"/>
          <w:numId w:val="17"/>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Strengthening our data security systems and protocols </w:t>
      </w:r>
    </w:p>
    <w:p w14:paraId="03DD92AB" w14:textId="77777777" w:rsidR="004A349F" w:rsidRPr="004A349F" w:rsidRDefault="004A349F" w:rsidP="004A349F">
      <w:pPr>
        <w:numPr>
          <w:ilvl w:val="0"/>
          <w:numId w:val="17"/>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Engaging leading cybersecurity experts </w:t>
      </w:r>
    </w:p>
    <w:p w14:paraId="66504C23" w14:textId="77777777" w:rsidR="004A349F" w:rsidRPr="004A349F" w:rsidRDefault="004A349F" w:rsidP="004A349F">
      <w:pPr>
        <w:numPr>
          <w:ilvl w:val="0"/>
          <w:numId w:val="17"/>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Notifying affected customers and relevant authorities </w:t>
      </w:r>
    </w:p>
    <w:p w14:paraId="3185C663" w14:textId="77777777" w:rsidR="004A349F" w:rsidRPr="004A349F" w:rsidRDefault="004A349F" w:rsidP="004A349F">
      <w:pPr>
        <w:numPr>
          <w:ilvl w:val="0"/>
          <w:numId w:val="17"/>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Providing support services, including identity protection assistance </w:t>
      </w:r>
    </w:p>
    <w:p w14:paraId="74189E7A"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lastRenderedPageBreak/>
        <w:t>All employees are expected to maintain professionalism and refer any external inquiries to the communications team. Training sessions on updated data protection policies will be conducted shortly.</w:t>
      </w:r>
    </w:p>
    <w:p w14:paraId="6F849857"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We appreciate your cooperation and commitment during this time.</w:t>
      </w:r>
    </w:p>
    <w:p w14:paraId="4CD542B5"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Sincerely,</w:t>
      </w:r>
      <w:r w:rsidRPr="004A349F">
        <w:rPr>
          <w:rFonts w:ascii="Times New Roman" w:hAnsi="Times New Roman" w:cs="Times New Roman"/>
          <w:b/>
          <w:bCs/>
          <w:color w:val="000000" w:themeColor="text1"/>
          <w:szCs w:val="24"/>
        </w:rPr>
        <w:br/>
        <w:t xml:space="preserve">CEO,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w:t>
      </w:r>
    </w:p>
    <w:p w14:paraId="2C6CF265" w14:textId="6D73116C" w:rsidR="004A349F" w:rsidRPr="004A349F" w:rsidRDefault="004A349F" w:rsidP="004A349F">
      <w:pPr>
        <w:spacing w:line="480" w:lineRule="auto"/>
        <w:rPr>
          <w:rFonts w:ascii="Times New Roman" w:hAnsi="Times New Roman" w:cs="Times New Roman"/>
          <w:b/>
          <w:bCs/>
          <w:color w:val="000000" w:themeColor="text1"/>
          <w:szCs w:val="24"/>
        </w:rPr>
      </w:pPr>
    </w:p>
    <w:p w14:paraId="6A9BE1F5"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2. Press Release</w:t>
      </w:r>
    </w:p>
    <w:p w14:paraId="793868F7"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FOR IMMEDIATE RELEASE</w:t>
      </w:r>
    </w:p>
    <w:p w14:paraId="041FBA54"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Announces Investigation into Data Security Incident</w:t>
      </w:r>
    </w:p>
    <w:p w14:paraId="503BDFE3"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confirms that it has identified a cybersecurity incident involving unauthorized access to customer data.</w:t>
      </w:r>
    </w:p>
    <w:p w14:paraId="2408EA39"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The company has taken immediate action by launching an independent investigation and working with leading cybersecurity experts to address the issue.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is also cooperating fully with regulatory authorities.</w:t>
      </w:r>
    </w:p>
    <w:p w14:paraId="050E4F9F"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“We deeply regret this incident and sincerely apologize to our valued guests,” said the CEO of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“We are committed to resolving this matter transparently and strengthening our data protection systems.”</w:t>
      </w:r>
    </w:p>
    <w:p w14:paraId="1111421C"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Key actions taken include:</w:t>
      </w:r>
    </w:p>
    <w:p w14:paraId="5E21DA40" w14:textId="77777777" w:rsidR="004A349F" w:rsidRPr="004A349F" w:rsidRDefault="004A349F" w:rsidP="004A349F">
      <w:pPr>
        <w:numPr>
          <w:ilvl w:val="0"/>
          <w:numId w:val="18"/>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Immediate containment of the breach </w:t>
      </w:r>
    </w:p>
    <w:p w14:paraId="53BEBE4A" w14:textId="77777777" w:rsidR="004A349F" w:rsidRPr="004A349F" w:rsidRDefault="004A349F" w:rsidP="004A349F">
      <w:pPr>
        <w:numPr>
          <w:ilvl w:val="0"/>
          <w:numId w:val="18"/>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lastRenderedPageBreak/>
        <w:t xml:space="preserve">Notification of affected customers </w:t>
      </w:r>
    </w:p>
    <w:p w14:paraId="5796EC15" w14:textId="77777777" w:rsidR="004A349F" w:rsidRPr="004A349F" w:rsidRDefault="004A349F" w:rsidP="004A349F">
      <w:pPr>
        <w:numPr>
          <w:ilvl w:val="0"/>
          <w:numId w:val="18"/>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Implementation of enhanced security measures </w:t>
      </w:r>
    </w:p>
    <w:p w14:paraId="53EBBB3E" w14:textId="77777777" w:rsidR="004A349F" w:rsidRPr="004A349F" w:rsidRDefault="004A349F" w:rsidP="004A349F">
      <w:pPr>
        <w:numPr>
          <w:ilvl w:val="0"/>
          <w:numId w:val="18"/>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Ongoing monitoring to prevent future incidents </w:t>
      </w:r>
    </w:p>
    <w:p w14:paraId="157B1CA8"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remains committed to maintaining the trust of its customers and stakeholders. Further updates will be provided as the investigation progresses.</w:t>
      </w:r>
    </w:p>
    <w:p w14:paraId="2F07186C" w14:textId="223885D5" w:rsidR="004A349F" w:rsidRPr="004A349F" w:rsidRDefault="004A349F" w:rsidP="004A349F">
      <w:pPr>
        <w:spacing w:line="480" w:lineRule="auto"/>
        <w:rPr>
          <w:rFonts w:ascii="Times New Roman" w:hAnsi="Times New Roman" w:cs="Times New Roman"/>
          <w:b/>
          <w:bCs/>
          <w:color w:val="000000" w:themeColor="text1"/>
          <w:szCs w:val="24"/>
        </w:rPr>
      </w:pPr>
    </w:p>
    <w:p w14:paraId="3E40B456"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3. Investor Letter</w:t>
      </w:r>
    </w:p>
    <w:p w14:paraId="53531D8F"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Dear Investors,</w:t>
      </w:r>
    </w:p>
    <w:p w14:paraId="36A1DA61"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We are writing to inform you about a recent cybersecurity incident involving unauthorized access to certain customer data within </w:t>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w:t>
      </w:r>
    </w:p>
    <w:p w14:paraId="7A43967F"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We recognize the potential implications of this event for our reputation and financial performance. In response, we have taken swift and decisive action, including initiating an independent investigation and strengthening our cybersecurity infrastructure.</w:t>
      </w:r>
    </w:p>
    <w:p w14:paraId="0DF18F7C"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Our response strategy focuses on:</w:t>
      </w:r>
    </w:p>
    <w:p w14:paraId="071A3994" w14:textId="77777777" w:rsidR="004A349F" w:rsidRPr="004A349F" w:rsidRDefault="004A349F" w:rsidP="004A349F">
      <w:pPr>
        <w:numPr>
          <w:ilvl w:val="0"/>
          <w:numId w:val="19"/>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Ensuring full transparency with stakeholders </w:t>
      </w:r>
    </w:p>
    <w:p w14:paraId="141F98B8" w14:textId="77777777" w:rsidR="004A349F" w:rsidRPr="004A349F" w:rsidRDefault="004A349F" w:rsidP="004A349F">
      <w:pPr>
        <w:numPr>
          <w:ilvl w:val="0"/>
          <w:numId w:val="19"/>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Enhancing data protection systems </w:t>
      </w:r>
    </w:p>
    <w:p w14:paraId="1B3275EE" w14:textId="77777777" w:rsidR="004A349F" w:rsidRPr="004A349F" w:rsidRDefault="004A349F" w:rsidP="004A349F">
      <w:pPr>
        <w:numPr>
          <w:ilvl w:val="0"/>
          <w:numId w:val="19"/>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Maintaining compliance with all regulatory requirements </w:t>
      </w:r>
    </w:p>
    <w:p w14:paraId="79E2EFF1" w14:textId="77777777" w:rsidR="004A349F" w:rsidRPr="004A349F" w:rsidRDefault="004A349F" w:rsidP="004A349F">
      <w:pPr>
        <w:numPr>
          <w:ilvl w:val="0"/>
          <w:numId w:val="19"/>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Protecting long-term shareholder value </w:t>
      </w:r>
    </w:p>
    <w:p w14:paraId="121BF181"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lastRenderedPageBreak/>
        <w:t>While this incident presents challenges, we are confident in our ability to manage the situation responsibly and reinforce our commitment to operational excellence and corporate responsibility.</w:t>
      </w:r>
    </w:p>
    <w:p w14:paraId="550CAC91"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We will continue to keep you informed as developments unfold.</w:t>
      </w:r>
    </w:p>
    <w:p w14:paraId="6245142F"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Sincerely,</w:t>
      </w:r>
      <w:r w:rsidRPr="004A349F">
        <w:rPr>
          <w:rFonts w:ascii="Times New Roman" w:hAnsi="Times New Roman" w:cs="Times New Roman"/>
          <w:b/>
          <w:bCs/>
          <w:color w:val="000000" w:themeColor="text1"/>
          <w:szCs w:val="24"/>
        </w:rPr>
        <w:br/>
      </w:r>
      <w:proofErr w:type="spellStart"/>
      <w:r w:rsidRPr="004A349F">
        <w:rPr>
          <w:rFonts w:ascii="Times New Roman" w:hAnsi="Times New Roman" w:cs="Times New Roman"/>
          <w:b/>
          <w:bCs/>
          <w:color w:val="000000" w:themeColor="text1"/>
          <w:szCs w:val="24"/>
        </w:rPr>
        <w:t>GlobalStay</w:t>
      </w:r>
      <w:proofErr w:type="spellEnd"/>
      <w:r w:rsidRPr="004A349F">
        <w:rPr>
          <w:rFonts w:ascii="Times New Roman" w:hAnsi="Times New Roman" w:cs="Times New Roman"/>
          <w:b/>
          <w:bCs/>
          <w:color w:val="000000" w:themeColor="text1"/>
          <w:szCs w:val="24"/>
        </w:rPr>
        <w:t xml:space="preserve"> Hotels Management</w:t>
      </w:r>
    </w:p>
    <w:p w14:paraId="0F24434B" w14:textId="42E33A18" w:rsidR="004A349F" w:rsidRPr="004A349F" w:rsidRDefault="004A349F" w:rsidP="004A349F">
      <w:pPr>
        <w:spacing w:line="480" w:lineRule="auto"/>
        <w:rPr>
          <w:rFonts w:ascii="Times New Roman" w:hAnsi="Times New Roman" w:cs="Times New Roman"/>
          <w:b/>
          <w:bCs/>
          <w:color w:val="000000" w:themeColor="text1"/>
          <w:szCs w:val="24"/>
        </w:rPr>
      </w:pPr>
    </w:p>
    <w:p w14:paraId="7D363D27"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4. SCCT-Based Communication Strategy</w:t>
      </w:r>
    </w:p>
    <w:p w14:paraId="24D5081E" w14:textId="77777777" w:rsidR="004A349F" w:rsidRPr="004A349F" w:rsidRDefault="004A349F" w:rsidP="004A349F">
      <w:pPr>
        <w:numPr>
          <w:ilvl w:val="0"/>
          <w:numId w:val="20"/>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Crisis Type: Preventable Crisis (High Responsibility) </w:t>
      </w:r>
    </w:p>
    <w:p w14:paraId="1BA51F9F" w14:textId="77777777" w:rsidR="004A349F" w:rsidRPr="004A349F" w:rsidRDefault="004A349F" w:rsidP="004A349F">
      <w:pPr>
        <w:numPr>
          <w:ilvl w:val="0"/>
          <w:numId w:val="20"/>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Primary Strategy: Rebuild (Apology + Corrective Action) </w:t>
      </w:r>
    </w:p>
    <w:p w14:paraId="28BADD7F" w14:textId="77777777" w:rsidR="004A349F" w:rsidRPr="004A349F" w:rsidRDefault="004A349F" w:rsidP="004A349F">
      <w:pPr>
        <w:numPr>
          <w:ilvl w:val="0"/>
          <w:numId w:val="20"/>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Secondary Strategy: Bolstering (Highlight security investments and commitment) </w:t>
      </w:r>
    </w:p>
    <w:p w14:paraId="23D01699" w14:textId="77777777" w:rsidR="004A349F" w:rsidRPr="004A349F" w:rsidRDefault="004A349F" w:rsidP="004A349F">
      <w:pPr>
        <w:numPr>
          <w:ilvl w:val="0"/>
          <w:numId w:val="20"/>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Tone: Transparent, accountable, reassuring </w:t>
      </w:r>
    </w:p>
    <w:p w14:paraId="00FFADAC" w14:textId="77777777" w:rsidR="004A349F" w:rsidRPr="004A349F" w:rsidRDefault="004A349F" w:rsidP="004A349F">
      <w:pPr>
        <w:numPr>
          <w:ilvl w:val="0"/>
          <w:numId w:val="20"/>
        </w:num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Channels: Press media, website, email notifications, social media, internal communication</w:t>
      </w:r>
    </w:p>
    <w:p w14:paraId="351CD570" w14:textId="77777777" w:rsidR="009C4F92" w:rsidRDefault="009C4F92" w:rsidP="001A21C8">
      <w:pPr>
        <w:spacing w:line="480" w:lineRule="auto"/>
        <w:rPr>
          <w:rFonts w:ascii="Times New Roman" w:hAnsi="Times New Roman" w:cs="Times New Roman"/>
          <w:color w:val="000000" w:themeColor="text1"/>
          <w:szCs w:val="24"/>
        </w:rPr>
      </w:pPr>
    </w:p>
    <w:p w14:paraId="311EBAF1" w14:textId="77777777" w:rsidR="009C4F92" w:rsidRDefault="009C4F92" w:rsidP="001A21C8">
      <w:pPr>
        <w:spacing w:line="480" w:lineRule="auto"/>
        <w:rPr>
          <w:rFonts w:ascii="Times New Roman" w:hAnsi="Times New Roman" w:cs="Times New Roman"/>
          <w:color w:val="000000" w:themeColor="text1"/>
          <w:szCs w:val="24"/>
        </w:rPr>
      </w:pPr>
    </w:p>
    <w:p w14:paraId="56C5DDFD" w14:textId="77777777" w:rsidR="004A349F" w:rsidRDefault="004A349F" w:rsidP="001A21C8">
      <w:pPr>
        <w:spacing w:line="480" w:lineRule="auto"/>
        <w:rPr>
          <w:rFonts w:ascii="Times New Roman" w:hAnsi="Times New Roman" w:cs="Times New Roman"/>
          <w:color w:val="000000" w:themeColor="text1"/>
          <w:szCs w:val="24"/>
        </w:rPr>
      </w:pPr>
    </w:p>
    <w:p w14:paraId="2093D675" w14:textId="77777777" w:rsidR="004A349F" w:rsidRPr="009C4F92" w:rsidRDefault="004A349F" w:rsidP="001A21C8">
      <w:pPr>
        <w:spacing w:line="480" w:lineRule="auto"/>
        <w:rPr>
          <w:rFonts w:ascii="Times New Roman" w:hAnsi="Times New Roman" w:cs="Times New Roman"/>
          <w:color w:val="000000" w:themeColor="text1"/>
          <w:szCs w:val="24"/>
        </w:rPr>
      </w:pPr>
    </w:p>
    <w:p w14:paraId="50ECFC7D" w14:textId="77777777" w:rsidR="00897AB5" w:rsidRPr="009C4F92" w:rsidRDefault="00897AB5" w:rsidP="001A21C8">
      <w:pPr>
        <w:pStyle w:val="Heading1"/>
        <w:spacing w:line="480" w:lineRule="auto"/>
        <w:rPr>
          <w:rFonts w:ascii="Times New Roman" w:hAnsi="Times New Roman" w:cs="Times New Roman"/>
          <w:b/>
          <w:bCs/>
          <w:color w:val="000000" w:themeColor="text1"/>
          <w:sz w:val="24"/>
          <w:szCs w:val="24"/>
        </w:rPr>
      </w:pPr>
      <w:bookmarkStart w:id="4" w:name="_Toc226386479"/>
      <w:r w:rsidRPr="009C4F92">
        <w:rPr>
          <w:rFonts w:ascii="Times New Roman" w:hAnsi="Times New Roman" w:cs="Times New Roman"/>
          <w:b/>
          <w:bCs/>
          <w:color w:val="000000" w:themeColor="text1"/>
          <w:sz w:val="24"/>
          <w:szCs w:val="24"/>
        </w:rPr>
        <w:lastRenderedPageBreak/>
        <w:t>Discussion</w:t>
      </w:r>
      <w:bookmarkEnd w:id="4"/>
    </w:p>
    <w:p w14:paraId="3DD8A16C"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 xml:space="preserve">The case of </w:t>
      </w:r>
      <w:proofErr w:type="spellStart"/>
      <w:r w:rsidRPr="004A349F">
        <w:rPr>
          <w:rFonts w:ascii="Times New Roman" w:hAnsi="Times New Roman" w:cs="Times New Roman"/>
          <w:color w:val="000000" w:themeColor="text1"/>
          <w:szCs w:val="24"/>
        </w:rPr>
        <w:t>GlobalStay</w:t>
      </w:r>
      <w:proofErr w:type="spellEnd"/>
      <w:r w:rsidRPr="004A349F">
        <w:rPr>
          <w:rFonts w:ascii="Times New Roman" w:hAnsi="Times New Roman" w:cs="Times New Roman"/>
          <w:color w:val="000000" w:themeColor="text1"/>
          <w:szCs w:val="24"/>
        </w:rPr>
        <w:t xml:space="preserve"> Hotels highlights the growing importance of integrating crisis communication strategies with cybersecurity risk management in the tourism and hospitality industry. The findings confirm that data breaches are perceived as preventable crises, requiring organizations to adopt accommodative communication strategies that emphasize accountability and transparency (Coombs, 2007).</w:t>
      </w:r>
    </w:p>
    <w:p w14:paraId="3AB58D58"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From a theoretical perspective, SCCT proves highly applicable in guiding response strategies. The communication deliverables developed in this study align with SCCT recommendations by incorporating apology, corrective action, and stakeholder engagement. This demonstrates the practical relevance of crisis communication theory in real-world organizational contexts.</w:t>
      </w:r>
    </w:p>
    <w:p w14:paraId="61FC2C07"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Corporate social responsibility (CSR) also plays a significant role in shaping stakeholder perceptions during crises. The response strategy reflects CSR principles by prioritizing ethical responsibility, transparency, and customer protection. Research indicates that organizations that align communication with ethical practices are more successful in rebuilding trust (Du et al., 2010).</w:t>
      </w:r>
    </w:p>
    <w:p w14:paraId="2231F830"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 xml:space="preserve">Stakeholder theory further emphasizes the need for differentiated communication strategies. The crisis affects multiple stakeholders, each with unique concerns. By tailoring communication to customers, employees, and investors, </w:t>
      </w:r>
      <w:proofErr w:type="spellStart"/>
      <w:r w:rsidRPr="004A349F">
        <w:rPr>
          <w:rFonts w:ascii="Times New Roman" w:hAnsi="Times New Roman" w:cs="Times New Roman"/>
          <w:color w:val="000000" w:themeColor="text1"/>
          <w:szCs w:val="24"/>
        </w:rPr>
        <w:t>GlobalStay</w:t>
      </w:r>
      <w:proofErr w:type="spellEnd"/>
      <w:r w:rsidRPr="004A349F">
        <w:rPr>
          <w:rFonts w:ascii="Times New Roman" w:hAnsi="Times New Roman" w:cs="Times New Roman"/>
          <w:color w:val="000000" w:themeColor="text1"/>
          <w:szCs w:val="24"/>
        </w:rPr>
        <w:t xml:space="preserve"> Hotels can address these concerns more effectively and enhance stakeholder confidence (Freeman, 2010).</w:t>
      </w:r>
    </w:p>
    <w:p w14:paraId="720B15A3"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 xml:space="preserve">Cross-cultural communication is another critical consideration, given the global presence of the organization. Cultural differences influence how stakeholders interpret messages and evaluate </w:t>
      </w:r>
      <w:r w:rsidRPr="004A349F">
        <w:rPr>
          <w:rFonts w:ascii="Times New Roman" w:hAnsi="Times New Roman" w:cs="Times New Roman"/>
          <w:color w:val="000000" w:themeColor="text1"/>
          <w:szCs w:val="24"/>
        </w:rPr>
        <w:lastRenderedPageBreak/>
        <w:t>organizational responses (Hofstede, 2001). The strategy therefore incorporates culturally adaptive messaging to ensure effectiveness across diverse markets.</w:t>
      </w:r>
    </w:p>
    <w:p w14:paraId="2E4A0401"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However, implementing such a comprehensive strategy presents challenges. Balancing transparency with legal considerations, managing global communication consistency, and meeting diverse stakeholder expectations require significant resources and expertise. Despite these challenges, the integration of theoretical frameworks provides a strong foundation for effective crisis management.</w:t>
      </w:r>
    </w:p>
    <w:p w14:paraId="68886284"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pict w14:anchorId="3D0682E7">
          <v:rect id="_x0000_i1058" style="width:0;height:1.5pt" o:hralign="center" o:hrstd="t" o:hr="t" fillcolor="#a0a0a0" stroked="f"/>
        </w:pict>
      </w:r>
    </w:p>
    <w:p w14:paraId="53385F15"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Conclusion</w:t>
      </w:r>
    </w:p>
    <w:p w14:paraId="34A48F82"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 xml:space="preserve">This study developed a strategic crisis communication plan for </w:t>
      </w:r>
      <w:proofErr w:type="spellStart"/>
      <w:r w:rsidRPr="004A349F">
        <w:rPr>
          <w:rFonts w:ascii="Times New Roman" w:hAnsi="Times New Roman" w:cs="Times New Roman"/>
          <w:color w:val="000000" w:themeColor="text1"/>
          <w:szCs w:val="24"/>
        </w:rPr>
        <w:t>GlobalStay</w:t>
      </w:r>
      <w:proofErr w:type="spellEnd"/>
      <w:r w:rsidRPr="004A349F">
        <w:rPr>
          <w:rFonts w:ascii="Times New Roman" w:hAnsi="Times New Roman" w:cs="Times New Roman"/>
          <w:color w:val="000000" w:themeColor="text1"/>
          <w:szCs w:val="24"/>
        </w:rPr>
        <w:t xml:space="preserve"> Hotels in response to a major customer data breach. By integrating crisis communication theory, stakeholder management, and cross-cultural communication frameworks, the paper demonstrates that effective crisis response requires a holistic and strategic approach.</w:t>
      </w:r>
    </w:p>
    <w:p w14:paraId="282230C4"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The findings indicate that data breaches represent high-responsibility crises that demand transparent communication, accountability, and corrective action. Organizations must prioritize stakeholder engagement and adapt communication strategies to diverse cultural contexts to maintain credibility and trust.</w:t>
      </w:r>
    </w:p>
    <w:p w14:paraId="42B58E11"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t>Furthermore, the study highlights the importance of aligning communication strategies with ethical practices and corporate social responsibility. Without genuine organizational change, communication efforts alone are insufficient to restore stakeholder confidence.</w:t>
      </w:r>
    </w:p>
    <w:p w14:paraId="4A180B3A" w14:textId="77777777" w:rsidR="004A349F" w:rsidRPr="004A349F" w:rsidRDefault="004A349F" w:rsidP="004A349F">
      <w:pPr>
        <w:spacing w:line="480" w:lineRule="auto"/>
        <w:rPr>
          <w:rFonts w:ascii="Times New Roman" w:hAnsi="Times New Roman" w:cs="Times New Roman"/>
          <w:color w:val="000000" w:themeColor="text1"/>
          <w:szCs w:val="24"/>
        </w:rPr>
      </w:pPr>
      <w:r w:rsidRPr="004A349F">
        <w:rPr>
          <w:rFonts w:ascii="Times New Roman" w:hAnsi="Times New Roman" w:cs="Times New Roman"/>
          <w:color w:val="000000" w:themeColor="text1"/>
          <w:szCs w:val="24"/>
        </w:rPr>
        <w:lastRenderedPageBreak/>
        <w:t>In conclusion, crisis communication in the digital age is a critical strategic function that extends beyond reputation management. It plays a vital role in promoting transparency, strengthening stakeholder relationships, and ensuring long-term organizational resilience in an increasingly complex and interconnected global environment.</w:t>
      </w:r>
    </w:p>
    <w:p w14:paraId="7B28C316"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1FA8304C"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5FDA2495"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5A9B779A"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00711746"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626581C1"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22D96F2C"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03BCDD3B"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67671280"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73062182"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3BA3F95E"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1A2650D2"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0D29586F"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2041ECE4" w14:textId="77777777" w:rsidR="00897AB5" w:rsidRPr="009C4F92" w:rsidRDefault="00897AB5" w:rsidP="001A21C8">
      <w:pPr>
        <w:spacing w:line="480" w:lineRule="auto"/>
        <w:rPr>
          <w:rFonts w:ascii="Times New Roman" w:hAnsi="Times New Roman" w:cs="Times New Roman"/>
          <w:b/>
          <w:bCs/>
          <w:color w:val="000000" w:themeColor="text1"/>
          <w:szCs w:val="24"/>
        </w:rPr>
      </w:pPr>
    </w:p>
    <w:p w14:paraId="06E2C80A" w14:textId="75785CA6" w:rsidR="00897AB5" w:rsidRPr="009C4F92" w:rsidRDefault="00897AB5" w:rsidP="001A21C8">
      <w:pPr>
        <w:pStyle w:val="Heading1"/>
        <w:spacing w:line="480" w:lineRule="auto"/>
        <w:rPr>
          <w:rFonts w:ascii="Times New Roman" w:hAnsi="Times New Roman" w:cs="Times New Roman"/>
          <w:color w:val="000000" w:themeColor="text1"/>
          <w:sz w:val="24"/>
          <w:szCs w:val="24"/>
        </w:rPr>
      </w:pPr>
      <w:bookmarkStart w:id="5" w:name="_Toc226386481"/>
      <w:r w:rsidRPr="009C4F92">
        <w:rPr>
          <w:rFonts w:ascii="Times New Roman" w:hAnsi="Times New Roman" w:cs="Times New Roman"/>
          <w:color w:val="000000" w:themeColor="text1"/>
          <w:sz w:val="24"/>
          <w:szCs w:val="24"/>
        </w:rPr>
        <w:lastRenderedPageBreak/>
        <w:t>References</w:t>
      </w:r>
      <w:bookmarkEnd w:id="5"/>
      <w:r w:rsidRPr="009C4F92">
        <w:rPr>
          <w:rFonts w:ascii="Times New Roman" w:hAnsi="Times New Roman" w:cs="Times New Roman"/>
          <w:color w:val="000000" w:themeColor="text1"/>
          <w:sz w:val="24"/>
          <w:szCs w:val="24"/>
        </w:rPr>
        <w:t xml:space="preserve"> </w:t>
      </w:r>
    </w:p>
    <w:p w14:paraId="48CEDC8E"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Benoit, W. L. (1997). Image repair discourse and crisis communication. </w:t>
      </w:r>
      <w:r w:rsidRPr="004A349F">
        <w:rPr>
          <w:rFonts w:ascii="Times New Roman" w:hAnsi="Times New Roman" w:cs="Times New Roman"/>
          <w:b/>
          <w:bCs/>
          <w:i/>
          <w:iCs/>
          <w:color w:val="000000" w:themeColor="text1"/>
          <w:szCs w:val="24"/>
        </w:rPr>
        <w:t>Public Relations Review, 23</w:t>
      </w:r>
      <w:r w:rsidRPr="004A349F">
        <w:rPr>
          <w:rFonts w:ascii="Times New Roman" w:hAnsi="Times New Roman" w:cs="Times New Roman"/>
          <w:b/>
          <w:bCs/>
          <w:color w:val="000000" w:themeColor="text1"/>
          <w:szCs w:val="24"/>
        </w:rPr>
        <w:t>(2), 177–186. https://doi.org/10.1016/S0363-8111(97)90023-0</w:t>
      </w:r>
    </w:p>
    <w:p w14:paraId="42F01691"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Buhalis</w:t>
      </w:r>
      <w:proofErr w:type="spellEnd"/>
      <w:r w:rsidRPr="004A349F">
        <w:rPr>
          <w:rFonts w:ascii="Times New Roman" w:hAnsi="Times New Roman" w:cs="Times New Roman"/>
          <w:b/>
          <w:bCs/>
          <w:color w:val="000000" w:themeColor="text1"/>
          <w:szCs w:val="24"/>
        </w:rPr>
        <w:t xml:space="preserve">, D., &amp; Law, R. (2008). Progress in information technology and tourism management: 20 years on and 10 years after the Internet. </w:t>
      </w:r>
      <w:r w:rsidRPr="004A349F">
        <w:rPr>
          <w:rFonts w:ascii="Times New Roman" w:hAnsi="Times New Roman" w:cs="Times New Roman"/>
          <w:b/>
          <w:bCs/>
          <w:i/>
          <w:iCs/>
          <w:color w:val="000000" w:themeColor="text1"/>
          <w:szCs w:val="24"/>
        </w:rPr>
        <w:t>Tourism Management, 29</w:t>
      </w:r>
      <w:r w:rsidRPr="004A349F">
        <w:rPr>
          <w:rFonts w:ascii="Times New Roman" w:hAnsi="Times New Roman" w:cs="Times New Roman"/>
          <w:b/>
          <w:bCs/>
          <w:color w:val="000000" w:themeColor="text1"/>
          <w:szCs w:val="24"/>
        </w:rPr>
        <w:t xml:space="preserve">(4), 609–623. </w:t>
      </w:r>
      <w:hyperlink r:id="rId7" w:tgtFrame="_new" w:history="1">
        <w:r w:rsidRPr="004A349F">
          <w:rPr>
            <w:rStyle w:val="Hyperlink"/>
            <w:rFonts w:ascii="Times New Roman" w:hAnsi="Times New Roman" w:cs="Times New Roman"/>
            <w:b/>
            <w:bCs/>
            <w:szCs w:val="24"/>
          </w:rPr>
          <w:t>https://doi.org/10.1016/j.tourman.2008.01.005</w:t>
        </w:r>
      </w:hyperlink>
    </w:p>
    <w:p w14:paraId="0F9E907F"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Carroll, A. B. (1991). The pyramid of corporate social responsibility: Toward the moral management of organizational stakeholders. </w:t>
      </w:r>
      <w:r w:rsidRPr="004A349F">
        <w:rPr>
          <w:rFonts w:ascii="Times New Roman" w:hAnsi="Times New Roman" w:cs="Times New Roman"/>
          <w:b/>
          <w:bCs/>
          <w:i/>
          <w:iCs/>
          <w:color w:val="000000" w:themeColor="text1"/>
          <w:szCs w:val="24"/>
        </w:rPr>
        <w:t>Business Horizons, 34</w:t>
      </w:r>
      <w:r w:rsidRPr="004A349F">
        <w:rPr>
          <w:rFonts w:ascii="Times New Roman" w:hAnsi="Times New Roman" w:cs="Times New Roman"/>
          <w:b/>
          <w:bCs/>
          <w:color w:val="000000" w:themeColor="text1"/>
          <w:szCs w:val="24"/>
        </w:rPr>
        <w:t>(4), 39–48. https://doi.org/10.1016/0007-6813(91)90005-G</w:t>
      </w:r>
    </w:p>
    <w:p w14:paraId="511A071E"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Claeys, A. S., </w:t>
      </w:r>
      <w:proofErr w:type="spellStart"/>
      <w:r w:rsidRPr="004A349F">
        <w:rPr>
          <w:rFonts w:ascii="Times New Roman" w:hAnsi="Times New Roman" w:cs="Times New Roman"/>
          <w:b/>
          <w:bCs/>
          <w:color w:val="000000" w:themeColor="text1"/>
          <w:szCs w:val="24"/>
        </w:rPr>
        <w:t>Cauberghe</w:t>
      </w:r>
      <w:proofErr w:type="spellEnd"/>
      <w:r w:rsidRPr="004A349F">
        <w:rPr>
          <w:rFonts w:ascii="Times New Roman" w:hAnsi="Times New Roman" w:cs="Times New Roman"/>
          <w:b/>
          <w:bCs/>
          <w:color w:val="000000" w:themeColor="text1"/>
          <w:szCs w:val="24"/>
        </w:rPr>
        <w:t xml:space="preserve">, V., &amp; </w:t>
      </w:r>
      <w:proofErr w:type="spellStart"/>
      <w:r w:rsidRPr="004A349F">
        <w:rPr>
          <w:rFonts w:ascii="Times New Roman" w:hAnsi="Times New Roman" w:cs="Times New Roman"/>
          <w:b/>
          <w:bCs/>
          <w:color w:val="000000" w:themeColor="text1"/>
          <w:szCs w:val="24"/>
        </w:rPr>
        <w:t>Vyncke</w:t>
      </w:r>
      <w:proofErr w:type="spellEnd"/>
      <w:r w:rsidRPr="004A349F">
        <w:rPr>
          <w:rFonts w:ascii="Times New Roman" w:hAnsi="Times New Roman" w:cs="Times New Roman"/>
          <w:b/>
          <w:bCs/>
          <w:color w:val="000000" w:themeColor="text1"/>
          <w:szCs w:val="24"/>
        </w:rPr>
        <w:t xml:space="preserve">, P. (2010). Restoring reputations in times of crisis. </w:t>
      </w:r>
      <w:r w:rsidRPr="004A349F">
        <w:rPr>
          <w:rFonts w:ascii="Times New Roman" w:hAnsi="Times New Roman" w:cs="Times New Roman"/>
          <w:b/>
          <w:bCs/>
          <w:i/>
          <w:iCs/>
          <w:color w:val="000000" w:themeColor="text1"/>
          <w:szCs w:val="24"/>
        </w:rPr>
        <w:t>Public Relations Review, 36</w:t>
      </w:r>
      <w:r w:rsidRPr="004A349F">
        <w:rPr>
          <w:rFonts w:ascii="Times New Roman" w:hAnsi="Times New Roman" w:cs="Times New Roman"/>
          <w:b/>
          <w:bCs/>
          <w:color w:val="000000" w:themeColor="text1"/>
          <w:szCs w:val="24"/>
        </w:rPr>
        <w:t xml:space="preserve">(3), 256–262. </w:t>
      </w:r>
      <w:hyperlink r:id="rId8" w:tgtFrame="_new" w:history="1">
        <w:r w:rsidRPr="004A349F">
          <w:rPr>
            <w:rStyle w:val="Hyperlink"/>
            <w:rFonts w:ascii="Times New Roman" w:hAnsi="Times New Roman" w:cs="Times New Roman"/>
            <w:b/>
            <w:bCs/>
            <w:szCs w:val="24"/>
          </w:rPr>
          <w:t>https://doi.org/10.1016/j.pubrev.2010.05.004</w:t>
        </w:r>
      </w:hyperlink>
    </w:p>
    <w:p w14:paraId="6E8FDF77"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Coombs, W. T. (2007). Protecting organization reputations during a crisis. </w:t>
      </w:r>
      <w:r w:rsidRPr="004A349F">
        <w:rPr>
          <w:rFonts w:ascii="Times New Roman" w:hAnsi="Times New Roman" w:cs="Times New Roman"/>
          <w:b/>
          <w:bCs/>
          <w:i/>
          <w:iCs/>
          <w:color w:val="000000" w:themeColor="text1"/>
          <w:szCs w:val="24"/>
        </w:rPr>
        <w:t>Corporate Reputation Review, 10</w:t>
      </w:r>
      <w:r w:rsidRPr="004A349F">
        <w:rPr>
          <w:rFonts w:ascii="Times New Roman" w:hAnsi="Times New Roman" w:cs="Times New Roman"/>
          <w:b/>
          <w:bCs/>
          <w:color w:val="000000" w:themeColor="text1"/>
          <w:szCs w:val="24"/>
        </w:rPr>
        <w:t xml:space="preserve">(3), 163–176. </w:t>
      </w:r>
      <w:hyperlink r:id="rId9" w:tgtFrame="_new" w:history="1">
        <w:r w:rsidRPr="004A349F">
          <w:rPr>
            <w:rStyle w:val="Hyperlink"/>
            <w:rFonts w:ascii="Times New Roman" w:hAnsi="Times New Roman" w:cs="Times New Roman"/>
            <w:b/>
            <w:bCs/>
            <w:szCs w:val="24"/>
          </w:rPr>
          <w:t>https://doi.org/10.1057/palgrave.crr.1550049</w:t>
        </w:r>
      </w:hyperlink>
    </w:p>
    <w:p w14:paraId="207CC2B5"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Coombs, W. T. (2015). </w:t>
      </w:r>
      <w:r w:rsidRPr="004A349F">
        <w:rPr>
          <w:rFonts w:ascii="Times New Roman" w:hAnsi="Times New Roman" w:cs="Times New Roman"/>
          <w:b/>
          <w:bCs/>
          <w:i/>
          <w:iCs/>
          <w:color w:val="000000" w:themeColor="text1"/>
          <w:szCs w:val="24"/>
        </w:rPr>
        <w:t>Ongoing crisis communication: Planning, managing, and responding</w:t>
      </w:r>
      <w:r w:rsidRPr="004A349F">
        <w:rPr>
          <w:rFonts w:ascii="Times New Roman" w:hAnsi="Times New Roman" w:cs="Times New Roman"/>
          <w:b/>
          <w:bCs/>
          <w:color w:val="000000" w:themeColor="text1"/>
          <w:szCs w:val="24"/>
        </w:rPr>
        <w:t xml:space="preserve"> (4th ed.). Sage. https://doi.org/10.4135/9781452231389</w:t>
      </w:r>
    </w:p>
    <w:p w14:paraId="6D465193"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Du, S., Bhattacharya, C. B., &amp; Sen, S. (2010). Maximizing business returns to CSR. </w:t>
      </w:r>
      <w:r w:rsidRPr="004A349F">
        <w:rPr>
          <w:rFonts w:ascii="Times New Roman" w:hAnsi="Times New Roman" w:cs="Times New Roman"/>
          <w:b/>
          <w:bCs/>
          <w:i/>
          <w:iCs/>
          <w:color w:val="000000" w:themeColor="text1"/>
          <w:szCs w:val="24"/>
        </w:rPr>
        <w:t>International Journal of Management Reviews, 12</w:t>
      </w:r>
      <w:r w:rsidRPr="004A349F">
        <w:rPr>
          <w:rFonts w:ascii="Times New Roman" w:hAnsi="Times New Roman" w:cs="Times New Roman"/>
          <w:b/>
          <w:bCs/>
          <w:color w:val="000000" w:themeColor="text1"/>
          <w:szCs w:val="24"/>
        </w:rPr>
        <w:t xml:space="preserve">(1), 8–19. </w:t>
      </w:r>
      <w:hyperlink r:id="rId10" w:tgtFrame="_new" w:history="1">
        <w:r w:rsidRPr="004A349F">
          <w:rPr>
            <w:rStyle w:val="Hyperlink"/>
            <w:rFonts w:ascii="Times New Roman" w:hAnsi="Times New Roman" w:cs="Times New Roman"/>
            <w:b/>
            <w:bCs/>
            <w:szCs w:val="24"/>
          </w:rPr>
          <w:t>https://doi.org/10.1111/j.1468-2370.2009.00276.x</w:t>
        </w:r>
      </w:hyperlink>
    </w:p>
    <w:p w14:paraId="3DB45A9B"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Fearn-Banks, K. (2016). </w:t>
      </w:r>
      <w:r w:rsidRPr="004A349F">
        <w:rPr>
          <w:rFonts w:ascii="Times New Roman" w:hAnsi="Times New Roman" w:cs="Times New Roman"/>
          <w:b/>
          <w:bCs/>
          <w:i/>
          <w:iCs/>
          <w:color w:val="000000" w:themeColor="text1"/>
          <w:szCs w:val="24"/>
        </w:rPr>
        <w:t>Crisis communications: A casebook approach</w:t>
      </w:r>
      <w:r w:rsidRPr="004A349F">
        <w:rPr>
          <w:rFonts w:ascii="Times New Roman" w:hAnsi="Times New Roman" w:cs="Times New Roman"/>
          <w:b/>
          <w:bCs/>
          <w:color w:val="000000" w:themeColor="text1"/>
          <w:szCs w:val="24"/>
        </w:rPr>
        <w:t xml:space="preserve"> (5th ed.). Routledge. </w:t>
      </w:r>
      <w:hyperlink r:id="rId11" w:tgtFrame="_new" w:history="1">
        <w:r w:rsidRPr="004A349F">
          <w:rPr>
            <w:rStyle w:val="Hyperlink"/>
            <w:rFonts w:ascii="Times New Roman" w:hAnsi="Times New Roman" w:cs="Times New Roman"/>
            <w:b/>
            <w:bCs/>
            <w:szCs w:val="24"/>
          </w:rPr>
          <w:t>https://doi.org/10.4324/9781315684857</w:t>
        </w:r>
      </w:hyperlink>
    </w:p>
    <w:p w14:paraId="4B04BCDB"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lastRenderedPageBreak/>
        <w:t xml:space="preserve">Freeman, R. E. (2010). </w:t>
      </w:r>
      <w:r w:rsidRPr="004A349F">
        <w:rPr>
          <w:rFonts w:ascii="Times New Roman" w:hAnsi="Times New Roman" w:cs="Times New Roman"/>
          <w:b/>
          <w:bCs/>
          <w:i/>
          <w:iCs/>
          <w:color w:val="000000" w:themeColor="text1"/>
          <w:szCs w:val="24"/>
        </w:rPr>
        <w:t>Strategic management: A stakeholder approach</w:t>
      </w:r>
      <w:r w:rsidRPr="004A349F">
        <w:rPr>
          <w:rFonts w:ascii="Times New Roman" w:hAnsi="Times New Roman" w:cs="Times New Roman"/>
          <w:b/>
          <w:bCs/>
          <w:color w:val="000000" w:themeColor="text1"/>
          <w:szCs w:val="24"/>
        </w:rPr>
        <w:t>. Cambridge University Press. https://doi.org/10.1017/CBO9781139192675</w:t>
      </w:r>
    </w:p>
    <w:p w14:paraId="0FCE0184"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Greene, H. (2016). The role of information security in hospitality management. </w:t>
      </w:r>
      <w:r w:rsidRPr="004A349F">
        <w:rPr>
          <w:rFonts w:ascii="Times New Roman" w:hAnsi="Times New Roman" w:cs="Times New Roman"/>
          <w:b/>
          <w:bCs/>
          <w:i/>
          <w:iCs/>
          <w:color w:val="000000" w:themeColor="text1"/>
          <w:szCs w:val="24"/>
        </w:rPr>
        <w:t>Journal of Hospitality and Tourism Technology, 7</w:t>
      </w:r>
      <w:r w:rsidRPr="004A349F">
        <w:rPr>
          <w:rFonts w:ascii="Times New Roman" w:hAnsi="Times New Roman" w:cs="Times New Roman"/>
          <w:b/>
          <w:bCs/>
          <w:color w:val="000000" w:themeColor="text1"/>
          <w:szCs w:val="24"/>
        </w:rPr>
        <w:t>(3), 289–302. https://doi.org/10.1108/JHTT-09-2015-0038</w:t>
      </w:r>
    </w:p>
    <w:p w14:paraId="6D1CE444"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Gudykunst</w:t>
      </w:r>
      <w:proofErr w:type="spellEnd"/>
      <w:r w:rsidRPr="004A349F">
        <w:rPr>
          <w:rFonts w:ascii="Times New Roman" w:hAnsi="Times New Roman" w:cs="Times New Roman"/>
          <w:b/>
          <w:bCs/>
          <w:color w:val="000000" w:themeColor="text1"/>
          <w:szCs w:val="24"/>
        </w:rPr>
        <w:t xml:space="preserve">, W. B. (2004). </w:t>
      </w:r>
      <w:r w:rsidRPr="004A349F">
        <w:rPr>
          <w:rFonts w:ascii="Times New Roman" w:hAnsi="Times New Roman" w:cs="Times New Roman"/>
          <w:b/>
          <w:bCs/>
          <w:i/>
          <w:iCs/>
          <w:color w:val="000000" w:themeColor="text1"/>
          <w:szCs w:val="24"/>
        </w:rPr>
        <w:t>Bridging differences: Effective intergroup communication</w:t>
      </w:r>
      <w:r w:rsidRPr="004A349F">
        <w:rPr>
          <w:rFonts w:ascii="Times New Roman" w:hAnsi="Times New Roman" w:cs="Times New Roman"/>
          <w:b/>
          <w:bCs/>
          <w:color w:val="000000" w:themeColor="text1"/>
          <w:szCs w:val="24"/>
        </w:rPr>
        <w:t>. Sage. https://doi.org/10.4135/9781452229706</w:t>
      </w:r>
    </w:p>
    <w:p w14:paraId="086DF134"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Hall, E. T. (1976). </w:t>
      </w:r>
      <w:r w:rsidRPr="004A349F">
        <w:rPr>
          <w:rFonts w:ascii="Times New Roman" w:hAnsi="Times New Roman" w:cs="Times New Roman"/>
          <w:b/>
          <w:bCs/>
          <w:i/>
          <w:iCs/>
          <w:color w:val="000000" w:themeColor="text1"/>
          <w:szCs w:val="24"/>
        </w:rPr>
        <w:t>Beyond culture</w:t>
      </w:r>
      <w:r w:rsidRPr="004A349F">
        <w:rPr>
          <w:rFonts w:ascii="Times New Roman" w:hAnsi="Times New Roman" w:cs="Times New Roman"/>
          <w:b/>
          <w:bCs/>
          <w:color w:val="000000" w:themeColor="text1"/>
          <w:szCs w:val="24"/>
        </w:rPr>
        <w:t>. Anchor Press. https://doi.org/10.2307/2063277</w:t>
      </w:r>
    </w:p>
    <w:p w14:paraId="7CCB0BF6"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Hofstede, G. (2001). </w:t>
      </w:r>
      <w:r w:rsidRPr="004A349F">
        <w:rPr>
          <w:rFonts w:ascii="Times New Roman" w:hAnsi="Times New Roman" w:cs="Times New Roman"/>
          <w:b/>
          <w:bCs/>
          <w:i/>
          <w:iCs/>
          <w:color w:val="000000" w:themeColor="text1"/>
          <w:szCs w:val="24"/>
        </w:rPr>
        <w:t>Culture’s consequences</w:t>
      </w:r>
      <w:r w:rsidRPr="004A349F">
        <w:rPr>
          <w:rFonts w:ascii="Times New Roman" w:hAnsi="Times New Roman" w:cs="Times New Roman"/>
          <w:b/>
          <w:bCs/>
          <w:color w:val="000000" w:themeColor="text1"/>
          <w:szCs w:val="24"/>
        </w:rPr>
        <w:t>. Sage. https://doi.org/10.4135/9781483328891</w:t>
      </w:r>
    </w:p>
    <w:p w14:paraId="1496E5CA"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Kim, J., Kim, W. G., &amp; An, J. A. (2008). The effect of consumer-based brand equity on firms’ financial performance. </w:t>
      </w:r>
      <w:r w:rsidRPr="004A349F">
        <w:rPr>
          <w:rFonts w:ascii="Times New Roman" w:hAnsi="Times New Roman" w:cs="Times New Roman"/>
          <w:b/>
          <w:bCs/>
          <w:i/>
          <w:iCs/>
          <w:color w:val="000000" w:themeColor="text1"/>
          <w:szCs w:val="24"/>
        </w:rPr>
        <w:t>Journal of Consumer Marketing, 25</w:t>
      </w:r>
      <w:r w:rsidRPr="004A349F">
        <w:rPr>
          <w:rFonts w:ascii="Times New Roman" w:hAnsi="Times New Roman" w:cs="Times New Roman"/>
          <w:b/>
          <w:bCs/>
          <w:color w:val="000000" w:themeColor="text1"/>
          <w:szCs w:val="24"/>
        </w:rPr>
        <w:t>(2), 85–93. https://doi.org/10.1108/07363760810858867</w:t>
      </w:r>
    </w:p>
    <w:p w14:paraId="7BFA2EF3"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Kim, S., &amp; Liu, B. F. (2012). Are all </w:t>
      </w:r>
      <w:proofErr w:type="gramStart"/>
      <w:r w:rsidRPr="004A349F">
        <w:rPr>
          <w:rFonts w:ascii="Times New Roman" w:hAnsi="Times New Roman" w:cs="Times New Roman"/>
          <w:b/>
          <w:bCs/>
          <w:color w:val="000000" w:themeColor="text1"/>
          <w:szCs w:val="24"/>
        </w:rPr>
        <w:t>crises</w:t>
      </w:r>
      <w:proofErr w:type="gramEnd"/>
      <w:r w:rsidRPr="004A349F">
        <w:rPr>
          <w:rFonts w:ascii="Times New Roman" w:hAnsi="Times New Roman" w:cs="Times New Roman"/>
          <w:b/>
          <w:bCs/>
          <w:color w:val="000000" w:themeColor="text1"/>
          <w:szCs w:val="24"/>
        </w:rPr>
        <w:t xml:space="preserve"> opportunities? </w:t>
      </w:r>
      <w:r w:rsidRPr="004A349F">
        <w:rPr>
          <w:rFonts w:ascii="Times New Roman" w:hAnsi="Times New Roman" w:cs="Times New Roman"/>
          <w:b/>
          <w:bCs/>
          <w:i/>
          <w:iCs/>
          <w:color w:val="000000" w:themeColor="text1"/>
          <w:szCs w:val="24"/>
        </w:rPr>
        <w:t>Journal of Public Relations Research, 24</w:t>
      </w:r>
      <w:r w:rsidRPr="004A349F">
        <w:rPr>
          <w:rFonts w:ascii="Times New Roman" w:hAnsi="Times New Roman" w:cs="Times New Roman"/>
          <w:b/>
          <w:bCs/>
          <w:color w:val="000000" w:themeColor="text1"/>
          <w:szCs w:val="24"/>
        </w:rPr>
        <w:t xml:space="preserve">(1), 69–85. </w:t>
      </w:r>
      <w:hyperlink r:id="rId12" w:tgtFrame="_new" w:history="1">
        <w:r w:rsidRPr="004A349F">
          <w:rPr>
            <w:rStyle w:val="Hyperlink"/>
            <w:rFonts w:ascii="Times New Roman" w:hAnsi="Times New Roman" w:cs="Times New Roman"/>
            <w:b/>
            <w:bCs/>
            <w:szCs w:val="24"/>
          </w:rPr>
          <w:t>https://doi.org/10.1080/1062726X.2012.626136</w:t>
        </w:r>
      </w:hyperlink>
    </w:p>
    <w:p w14:paraId="47E825CD"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Leung, D., Law, R., van Hoof, H., &amp; </w:t>
      </w:r>
      <w:proofErr w:type="spellStart"/>
      <w:r w:rsidRPr="004A349F">
        <w:rPr>
          <w:rFonts w:ascii="Times New Roman" w:hAnsi="Times New Roman" w:cs="Times New Roman"/>
          <w:b/>
          <w:bCs/>
          <w:color w:val="000000" w:themeColor="text1"/>
          <w:szCs w:val="24"/>
        </w:rPr>
        <w:t>Buhalis</w:t>
      </w:r>
      <w:proofErr w:type="spellEnd"/>
      <w:r w:rsidRPr="004A349F">
        <w:rPr>
          <w:rFonts w:ascii="Times New Roman" w:hAnsi="Times New Roman" w:cs="Times New Roman"/>
          <w:b/>
          <w:bCs/>
          <w:color w:val="000000" w:themeColor="text1"/>
          <w:szCs w:val="24"/>
        </w:rPr>
        <w:t xml:space="preserve">, D. (2015). Social media in tourism and hospitality. </w:t>
      </w:r>
      <w:r w:rsidRPr="004A349F">
        <w:rPr>
          <w:rFonts w:ascii="Times New Roman" w:hAnsi="Times New Roman" w:cs="Times New Roman"/>
          <w:b/>
          <w:bCs/>
          <w:i/>
          <w:iCs/>
          <w:color w:val="000000" w:themeColor="text1"/>
          <w:szCs w:val="24"/>
        </w:rPr>
        <w:t>Journal of Travel &amp; Tourism Marketing, 30</w:t>
      </w:r>
      <w:r w:rsidRPr="004A349F">
        <w:rPr>
          <w:rFonts w:ascii="Times New Roman" w:hAnsi="Times New Roman" w:cs="Times New Roman"/>
          <w:b/>
          <w:bCs/>
          <w:color w:val="000000" w:themeColor="text1"/>
          <w:szCs w:val="24"/>
        </w:rPr>
        <w:t>(1–2), 3–22. https://doi.org/10.1080/10548408.2013.750919</w:t>
      </w:r>
    </w:p>
    <w:p w14:paraId="2FFEF753"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Martin, K. D., Borah, A., &amp; Palmatier, R. W. (2017). Data privacy: Effects on customer trust. </w:t>
      </w:r>
      <w:r w:rsidRPr="004A349F">
        <w:rPr>
          <w:rFonts w:ascii="Times New Roman" w:hAnsi="Times New Roman" w:cs="Times New Roman"/>
          <w:b/>
          <w:bCs/>
          <w:i/>
          <w:iCs/>
          <w:color w:val="000000" w:themeColor="text1"/>
          <w:szCs w:val="24"/>
        </w:rPr>
        <w:t>Journal of Marketing, 81</w:t>
      </w:r>
      <w:r w:rsidRPr="004A349F">
        <w:rPr>
          <w:rFonts w:ascii="Times New Roman" w:hAnsi="Times New Roman" w:cs="Times New Roman"/>
          <w:b/>
          <w:bCs/>
          <w:color w:val="000000" w:themeColor="text1"/>
          <w:szCs w:val="24"/>
        </w:rPr>
        <w:t xml:space="preserve">(1), 36–58. </w:t>
      </w:r>
      <w:hyperlink r:id="rId13" w:tgtFrame="_new" w:history="1">
        <w:r w:rsidRPr="004A349F">
          <w:rPr>
            <w:rStyle w:val="Hyperlink"/>
            <w:rFonts w:ascii="Times New Roman" w:hAnsi="Times New Roman" w:cs="Times New Roman"/>
            <w:b/>
            <w:bCs/>
            <w:szCs w:val="24"/>
          </w:rPr>
          <w:t>https://doi.org/10.1509/jm.15.0497</w:t>
        </w:r>
      </w:hyperlink>
    </w:p>
    <w:p w14:paraId="6362FA6D" w14:textId="77777777" w:rsidR="004A349F" w:rsidRPr="004A349F" w:rsidRDefault="004A349F" w:rsidP="004A349F">
      <w:pPr>
        <w:spacing w:line="480" w:lineRule="auto"/>
        <w:rPr>
          <w:rFonts w:ascii="Times New Roman" w:hAnsi="Times New Roman" w:cs="Times New Roman"/>
          <w:b/>
          <w:bCs/>
          <w:color w:val="000000" w:themeColor="text1"/>
          <w:szCs w:val="24"/>
        </w:rPr>
      </w:pPr>
      <w:proofErr w:type="spellStart"/>
      <w:r w:rsidRPr="004A349F">
        <w:rPr>
          <w:rFonts w:ascii="Times New Roman" w:hAnsi="Times New Roman" w:cs="Times New Roman"/>
          <w:b/>
          <w:bCs/>
          <w:color w:val="000000" w:themeColor="text1"/>
          <w:szCs w:val="24"/>
        </w:rPr>
        <w:t>Ponemon</w:t>
      </w:r>
      <w:proofErr w:type="spellEnd"/>
      <w:r w:rsidRPr="004A349F">
        <w:rPr>
          <w:rFonts w:ascii="Times New Roman" w:hAnsi="Times New Roman" w:cs="Times New Roman"/>
          <w:b/>
          <w:bCs/>
          <w:color w:val="000000" w:themeColor="text1"/>
          <w:szCs w:val="24"/>
        </w:rPr>
        <w:t xml:space="preserve"> Institute. (2019). Cost of a data breach report. </w:t>
      </w:r>
      <w:r w:rsidRPr="004A349F">
        <w:rPr>
          <w:rFonts w:ascii="Times New Roman" w:hAnsi="Times New Roman" w:cs="Times New Roman"/>
          <w:b/>
          <w:bCs/>
          <w:i/>
          <w:iCs/>
          <w:color w:val="000000" w:themeColor="text1"/>
          <w:szCs w:val="24"/>
        </w:rPr>
        <w:t>IBM Security</w:t>
      </w:r>
      <w:r w:rsidRPr="004A349F">
        <w:rPr>
          <w:rFonts w:ascii="Times New Roman" w:hAnsi="Times New Roman" w:cs="Times New Roman"/>
          <w:b/>
          <w:bCs/>
          <w:color w:val="000000" w:themeColor="text1"/>
          <w:szCs w:val="24"/>
        </w:rPr>
        <w:t>. https://doi.org/10.13140/RG.2.2.27764.37764</w:t>
      </w:r>
    </w:p>
    <w:p w14:paraId="672E082E"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lastRenderedPageBreak/>
        <w:t xml:space="preserve">Schultz, F., Utz, S., &amp; </w:t>
      </w:r>
      <w:proofErr w:type="spellStart"/>
      <w:r w:rsidRPr="004A349F">
        <w:rPr>
          <w:rFonts w:ascii="Times New Roman" w:hAnsi="Times New Roman" w:cs="Times New Roman"/>
          <w:b/>
          <w:bCs/>
          <w:color w:val="000000" w:themeColor="text1"/>
          <w:szCs w:val="24"/>
        </w:rPr>
        <w:t>Göritz</w:t>
      </w:r>
      <w:proofErr w:type="spellEnd"/>
      <w:r w:rsidRPr="004A349F">
        <w:rPr>
          <w:rFonts w:ascii="Times New Roman" w:hAnsi="Times New Roman" w:cs="Times New Roman"/>
          <w:b/>
          <w:bCs/>
          <w:color w:val="000000" w:themeColor="text1"/>
          <w:szCs w:val="24"/>
        </w:rPr>
        <w:t xml:space="preserve">, A. (2011). Crisis communication via social media. </w:t>
      </w:r>
      <w:r w:rsidRPr="004A349F">
        <w:rPr>
          <w:rFonts w:ascii="Times New Roman" w:hAnsi="Times New Roman" w:cs="Times New Roman"/>
          <w:b/>
          <w:bCs/>
          <w:i/>
          <w:iCs/>
          <w:color w:val="000000" w:themeColor="text1"/>
          <w:szCs w:val="24"/>
        </w:rPr>
        <w:t>Public Relations Review, 37</w:t>
      </w:r>
      <w:r w:rsidRPr="004A349F">
        <w:rPr>
          <w:rFonts w:ascii="Times New Roman" w:hAnsi="Times New Roman" w:cs="Times New Roman"/>
          <w:b/>
          <w:bCs/>
          <w:color w:val="000000" w:themeColor="text1"/>
          <w:szCs w:val="24"/>
        </w:rPr>
        <w:t xml:space="preserve">(1), 20–27. </w:t>
      </w:r>
      <w:hyperlink r:id="rId14" w:tgtFrame="_new" w:history="1">
        <w:r w:rsidRPr="004A349F">
          <w:rPr>
            <w:rStyle w:val="Hyperlink"/>
            <w:rFonts w:ascii="Times New Roman" w:hAnsi="Times New Roman" w:cs="Times New Roman"/>
            <w:b/>
            <w:bCs/>
            <w:szCs w:val="24"/>
          </w:rPr>
          <w:t>https://doi.org/10.1016/j.pubrev.2010.12.001</w:t>
        </w:r>
      </w:hyperlink>
    </w:p>
    <w:p w14:paraId="6BFCABB8"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Sen, S., &amp; Bhattacharya, C. B. (2001). Consumer reactions to CSR. </w:t>
      </w:r>
      <w:r w:rsidRPr="004A349F">
        <w:rPr>
          <w:rFonts w:ascii="Times New Roman" w:hAnsi="Times New Roman" w:cs="Times New Roman"/>
          <w:b/>
          <w:bCs/>
          <w:i/>
          <w:iCs/>
          <w:color w:val="000000" w:themeColor="text1"/>
          <w:szCs w:val="24"/>
        </w:rPr>
        <w:t>Journal of Marketing Research, 38</w:t>
      </w:r>
      <w:r w:rsidRPr="004A349F">
        <w:rPr>
          <w:rFonts w:ascii="Times New Roman" w:hAnsi="Times New Roman" w:cs="Times New Roman"/>
          <w:b/>
          <w:bCs/>
          <w:color w:val="000000" w:themeColor="text1"/>
          <w:szCs w:val="24"/>
        </w:rPr>
        <w:t xml:space="preserve">(2), 225–243. </w:t>
      </w:r>
      <w:hyperlink r:id="rId15" w:tgtFrame="_new" w:history="1">
        <w:r w:rsidRPr="004A349F">
          <w:rPr>
            <w:rStyle w:val="Hyperlink"/>
            <w:rFonts w:ascii="Times New Roman" w:hAnsi="Times New Roman" w:cs="Times New Roman"/>
            <w:b/>
            <w:bCs/>
            <w:szCs w:val="24"/>
          </w:rPr>
          <w:t>https://doi.org/10.1509/jmkr.38.2.225.18838</w:t>
        </w:r>
      </w:hyperlink>
    </w:p>
    <w:p w14:paraId="575497F8"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Ting-Toomey, S. (1999). </w:t>
      </w:r>
      <w:r w:rsidRPr="004A349F">
        <w:rPr>
          <w:rFonts w:ascii="Times New Roman" w:hAnsi="Times New Roman" w:cs="Times New Roman"/>
          <w:b/>
          <w:bCs/>
          <w:i/>
          <w:iCs/>
          <w:color w:val="000000" w:themeColor="text1"/>
          <w:szCs w:val="24"/>
        </w:rPr>
        <w:t>Communicating across cultures</w:t>
      </w:r>
      <w:r w:rsidRPr="004A349F">
        <w:rPr>
          <w:rFonts w:ascii="Times New Roman" w:hAnsi="Times New Roman" w:cs="Times New Roman"/>
          <w:b/>
          <w:bCs/>
          <w:color w:val="000000" w:themeColor="text1"/>
          <w:szCs w:val="24"/>
        </w:rPr>
        <w:t>. Guilford Press. https://doi.org/10.4324/9781315669618</w:t>
      </w:r>
    </w:p>
    <w:p w14:paraId="6356F51C"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Ulmer, R. R., Sellnow, T. L., &amp; Seeger, M. W. (2018). </w:t>
      </w:r>
      <w:r w:rsidRPr="004A349F">
        <w:rPr>
          <w:rFonts w:ascii="Times New Roman" w:hAnsi="Times New Roman" w:cs="Times New Roman"/>
          <w:b/>
          <w:bCs/>
          <w:i/>
          <w:iCs/>
          <w:color w:val="000000" w:themeColor="text1"/>
          <w:szCs w:val="24"/>
        </w:rPr>
        <w:t>Effective crisis communication</w:t>
      </w:r>
      <w:r w:rsidRPr="004A349F">
        <w:rPr>
          <w:rFonts w:ascii="Times New Roman" w:hAnsi="Times New Roman" w:cs="Times New Roman"/>
          <w:b/>
          <w:bCs/>
          <w:color w:val="000000" w:themeColor="text1"/>
          <w:szCs w:val="24"/>
        </w:rPr>
        <w:t>. Sage. https://doi.org/10.4135/9781544331806</w:t>
      </w:r>
    </w:p>
    <w:p w14:paraId="1A062238" w14:textId="77777777" w:rsidR="004A349F" w:rsidRPr="004A349F" w:rsidRDefault="004A349F" w:rsidP="004A349F">
      <w:pPr>
        <w:spacing w:line="480" w:lineRule="auto"/>
        <w:rPr>
          <w:rFonts w:ascii="Times New Roman" w:hAnsi="Times New Roman" w:cs="Times New Roman"/>
          <w:b/>
          <w:bCs/>
          <w:color w:val="000000" w:themeColor="text1"/>
          <w:szCs w:val="24"/>
        </w:rPr>
      </w:pPr>
      <w:r w:rsidRPr="004A349F">
        <w:rPr>
          <w:rFonts w:ascii="Times New Roman" w:hAnsi="Times New Roman" w:cs="Times New Roman"/>
          <w:b/>
          <w:bCs/>
          <w:color w:val="000000" w:themeColor="text1"/>
          <w:szCs w:val="24"/>
        </w:rPr>
        <w:t xml:space="preserve">Wang, Y., Li, X., &amp; Li, Y. (2013). The impact of IT on hotel performance. </w:t>
      </w:r>
      <w:r w:rsidRPr="004A349F">
        <w:rPr>
          <w:rFonts w:ascii="Times New Roman" w:hAnsi="Times New Roman" w:cs="Times New Roman"/>
          <w:b/>
          <w:bCs/>
          <w:i/>
          <w:iCs/>
          <w:color w:val="000000" w:themeColor="text1"/>
          <w:szCs w:val="24"/>
        </w:rPr>
        <w:t>International Journal of Hospitality Management, 34</w:t>
      </w:r>
      <w:r w:rsidRPr="004A349F">
        <w:rPr>
          <w:rFonts w:ascii="Times New Roman" w:hAnsi="Times New Roman" w:cs="Times New Roman"/>
          <w:b/>
          <w:bCs/>
          <w:color w:val="000000" w:themeColor="text1"/>
          <w:szCs w:val="24"/>
        </w:rPr>
        <w:t>, 82–91. https://doi.org/10.1016/j.ijhm.2013.02.004</w:t>
      </w:r>
    </w:p>
    <w:p w14:paraId="564CBE1E" w14:textId="77777777" w:rsidR="009C4F92" w:rsidRPr="009C4F92" w:rsidRDefault="009C4F92" w:rsidP="004A349F">
      <w:pPr>
        <w:spacing w:line="480" w:lineRule="auto"/>
        <w:rPr>
          <w:rFonts w:ascii="Times New Roman" w:hAnsi="Times New Roman" w:cs="Times New Roman"/>
          <w:b/>
          <w:bCs/>
          <w:color w:val="000000" w:themeColor="text1"/>
          <w:szCs w:val="24"/>
        </w:rPr>
      </w:pPr>
    </w:p>
    <w:sectPr w:rsidR="009C4F92" w:rsidRPr="009C4F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40D2"/>
    <w:multiLevelType w:val="multilevel"/>
    <w:tmpl w:val="0654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31ECD"/>
    <w:multiLevelType w:val="multilevel"/>
    <w:tmpl w:val="9924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45577"/>
    <w:multiLevelType w:val="multilevel"/>
    <w:tmpl w:val="064E2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497960"/>
    <w:multiLevelType w:val="multilevel"/>
    <w:tmpl w:val="3854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67A7A"/>
    <w:multiLevelType w:val="multilevel"/>
    <w:tmpl w:val="C8560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47F05"/>
    <w:multiLevelType w:val="multilevel"/>
    <w:tmpl w:val="8884C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B118E"/>
    <w:multiLevelType w:val="multilevel"/>
    <w:tmpl w:val="6AC6A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B2A5E"/>
    <w:multiLevelType w:val="multilevel"/>
    <w:tmpl w:val="10CC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B0A42"/>
    <w:multiLevelType w:val="multilevel"/>
    <w:tmpl w:val="5C22E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3B59FA"/>
    <w:multiLevelType w:val="multilevel"/>
    <w:tmpl w:val="20CC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DE3FA8"/>
    <w:multiLevelType w:val="multilevel"/>
    <w:tmpl w:val="AA6C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80082A"/>
    <w:multiLevelType w:val="multilevel"/>
    <w:tmpl w:val="E954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057973"/>
    <w:multiLevelType w:val="multilevel"/>
    <w:tmpl w:val="E136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C17D6D"/>
    <w:multiLevelType w:val="multilevel"/>
    <w:tmpl w:val="3A507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3153E5"/>
    <w:multiLevelType w:val="multilevel"/>
    <w:tmpl w:val="76AE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D806E6"/>
    <w:multiLevelType w:val="multilevel"/>
    <w:tmpl w:val="89061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E009E0"/>
    <w:multiLevelType w:val="multilevel"/>
    <w:tmpl w:val="F1A8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943DB0"/>
    <w:multiLevelType w:val="multilevel"/>
    <w:tmpl w:val="B3766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944751"/>
    <w:multiLevelType w:val="multilevel"/>
    <w:tmpl w:val="6B32D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F24F0D"/>
    <w:multiLevelType w:val="multilevel"/>
    <w:tmpl w:val="BB4CD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7955987">
    <w:abstractNumId w:val="19"/>
  </w:num>
  <w:num w:numId="2" w16cid:durableId="692345903">
    <w:abstractNumId w:val="18"/>
  </w:num>
  <w:num w:numId="3" w16cid:durableId="1249921949">
    <w:abstractNumId w:val="7"/>
  </w:num>
  <w:num w:numId="4" w16cid:durableId="1183130952">
    <w:abstractNumId w:val="0"/>
  </w:num>
  <w:num w:numId="5" w16cid:durableId="904682324">
    <w:abstractNumId w:val="15"/>
  </w:num>
  <w:num w:numId="6" w16cid:durableId="765540020">
    <w:abstractNumId w:val="17"/>
  </w:num>
  <w:num w:numId="7" w16cid:durableId="234902438">
    <w:abstractNumId w:val="12"/>
  </w:num>
  <w:num w:numId="8" w16cid:durableId="1384867355">
    <w:abstractNumId w:val="11"/>
  </w:num>
  <w:num w:numId="9" w16cid:durableId="541869231">
    <w:abstractNumId w:val="14"/>
  </w:num>
  <w:num w:numId="10" w16cid:durableId="807891500">
    <w:abstractNumId w:val="6"/>
  </w:num>
  <w:num w:numId="11" w16cid:durableId="1495485478">
    <w:abstractNumId w:val="1"/>
  </w:num>
  <w:num w:numId="12" w16cid:durableId="1318070522">
    <w:abstractNumId w:val="3"/>
  </w:num>
  <w:num w:numId="13" w16cid:durableId="555898022">
    <w:abstractNumId w:val="9"/>
  </w:num>
  <w:num w:numId="14" w16cid:durableId="977298717">
    <w:abstractNumId w:val="8"/>
  </w:num>
  <w:num w:numId="15" w16cid:durableId="920796939">
    <w:abstractNumId w:val="13"/>
  </w:num>
  <w:num w:numId="16" w16cid:durableId="1252354070">
    <w:abstractNumId w:val="2"/>
  </w:num>
  <w:num w:numId="17" w16cid:durableId="1642341214">
    <w:abstractNumId w:val="16"/>
  </w:num>
  <w:num w:numId="18" w16cid:durableId="2091417191">
    <w:abstractNumId w:val="4"/>
  </w:num>
  <w:num w:numId="19" w16cid:durableId="1430468202">
    <w:abstractNumId w:val="5"/>
  </w:num>
  <w:num w:numId="20" w16cid:durableId="1212156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6BA"/>
    <w:rsid w:val="001A21C8"/>
    <w:rsid w:val="0021209E"/>
    <w:rsid w:val="002846BA"/>
    <w:rsid w:val="004A349F"/>
    <w:rsid w:val="00666906"/>
    <w:rsid w:val="007E20CC"/>
    <w:rsid w:val="008715DA"/>
    <w:rsid w:val="00897AB5"/>
    <w:rsid w:val="008D03DD"/>
    <w:rsid w:val="009C4F92"/>
    <w:rsid w:val="00DD164B"/>
    <w:rsid w:val="00FA17D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D2B2"/>
  <w15:chartTrackingRefBased/>
  <w15:docId w15:val="{A4935DDB-8BEA-4CC7-BCD4-015910CC7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46B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846B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846B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846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6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6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6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6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6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6B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846B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846B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846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6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6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6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6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6BA"/>
    <w:rPr>
      <w:rFonts w:eastAsiaTheme="majorEastAsia" w:cstheme="majorBidi"/>
      <w:color w:val="272727" w:themeColor="text1" w:themeTint="D8"/>
    </w:rPr>
  </w:style>
  <w:style w:type="paragraph" w:styleId="Title">
    <w:name w:val="Title"/>
    <w:basedOn w:val="Normal"/>
    <w:next w:val="Normal"/>
    <w:link w:val="TitleChar"/>
    <w:uiPriority w:val="10"/>
    <w:qFormat/>
    <w:rsid w:val="002846B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846B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846B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846B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846BA"/>
    <w:pPr>
      <w:spacing w:before="160"/>
      <w:jc w:val="center"/>
    </w:pPr>
    <w:rPr>
      <w:i/>
      <w:iCs/>
      <w:color w:val="404040" w:themeColor="text1" w:themeTint="BF"/>
    </w:rPr>
  </w:style>
  <w:style w:type="character" w:customStyle="1" w:styleId="QuoteChar">
    <w:name w:val="Quote Char"/>
    <w:basedOn w:val="DefaultParagraphFont"/>
    <w:link w:val="Quote"/>
    <w:uiPriority w:val="29"/>
    <w:rsid w:val="002846BA"/>
    <w:rPr>
      <w:i/>
      <w:iCs/>
      <w:color w:val="404040" w:themeColor="text1" w:themeTint="BF"/>
    </w:rPr>
  </w:style>
  <w:style w:type="paragraph" w:styleId="ListParagraph">
    <w:name w:val="List Paragraph"/>
    <w:basedOn w:val="Normal"/>
    <w:uiPriority w:val="34"/>
    <w:qFormat/>
    <w:rsid w:val="002846BA"/>
    <w:pPr>
      <w:ind w:left="720"/>
      <w:contextualSpacing/>
    </w:pPr>
  </w:style>
  <w:style w:type="character" w:styleId="IntenseEmphasis">
    <w:name w:val="Intense Emphasis"/>
    <w:basedOn w:val="DefaultParagraphFont"/>
    <w:uiPriority w:val="21"/>
    <w:qFormat/>
    <w:rsid w:val="002846BA"/>
    <w:rPr>
      <w:i/>
      <w:iCs/>
      <w:color w:val="0F4761" w:themeColor="accent1" w:themeShade="BF"/>
    </w:rPr>
  </w:style>
  <w:style w:type="paragraph" w:styleId="IntenseQuote">
    <w:name w:val="Intense Quote"/>
    <w:basedOn w:val="Normal"/>
    <w:next w:val="Normal"/>
    <w:link w:val="IntenseQuoteChar"/>
    <w:uiPriority w:val="30"/>
    <w:qFormat/>
    <w:rsid w:val="002846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6BA"/>
    <w:rPr>
      <w:i/>
      <w:iCs/>
      <w:color w:val="0F4761" w:themeColor="accent1" w:themeShade="BF"/>
    </w:rPr>
  </w:style>
  <w:style w:type="character" w:styleId="IntenseReference">
    <w:name w:val="Intense Reference"/>
    <w:basedOn w:val="DefaultParagraphFont"/>
    <w:uiPriority w:val="32"/>
    <w:qFormat/>
    <w:rsid w:val="002846BA"/>
    <w:rPr>
      <w:b/>
      <w:bCs/>
      <w:smallCaps/>
      <w:color w:val="0F4761" w:themeColor="accent1" w:themeShade="BF"/>
      <w:spacing w:val="5"/>
    </w:rPr>
  </w:style>
  <w:style w:type="paragraph" w:styleId="TOCHeading">
    <w:name w:val="TOC Heading"/>
    <w:basedOn w:val="Heading1"/>
    <w:next w:val="Normal"/>
    <w:uiPriority w:val="39"/>
    <w:unhideWhenUsed/>
    <w:qFormat/>
    <w:rsid w:val="009C4F92"/>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9C4F92"/>
    <w:pPr>
      <w:spacing w:after="100"/>
    </w:pPr>
  </w:style>
  <w:style w:type="character" w:styleId="Hyperlink">
    <w:name w:val="Hyperlink"/>
    <w:basedOn w:val="DefaultParagraphFont"/>
    <w:uiPriority w:val="99"/>
    <w:unhideWhenUsed/>
    <w:rsid w:val="009C4F92"/>
    <w:rPr>
      <w:color w:val="467886" w:themeColor="hyperlink"/>
      <w:u w:val="single"/>
    </w:rPr>
  </w:style>
  <w:style w:type="character" w:styleId="UnresolvedMention">
    <w:name w:val="Unresolved Mention"/>
    <w:basedOn w:val="DefaultParagraphFont"/>
    <w:uiPriority w:val="99"/>
    <w:semiHidden/>
    <w:unhideWhenUsed/>
    <w:rsid w:val="00666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ubrev.2010.05.004" TargetMode="External"/><Relationship Id="rId13" Type="http://schemas.openxmlformats.org/officeDocument/2006/relationships/hyperlink" Target="https://doi.org/10.1509/jm.15.0497"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12" Type="http://schemas.openxmlformats.org/officeDocument/2006/relationships/hyperlink" Target="https://doi.org/10.1080/1062726X.2012.62613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4324/9781315684857" TargetMode="External"/><Relationship Id="rId5" Type="http://schemas.openxmlformats.org/officeDocument/2006/relationships/webSettings" Target="webSettings.xml"/><Relationship Id="rId15" Type="http://schemas.openxmlformats.org/officeDocument/2006/relationships/hyperlink" Target="https://doi.org/10.1509/jmkr.38.2.225.18838" TargetMode="External"/><Relationship Id="rId10" Type="http://schemas.openxmlformats.org/officeDocument/2006/relationships/hyperlink" Target="https://doi.org/10.1111/j.1468-2370.2009.00276.x" TargetMode="External"/><Relationship Id="rId4" Type="http://schemas.openxmlformats.org/officeDocument/2006/relationships/settings" Target="settings.xml"/><Relationship Id="rId9" Type="http://schemas.openxmlformats.org/officeDocument/2006/relationships/hyperlink" Target="https://doi.org/10.1057/palgrave.crr.1550049" TargetMode="External"/><Relationship Id="rId14" Type="http://schemas.openxmlformats.org/officeDocument/2006/relationships/hyperlink" Target="https://doi.org/10.1016/j.pubrev.2010.1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F1561-4908-4195-B430-A32E2D6D8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5165</Words>
  <Characters>29443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2026-04-06T13:12:00Z</dcterms:created>
  <dcterms:modified xsi:type="dcterms:W3CDTF">2026-04-06T13:12:00Z</dcterms:modified>
</cp:coreProperties>
</file>