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300"/>
        <w:jc w:val="center"/>
      </w:pPr>
      <w:r>
        <w:drawing>
          <wp:inline distT="0" distB="0" distL="0" distR="0">
            <wp:extent cx="4000500" cy="16573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000500" cy="1657350"/>
                    </a:xfrm>
                    <a:prstGeom prst="rect">
                      <a:avLst/>
                    </a:prstGeom>
                  </pic:spPr>
                </pic:pic>
              </a:graphicData>
            </a:graphic>
          </wp:inline>
        </w:drawing>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bCs/>
          <w:sz w:val="30"/>
          <w:szCs w:val="30"/>
        </w:rPr>
        <w:t xml:space="preserve">Financial Accounting and Reporting</w:t>
      </w:r>
    </w:p>
    <w:p>
      <w:pPr>
        <w:spacing w:line="480" w:after="100"/>
        <w:jc w:val="center"/>
      </w:pPr>
      <w:r>
        <w:rPr>
          <w:rFonts w:ascii="Times New Roman" w:cs="Times New Roman" w:eastAsia="Times New Roman" w:hAnsi="Times New Roman"/>
          <w:b/>
          <w:bCs/>
          <w:sz w:val="30"/>
          <w:szCs w:val="30"/>
        </w:rPr>
        <w:t xml:space="preserve">in the Hospitality Industry</w:t>
      </w:r>
    </w:p>
    <w:p>
      <w:pPr>
        <w:spacing w:line="480"/>
      </w:pPr>
      <w:r>
        <w:t xml:space="preserve"/>
      </w:r>
    </w:p>
    <w:p>
      <w:pPr>
        <w:spacing w:line="480" w:after="100"/>
        <w:jc w:val="center"/>
      </w:pPr>
      <w:r>
        <w:rPr>
          <w:rFonts w:ascii="Times New Roman" w:cs="Times New Roman" w:eastAsia="Times New Roman" w:hAnsi="Times New Roman"/>
          <w:b w:val="false"/>
          <w:bCs w:val="false"/>
          <w:sz w:val="22"/>
          <w:szCs w:val="22"/>
        </w:rPr>
        <w:t xml:space="preserve">An Academic Report Submitted in Partial Fulfillment of</w:t>
      </w:r>
    </w:p>
    <w:p>
      <w:pPr>
        <w:spacing w:line="480" w:after="100"/>
        <w:jc w:val="center"/>
      </w:pPr>
      <w:r>
        <w:rPr>
          <w:rFonts w:ascii="Times New Roman" w:cs="Times New Roman" w:eastAsia="Times New Roman" w:hAnsi="Times New Roman"/>
          <w:b w:val="false"/>
          <w:bCs w:val="false"/>
          <w:sz w:val="22"/>
          <w:szCs w:val="22"/>
        </w:rPr>
        <w:t xml:space="preserve">the Requirements for Hospitality Financial Management</w:t>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bCs/>
          <w:sz w:val="24"/>
          <w:szCs w:val="24"/>
        </w:rPr>
        <w:t xml:space="preserve">Submitted by:</w:t>
      </w:r>
    </w:p>
    <w:p>
      <w:pPr>
        <w:spacing w:line="480" w:after="100"/>
        <w:jc w:val="center"/>
      </w:pPr>
      <w:r>
        <w:rPr>
          <w:rFonts w:ascii="Times New Roman" w:cs="Times New Roman" w:eastAsia="Times New Roman" w:hAnsi="Times New Roman"/>
          <w:b w:val="false"/>
          <w:bCs w:val="false"/>
          <w:sz w:val="24"/>
          <w:szCs w:val="24"/>
        </w:rPr>
        <w:t xml:space="preserve">Manpreet Brar</w:t>
      </w:r>
    </w:p>
    <w:p>
      <w:pPr>
        <w:spacing w:line="480" w:after="100"/>
        <w:jc w:val="center"/>
      </w:pPr>
      <w:r>
        <w:rPr>
          <w:rFonts w:ascii="Times New Roman" w:cs="Times New Roman" w:eastAsia="Times New Roman" w:hAnsi="Times New Roman"/>
          <w:b w:val="false"/>
          <w:bCs w:val="false"/>
          <w:sz w:val="24"/>
          <w:szCs w:val="24"/>
        </w:rPr>
        <w:t xml:space="preserve">Student ID: DE240069</w:t>
      </w:r>
    </w:p>
    <w:p>
      <w:pPr>
        <w:spacing w:line="480"/>
      </w:pPr>
      <w:r>
        <w:t xml:space="preserve"/>
      </w:r>
    </w:p>
    <w:p>
      <w:pPr>
        <w:spacing w:line="480" w:after="100"/>
        <w:jc w:val="center"/>
      </w:pPr>
      <w:r>
        <w:rPr>
          <w:rFonts w:ascii="Times New Roman" w:cs="Times New Roman" w:eastAsia="Times New Roman" w:hAnsi="Times New Roman"/>
          <w:b/>
          <w:bCs/>
          <w:sz w:val="24"/>
          <w:szCs w:val="24"/>
        </w:rPr>
        <w:t xml:space="preserve">Institution:</w:t>
      </w:r>
    </w:p>
    <w:p>
      <w:pPr>
        <w:spacing w:line="480" w:after="100"/>
        <w:jc w:val="center"/>
      </w:pPr>
      <w:r>
        <w:rPr>
          <w:rFonts w:ascii="Times New Roman" w:cs="Times New Roman" w:eastAsia="Times New Roman" w:hAnsi="Times New Roman"/>
          <w:b w:val="false"/>
          <w:bCs w:val="false"/>
          <w:sz w:val="24"/>
          <w:szCs w:val="24"/>
        </w:rPr>
        <w:t xml:space="preserve">European Institute of Innovation, Entrepreneurship, and Technology</w:t>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val="false"/>
          <w:bCs w:val="false"/>
          <w:sz w:val="24"/>
          <w:szCs w:val="24"/>
        </w:rPr>
        <w:t xml:space="preserve">Submission Date: 1st April 2026</w:t>
      </w:r>
    </w:p>
    <w:p>
      <w:pPr>
        <w:spacing w:line="480" w:after="100"/>
        <w:jc w:val="center"/>
      </w:pPr>
      <w:r>
        <w:rPr>
          <w:rFonts w:ascii="Times New Roman" w:cs="Times New Roman" w:eastAsia="Times New Roman" w:hAnsi="Times New Roman"/>
          <w:b w:val="false"/>
          <w:bCs w:val="false"/>
          <w:sz w:val="24"/>
          <w:szCs w:val="24"/>
        </w:rPr>
        <w:t xml:space="preserve">Word Count: ~4,000 words</w:t>
      </w:r>
    </w:p>
    <w:p>
      <w:r>
        <w:br/>
      </w:r>
    </w:p>
    <w:p>
      <w:pPr>
        <w:spacing w:before="240" w:after="300"/>
      </w:pPr>
      <w:r>
        <w:rPr>
          <w:rFonts w:ascii="Times New Roman" w:cs="Times New Roman" w:eastAsia="Times New Roman" w:hAnsi="Times New Roman"/>
          <w:b/>
          <w:bCs/>
          <w:color w:val="1F3A8F"/>
          <w:sz w:val="28"/>
          <w:szCs w:val="28"/>
        </w:rPr>
        <w:t xml:space="preserve">Table of Contents</w:t>
      </w:r>
    </w:p>
    <w:p>
      <w:pPr>
        <w:spacing w:after="120"/>
      </w:pPr>
      <w:r>
        <w:rPr>
          <w:rFonts w:ascii="Times New Roman" w:cs="Times New Roman" w:eastAsia="Times New Roman" w:hAnsi="Times New Roman"/>
          <w:b/>
          <w:bCs/>
          <w:sz w:val="22"/>
          <w:szCs w:val="22"/>
        </w:rPr>
        <w:t xml:space="preserve">Abstract</w:t>
      </w:r>
    </w:p>
    <w:p>
      <w:pPr>
        <w:spacing w:after="120"/>
      </w:pPr>
      <w:r>
        <w:rPr>
          <w:rFonts w:ascii="Times New Roman" w:cs="Times New Roman" w:eastAsia="Times New Roman" w:hAnsi="Times New Roman"/>
          <w:b/>
          <w:bCs/>
          <w:sz w:val="22"/>
          <w:szCs w:val="22"/>
        </w:rPr>
        <w:t xml:space="preserve">1. Introduction</w:t>
      </w:r>
    </w:p>
    <w:p>
      <w:pPr>
        <w:spacing w:after="120"/>
      </w:pPr>
      <w:r>
        <w:rPr>
          <w:rFonts w:ascii="Times New Roman" w:cs="Times New Roman" w:eastAsia="Times New Roman" w:hAnsi="Times New Roman"/>
          <w:b/>
          <w:bCs/>
          <w:sz w:val="22"/>
          <w:szCs w:val="22"/>
        </w:rPr>
        <w:t xml:space="preserve">2. Literature Review</w:t>
      </w:r>
    </w:p>
    <w:p>
      <w:pPr>
        <w:spacing w:after="120"/>
      </w:pPr>
      <w:r>
        <w:rPr>
          <w:rFonts w:ascii="Times New Roman" w:cs="Times New Roman" w:eastAsia="Times New Roman" w:hAnsi="Times New Roman"/>
          <w:b w:val="false"/>
          <w:bCs w:val="false"/>
          <w:sz w:val="22"/>
          <w:szCs w:val="22"/>
        </w:rPr>
        <w:t xml:space="preserve">    2.1 The Role of Financial Accounting in Hospitality</w:t>
      </w:r>
    </w:p>
    <w:p>
      <w:pPr>
        <w:spacing w:after="120"/>
      </w:pPr>
      <w:r>
        <w:rPr>
          <w:rFonts w:ascii="Times New Roman" w:cs="Times New Roman" w:eastAsia="Times New Roman" w:hAnsi="Times New Roman"/>
          <w:b w:val="false"/>
          <w:bCs w:val="false"/>
          <w:sz w:val="22"/>
          <w:szCs w:val="22"/>
        </w:rPr>
        <w:t xml:space="preserve">    2.2 The Income Statement and Profitability Analysis</w:t>
      </w:r>
    </w:p>
    <w:p>
      <w:pPr>
        <w:spacing w:after="120"/>
      </w:pPr>
      <w:r>
        <w:rPr>
          <w:rFonts w:ascii="Times New Roman" w:cs="Times New Roman" w:eastAsia="Times New Roman" w:hAnsi="Times New Roman"/>
          <w:b w:val="false"/>
          <w:bCs w:val="false"/>
          <w:sz w:val="22"/>
          <w:szCs w:val="22"/>
        </w:rPr>
        <w:t xml:space="preserve">    2.3 The Balance Sheet and Financial Position</w:t>
      </w:r>
    </w:p>
    <w:p>
      <w:pPr>
        <w:spacing w:after="120"/>
      </w:pPr>
      <w:r>
        <w:rPr>
          <w:rFonts w:ascii="Times New Roman" w:cs="Times New Roman" w:eastAsia="Times New Roman" w:hAnsi="Times New Roman"/>
          <w:b w:val="false"/>
          <w:bCs w:val="false"/>
          <w:sz w:val="22"/>
          <w:szCs w:val="22"/>
        </w:rPr>
        <w:t xml:space="preserve">    2.4 The Cash Flow Statement and Liquidity Management</w:t>
      </w:r>
    </w:p>
    <w:p>
      <w:pPr>
        <w:spacing w:after="120"/>
      </w:pPr>
      <w:r>
        <w:rPr>
          <w:rFonts w:ascii="Times New Roman" w:cs="Times New Roman" w:eastAsia="Times New Roman" w:hAnsi="Times New Roman"/>
          <w:b/>
          <w:bCs/>
          <w:sz w:val="22"/>
          <w:szCs w:val="22"/>
        </w:rPr>
        <w:t xml:space="preserve">3. Methodology</w:t>
      </w:r>
    </w:p>
    <w:p>
      <w:pPr>
        <w:spacing w:after="120"/>
      </w:pPr>
      <w:r>
        <w:rPr>
          <w:rFonts w:ascii="Times New Roman" w:cs="Times New Roman" w:eastAsia="Times New Roman" w:hAnsi="Times New Roman"/>
          <w:b/>
          <w:bCs/>
          <w:sz w:val="22"/>
          <w:szCs w:val="22"/>
        </w:rPr>
        <w:t xml:space="preserve">4. Findings</w:t>
      </w:r>
    </w:p>
    <w:p>
      <w:pPr>
        <w:spacing w:after="120"/>
      </w:pPr>
      <w:r>
        <w:rPr>
          <w:rFonts w:ascii="Times New Roman" w:cs="Times New Roman" w:eastAsia="Times New Roman" w:hAnsi="Times New Roman"/>
          <w:b w:val="false"/>
          <w:bCs w:val="false"/>
          <w:sz w:val="22"/>
          <w:szCs w:val="22"/>
        </w:rPr>
        <w:t xml:space="preserve">    4.1 Financial Statements as Strategic Decision-Making Tools</w:t>
      </w:r>
    </w:p>
    <w:p>
      <w:pPr>
        <w:spacing w:after="120"/>
      </w:pPr>
      <w:r>
        <w:rPr>
          <w:rFonts w:ascii="Times New Roman" w:cs="Times New Roman" w:eastAsia="Times New Roman" w:hAnsi="Times New Roman"/>
          <w:b w:val="false"/>
          <w:bCs w:val="false"/>
          <w:sz w:val="22"/>
          <w:szCs w:val="22"/>
        </w:rPr>
        <w:t xml:space="preserve">    4.2 Managing Profitability in Hospitality Operations</w:t>
      </w:r>
    </w:p>
    <w:p>
      <w:pPr>
        <w:spacing w:after="120"/>
      </w:pPr>
      <w:r>
        <w:rPr>
          <w:rFonts w:ascii="Times New Roman" w:cs="Times New Roman" w:eastAsia="Times New Roman" w:hAnsi="Times New Roman"/>
          <w:b w:val="false"/>
          <w:bCs w:val="false"/>
          <w:sz w:val="22"/>
          <w:szCs w:val="22"/>
        </w:rPr>
        <w:t xml:space="preserve">    4.3 Real-World Examples from Leading Hospitality Companies</w:t>
      </w:r>
    </w:p>
    <w:p>
      <w:pPr>
        <w:spacing w:after="120"/>
      </w:pPr>
      <w:r>
        <w:rPr>
          <w:rFonts w:ascii="Times New Roman" w:cs="Times New Roman" w:eastAsia="Times New Roman" w:hAnsi="Times New Roman"/>
          <w:b/>
          <w:bCs/>
          <w:sz w:val="22"/>
          <w:szCs w:val="22"/>
        </w:rPr>
        <w:t xml:space="preserve">5. Discussion</w:t>
      </w:r>
    </w:p>
    <w:p>
      <w:pPr>
        <w:spacing w:after="120"/>
      </w:pPr>
      <w:r>
        <w:rPr>
          <w:rFonts w:ascii="Times New Roman" w:cs="Times New Roman" w:eastAsia="Times New Roman" w:hAnsi="Times New Roman"/>
          <w:b w:val="false"/>
          <w:bCs w:val="false"/>
          <w:sz w:val="22"/>
          <w:szCs w:val="22"/>
        </w:rPr>
        <w:t xml:space="preserve">    5.1 Challenges in Hospitality Financial Reporting</w:t>
      </w:r>
    </w:p>
    <w:p>
      <w:pPr>
        <w:spacing w:after="120"/>
      </w:pPr>
      <w:r>
        <w:rPr>
          <w:rFonts w:ascii="Times New Roman" w:cs="Times New Roman" w:eastAsia="Times New Roman" w:hAnsi="Times New Roman"/>
          <w:b w:val="false"/>
          <w:bCs w:val="false"/>
          <w:sz w:val="22"/>
          <w:szCs w:val="22"/>
        </w:rPr>
        <w:t xml:space="preserve">    5.2 Technology and Digital Transformation in Accounting</w:t>
      </w:r>
    </w:p>
    <w:p>
      <w:pPr>
        <w:spacing w:after="120"/>
      </w:pPr>
      <w:r>
        <w:rPr>
          <w:rFonts w:ascii="Times New Roman" w:cs="Times New Roman" w:eastAsia="Times New Roman" w:hAnsi="Times New Roman"/>
          <w:b w:val="false"/>
          <w:bCs w:val="false"/>
          <w:sz w:val="22"/>
          <w:szCs w:val="22"/>
        </w:rPr>
        <w:t xml:space="preserve">    5.3 Sustainability Reporting and the Future of Hospitality Accounting</w:t>
      </w:r>
    </w:p>
    <w:p>
      <w:pPr>
        <w:spacing w:after="120"/>
      </w:pPr>
      <w:r>
        <w:rPr>
          <w:rFonts w:ascii="Times New Roman" w:cs="Times New Roman" w:eastAsia="Times New Roman" w:hAnsi="Times New Roman"/>
          <w:b/>
          <w:bCs/>
          <w:sz w:val="22"/>
          <w:szCs w:val="22"/>
        </w:rPr>
        <w:t xml:space="preserve">6. Conclusion</w:t>
      </w:r>
    </w:p>
    <w:p>
      <w:pPr>
        <w:spacing w:after="120"/>
      </w:pPr>
      <w:r>
        <w:rPr>
          <w:rFonts w:ascii="Times New Roman" w:cs="Times New Roman" w:eastAsia="Times New Roman" w:hAnsi="Times New Roman"/>
          <w:b/>
          <w:bCs/>
          <w:sz w:val="22"/>
          <w:szCs w:val="22"/>
        </w:rPr>
        <w:t xml:space="preserve">References</w:t>
      </w:r>
    </w:p>
    <w:p>
      <w:pPr>
        <w:spacing w:after="120"/>
      </w:pPr>
      <w:r>
        <w:rPr>
          <w:rFonts w:ascii="Times New Roman" w:cs="Times New Roman" w:eastAsia="Times New Roman" w:hAnsi="Times New Roman"/>
          <w:b/>
          <w:bCs/>
          <w:sz w:val="22"/>
          <w:szCs w:val="22"/>
        </w:rPr>
        <w:t xml:space="preserve">Appendices</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Abstract</w:t>
      </w:r>
    </w:p>
    <w:p>
      <w:pPr>
        <w:spacing w:line="480" w:lineRule="auto" w:after="200"/>
        <w:jc w:val="both"/>
      </w:pPr>
      <w:r>
        <w:rPr>
          <w:rFonts w:ascii="Times New Roman" w:cs="Times New Roman" w:eastAsia="Times New Roman" w:hAnsi="Times New Roman"/>
          <w:sz w:val="24"/>
          <w:szCs w:val="24"/>
        </w:rPr>
        <w:t xml:space="preserve">Financial accounting serves as the cornerstone of sound management practice in the hospitality industry, providing operators, investors, and strategic decision-makers with the quantitative foundation necessary to assess performance, manage risk, and guide organizational strategy. In an industry characterized by high fixed costs, seasonal demand volatility, intense competition, and razor-thin profit margins, the ability to accurately measure, report, and interpret financial performance is not merely a regulatory obligation but a genuine competitive necessity. This report critically examines the role of financial accounting and reporting in the hospitality industry, with particular focus on the three primary financial statements — the Income Statement, the Balance Sheet, and the Cash Flow Statement — and their specific relevance to hospitality management decision-making. Drawing on secondary research and real-world case studies from leading hospitality organizations including Marriott International, Hilton Worldwide, and InterContinental Hotels Group (IHG), the report demonstrates how these financial tools are used in practice to monitor profitability, manage liquidity, optimize capital allocation, and support long-term strategic planning. The report also critically examines the challenges hospitality organizations face in financial reporting — including revenue recognition complexity, asset valuation, and the growing demand for non-financial sustainability disclosure — and considers the implications of digital transformation and emerging accounting standards for the future of hospitality financial management. Findings affirm that financial literacy and the sophisticated use of accounting information are essential competencies for hospitality managers seeking to deliver sustainable performance in an increasingly complex operating environment.</w:t>
      </w:r>
    </w:p>
    <w:p>
      <w:pPr>
        <w:spacing w:line="480"/>
      </w:pPr>
      <w:r>
        <w:t xml:space="preserve"/>
      </w:r>
    </w:p>
    <w:p>
      <w:pPr>
        <w:pStyle w:val="Heading1"/>
        <w:spacing w:before="480" w:after="240" w:line="480" w:lineRule="auto"/>
      </w:pPr>
      <w:r>
        <w:rPr>
          <w:rFonts w:ascii="Times New Roman" w:cs="Times New Roman" w:eastAsia="Times New Roman" w:hAnsi="Times New Roman"/>
          <w:b/>
          <w:bCs/>
          <w:color w:val="1F3A8F"/>
          <w:sz w:val="28"/>
          <w:szCs w:val="28"/>
        </w:rPr>
        <w:t xml:space="preserve">1. Introduction</w:t>
      </w:r>
    </w:p>
    <w:p>
      <w:pPr>
        <w:spacing w:line="480" w:lineRule="auto" w:after="200"/>
        <w:jc w:val="both"/>
      </w:pPr>
      <w:r>
        <w:rPr>
          <w:rFonts w:ascii="Times New Roman" w:cs="Times New Roman" w:eastAsia="Times New Roman" w:hAnsi="Times New Roman"/>
          <w:sz w:val="24"/>
          <w:szCs w:val="24"/>
        </w:rPr>
        <w:t xml:space="preserve">The hospitality industry is one of the most economically significant sectors in the global economy, encompassing hotels, restaurants, resorts, cruise lines, event venues, and a vast ecosystem of supporting services. According to the World Travel and Tourism Council (WTTC, 2023), the travel and tourism sector — of which hospitality forms a core component — contributed approximately 10% of global GDP and supported over 330 million jobs worldwide prior to the COVID-19 pandemic. Despite this scale and significance, the hospitality industry operates under conditions of considerable financial complexity and uncertainty, making effective financial accounting and reporting an issue of strategic as well as operational importance.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Financial accounting provides the language through which hospitality organizations communicate their economic performance to a wide range of stakeholders — including investors, lenders, regulators, management, and employees. The three primary financial statements — the Income Statement, the Balance Sheet, and the Cash Flow Statement — each illuminate a different dimension of financial performance, together providing a comprehensive picture of an organization's profitability, financial position, and liquidity. For hospitality managers, the ability to read, interpret, and act upon these statements is a fundamental professional competency: decisions about pricing, staffing, capital investment, debt management, and strategic expansion all depend critically on accurate and timely financial information.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importance of financial accounting in hospitality has been further underscored by the industry's experience of the COVID-19 pandemic, which devastated revenues across the sector and placed extraordinary stress on the balance sheets and cash flows of hospitality organizations worldwide. Companies that had maintained disciplined financial management practices — including robust cash reserves, manageable debt levels, and granular cost monitoring systems — were significantly better positioned to weather the crisis than those that had prioritized growth over financial resilience. The pandemic thus served as a powerful real-world demonstration of the strategic value of sound financial accounting and reporting.</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This report aims to provide a comprehensive and critical analysis of financial accounting and reporting in the hospitality industry. It examines the theoretical foundations of hospitality accounting, explores the specific relevance of each major financial statement to hospitality management decision-making, and evaluates real-world examples of how leading hospitality organizations use financial information to guide strategic choices. The report also addresses the significant challenges and emerging trends in hospitality financial reporting, including the implications of digital technology and the growing importance of sustainability disclosure.</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2. Literature Review</w:t>
      </w:r>
    </w:p>
    <w:p>
      <w:pPr>
        <w:pStyle w:val="Heading2"/>
        <w:spacing w:before="360" w:after="180" w:line="480" w:lineRule="auto"/>
      </w:pPr>
      <w:r>
        <w:rPr>
          <w:rFonts w:ascii="Times New Roman" w:cs="Times New Roman" w:eastAsia="Times New Roman" w:hAnsi="Times New Roman"/>
          <w:b/>
          <w:bCs/>
          <w:color w:val="1F3A8F"/>
          <w:sz w:val="24"/>
          <w:szCs w:val="24"/>
        </w:rPr>
        <w:t xml:space="preserve">2.1 The Role of Financial Accounting in Hospitality</w:t>
      </w:r>
    </w:p>
    <w:p>
      <w:pPr>
        <w:spacing w:line="480" w:lineRule="auto" w:after="200"/>
        <w:jc w:val="both"/>
      </w:pPr>
      <w:r>
        <w:rPr>
          <w:rFonts w:ascii="Times New Roman" w:cs="Times New Roman" w:eastAsia="Times New Roman" w:hAnsi="Times New Roman"/>
          <w:sz w:val="24"/>
          <w:szCs w:val="24"/>
        </w:rPr>
        <w:t xml:space="preserve">Financial accounting in the hospitality industry operates within the same general framework of principles and standards — including International Financial Reporting Standards (IFRS) and Generally Accepted Accounting Principles (GAAP) — that govern financial reporting across all sectors. However, the hospitality industry has also developed its own specialized accounting frameworks that reflect the unique characteristics of hospitality operations. The most significant of these is the Uniform System of Accounts for the Lodging Industry (USALI), a standardized chart of accounts and reporting format that was first developed in 1926 and has been regularly updated to reflect changes in the industry and broader accounting standards (Schmidgall, 2019).</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USALI provides a common language for financial reporting across the hotel industry, enabling meaningful benchmarking and performance comparison between properties, brands, and markets. Its departmental reporting structure — which presents revenues and expenses separately for each major operating department, including Rooms, Food and Beverage, Spa, and other revenue centers — provides hotel managers with granular visibility into the financial performance of each part of their operation, enabling targeted management intervention and resource allocation decisions. The widespread adoption of USALI across the global hotel industry represents a significant achievement in financial standardization and reflects the industry's recognition that common reporting frameworks are essential for effective financial management and external communication.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Beyond the hotel sector, financial accounting in restaurants and other food service operations is shaped by the specific cost structure and revenue dynamics of those businesses. Food and beverage operations are characterized by high variable costs — particularly food and labor costs, which together typically represent 60–70% of total revenues — and relatively thin profit margins, making cost control and revenue management critically important financial management priorities (Davis et al., 2018). The specific accounting challenges of food and beverage operations, including inventory management, waste tracking, and the allocation of shared overhead costs, have generated a rich body of specialized management accounting literature and practice.</w:t>
      </w:r>
    </w:p>
    <w:p>
      <w:pPr>
        <w:pStyle w:val="Heading2"/>
        <w:spacing w:before="360" w:after="180" w:line="480" w:lineRule="auto"/>
      </w:pPr>
      <w:r>
        <w:rPr>
          <w:rFonts w:ascii="Times New Roman" w:cs="Times New Roman" w:eastAsia="Times New Roman" w:hAnsi="Times New Roman"/>
          <w:b/>
          <w:bCs/>
          <w:color w:val="1F3A8F"/>
          <w:sz w:val="24"/>
          <w:szCs w:val="24"/>
        </w:rPr>
        <w:t xml:space="preserve">2.2 The Income Statement and Profitability Analysis</w:t>
      </w:r>
    </w:p>
    <w:p>
      <w:pPr>
        <w:spacing w:line="480" w:lineRule="auto" w:after="200"/>
        <w:jc w:val="both"/>
      </w:pPr>
      <w:r>
        <w:rPr>
          <w:rFonts w:ascii="Times New Roman" w:cs="Times New Roman" w:eastAsia="Times New Roman" w:hAnsi="Times New Roman"/>
          <w:sz w:val="24"/>
          <w:szCs w:val="24"/>
        </w:rPr>
        <w:t xml:space="preserve">The Income Statement — also referred to as the Profit and Loss Statement or Statement of Comprehensive Income — is the primary financial tool through which hospitality organizations assess their profitability over a defined accounting period. It presents revenues, costs, and expenses in a structured format that enables managers and external stakeholders to understand the sources of financial value creation and the factors driving profit or loss (Warren et al., 2020).</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In the hotel industry, the Income Statement typically follows the USALI departmental structure, presenting a Summary Operating Statement that aggregates the results of individual departmental statements. At the highest level, the hotel-level Income Statement shows Total Revenue, Total Departmental Expenses, Gross Operating Profit (GOP), and Net Operating Income (NOI) — with GOP and NOI representing the key profitability metrics most commonly used for performance evaluation and comparison. GOP is particularly important in the hotel industry because it represents the operating profit generated before the deduction of fixed charges — including rent, insurance, and depreciation — that are typically outside the direct control of the hotel management team, making it a more reliable indicator of operational efficiency than net income.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For restaurant operations, the Income Statement typically highlights the Prime Cost — the sum of food costs and labor costs — as the primary driver of profitability, since these two cost categories together represent the largest and most manageable components of the restaurant's cost structure. Restaurant income statements also commonly present the Restaurant-Level Operating Margin, which measures the profitability of individual restaurant units before the allocation of corporate overhead, providing a direct measure of unit-level operational performance that is used extensively in franchise system management and multi-unit restaurant company analysis (Cousins et al., 2019).</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analytical power of the Income Statement is significantly enhanced when it is used comparatively — either against prior periods (trend analysis), against budget (variance analysis), or against industry benchmarks (competitive benchmarking). Trend analysis reveals whether profitability is improving or deteriorating over time and helps managers identify the specific revenue or cost drivers responsible for performance changes. Variance analysis compares actual results against the management's own forecasts and targets, highlighting areas of operational underperformance that require intervention. Competitive benchmarking, facilitated by industry data providers such as STR (for hotels) and Black Box Intelligence (for restaurants), enables hospitality managers to assess their performance relative to comparable properties or competitors, providing crucial context for interpreting their own financial results.</w:t>
      </w:r>
    </w:p>
    <w:p>
      <w:pPr>
        <w:pStyle w:val="Heading2"/>
        <w:spacing w:before="360" w:after="180" w:line="480" w:lineRule="auto"/>
      </w:pPr>
      <w:r>
        <w:rPr>
          <w:rFonts w:ascii="Times New Roman" w:cs="Times New Roman" w:eastAsia="Times New Roman" w:hAnsi="Times New Roman"/>
          <w:b/>
          <w:bCs/>
          <w:color w:val="1F3A8F"/>
          <w:sz w:val="24"/>
          <w:szCs w:val="24"/>
        </w:rPr>
        <w:t xml:space="preserve">2.3 The Balance Sheet and Financial Position</w:t>
      </w:r>
    </w:p>
    <w:p>
      <w:pPr>
        <w:spacing w:line="480" w:lineRule="auto" w:after="200"/>
        <w:jc w:val="both"/>
      </w:pPr>
      <w:r>
        <w:rPr>
          <w:rFonts w:ascii="Times New Roman" w:cs="Times New Roman" w:eastAsia="Times New Roman" w:hAnsi="Times New Roman"/>
          <w:sz w:val="24"/>
          <w:szCs w:val="24"/>
        </w:rPr>
        <w:t xml:space="preserve">The Balance Sheet — formally known as the Statement of Financial Position — provides a snapshot of an organization's financial condition at a specific point in time, presenting its assets, liabilities, and equity in a structured format that reflects the fundamental accounting equation: Assets = Liabilities + Equity. For hospitality organizations, which are typically capital-intensive businesses with significant investments in property, plant, and equipment, the Balance Sheet is a critically important document for assessing financial strength, evaluating investment capacity, and managing long-term financial risk.</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Property, plant, and equipment (PP&amp;E) typically represents the largest asset category on the Balance Sheet of hospitality organizations that own their physical assets — hotels, resorts, and restaurant facilities. The valuation and depreciation of these assets raise important accounting questions in the hospitality context. Hotels, for instance, are long-lived assets that require regular capital reinvestment to maintain their competitive positioning and physical condition, and the accounting treatment of capital expenditures versus operating expenditures can significantly affect both the Balance Sheet and the Income Statement (Damitio &amp; Schmidgall, 2021). The adoption of IFRS 16, which requires organizations to recognize operating lease liabilities on the Balance Sheet, has also significantly affected the Balance Sheets of many hospitality companies — particularly restaurant chains and hotel companies that lease a substantial proportion of their properties.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Liquidity ratios derived from the Balance Sheet — particularly the Current Ratio (Current Assets divided by Current Liabilities) and the Quick Ratio (Current Assets minus Inventories divided by Current Liabilities) — are important indicators of a hospitality organization's ability to meet its short-term financial obligations. Given the seasonal nature of hospitality revenues and the working capital demands of hotel and restaurant operations, maintaining adequate liquidity is a persistent financial management challenge. The COVID-19 pandemic dramatically illustrated the consequences of inadequate liquidity: many hospitality companies that had operated with thin cash reserves and high debt levels were forced into financial distress or insolvency when revenues collapsed virtually overnight, while those with stronger Balance Sheets were able to sustain operations through the crisis.</w:t>
      </w:r>
    </w:p>
    <w:p>
      <w:pPr>
        <w:pStyle w:val="Heading2"/>
        <w:spacing w:before="360" w:after="180" w:line="480" w:lineRule="auto"/>
      </w:pPr>
      <w:r>
        <w:rPr>
          <w:rFonts w:ascii="Times New Roman" w:cs="Times New Roman" w:eastAsia="Times New Roman" w:hAnsi="Times New Roman"/>
          <w:b/>
          <w:bCs/>
          <w:color w:val="1F3A8F"/>
          <w:sz w:val="24"/>
          <w:szCs w:val="24"/>
        </w:rPr>
        <w:t xml:space="preserve">2.4 The Cash Flow Statement and Liquidity Management</w:t>
      </w:r>
    </w:p>
    <w:p>
      <w:pPr>
        <w:spacing w:line="480" w:lineRule="auto" w:after="200"/>
        <w:jc w:val="both"/>
      </w:pPr>
      <w:r>
        <w:rPr>
          <w:rFonts w:ascii="Times New Roman" w:cs="Times New Roman" w:eastAsia="Times New Roman" w:hAnsi="Times New Roman"/>
          <w:sz w:val="24"/>
          <w:szCs w:val="24"/>
        </w:rPr>
        <w:t xml:space="preserve">The Cash Flow Statement provides a detailed account of the actual cash inflows and outflows experienced by an organization during an accounting period, organized into three categories: Operating Activities, Investing Activities, and Financing Activities. While the Income Statement measures profitability on an accrual basis — recognizing revenues and expenses when they are earned or incurred, regardless of when cash changes hands — the Cash Flow Statement presents the organization's actual cash position, providing a crucial complement to the profit-focused perspective of the Income Statement.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In the hospitality industry, the distinction between profit and cash flow is particularly important because hospitality businesses frequently experience significant timing differences between revenue recognition and cash collection. Hotels, for example, typically collect payment at or before the time of guest check-out, meaning that their cash collections generally align closely with revenue recognition. However, large group and corporate bookings may involve complex billing arrangements, extended payment terms, and disputed charges that create accounts receivable balances and associated cash collection challenges. Event venues and conference facilities may receive substantial advance deposits that are recorded as deferred revenue on the Balance Sheet until the event takes place, creating a temporary disconnect between cash inflows and reported revenues.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Operating Cash Flow section of the Cash Flow Statement is particularly important for hospitality managers because it reveals whether the organization's core business operations are generating sufficient cash to sustain operations, service debt, and fund capital reinvestment. A company can be profitable on an accrual basis while simultaneously experiencing cash flow difficulties — a situation that is not uncommon in rapidly growing hospitality businesses where working capital requirements expand faster than operating cash generation. Free Cash Flow — defined as Operating Cash Flow minus Capital Expenditures — is a particularly important metric for hospitality investors and lenders because it measures the cash available for debt service, dividend payments, and strategic investments after the maintenance capital needs of the business have been met (Brigham &amp; Houston, 2019).</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3. Methodology</w:t>
      </w:r>
    </w:p>
    <w:p>
      <w:pPr>
        <w:spacing w:line="480" w:lineRule="auto" w:after="200"/>
        <w:jc w:val="both"/>
      </w:pPr>
      <w:r>
        <w:rPr>
          <w:rFonts w:ascii="Times New Roman" w:cs="Times New Roman" w:eastAsia="Times New Roman" w:hAnsi="Times New Roman"/>
          <w:sz w:val="24"/>
          <w:szCs w:val="24"/>
        </w:rPr>
        <w:t xml:space="preserve">This report employs a qualitative secondary research methodology, drawing on a comprehensive review of academic literature, industry publications, professional accounting standards, and published organizational case studies. Academic sources were identified through searches of databases including Google Scholar, JSTOR, and the EBSCO Business Source Complete database, using search terms including 'hospitality financial accounting,' 'hotel income statement,' 'hospitality balance sheet management,' 'cash flow management hospitality,' and 'USALI uniform system of accounts.' Priority was given to sources published in peer-reviewed journals including the International Journal of Hospitality Management, the Cornell Hospitality Quarterly, and the Journal of Hospitality Financial Management.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Industry publications from organizations including the American Hotel and Lodging Educational Institute (AHLEI), the Hospitality Financial and Technology Professionals (HFTP) association, and STR Global provided supplementary data and industry benchmarks. Financial case studies were drawn from publicly available sources including the annual reports and investor presentations of Marriott International, Hilton Worldwide, and InterContinental Hotels Group, selected on the basis of their scale, transparency of financial disclosure, and the availability of detailed information about their financial management practices.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limitations of this methodology include the inherent dependence on publicly disclosed financial information, which may not fully reflect the internal financial management practices and decision-making processes of the organizations examined. Primary research involving interviews with hospitality financial managers or access to proprietary management accounting data would provide a richer and more granular understanding of financial accounting in practice. Nevertheless, the combination of academic literature, industry publications, and public company financial disclosures provides a robust foundation for the analysis presented in this report.</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4. Findings</w:t>
      </w:r>
    </w:p>
    <w:p>
      <w:pPr>
        <w:pStyle w:val="Heading2"/>
        <w:spacing w:before="360" w:after="180" w:line="480" w:lineRule="auto"/>
      </w:pPr>
      <w:r>
        <w:rPr>
          <w:rFonts w:ascii="Times New Roman" w:cs="Times New Roman" w:eastAsia="Times New Roman" w:hAnsi="Times New Roman"/>
          <w:b/>
          <w:bCs/>
          <w:color w:val="1F3A8F"/>
          <w:sz w:val="24"/>
          <w:szCs w:val="24"/>
        </w:rPr>
        <w:t xml:space="preserve">4.1 Financial Statements as Strategic Decision-Making Tools</w:t>
      </w:r>
    </w:p>
    <w:p>
      <w:pPr>
        <w:spacing w:line="480" w:lineRule="auto" w:after="200"/>
        <w:jc w:val="both"/>
      </w:pPr>
      <w:r>
        <w:rPr>
          <w:rFonts w:ascii="Times New Roman" w:cs="Times New Roman" w:eastAsia="Times New Roman" w:hAnsi="Times New Roman"/>
          <w:sz w:val="24"/>
          <w:szCs w:val="24"/>
        </w:rPr>
        <w:t xml:space="preserve">The findings of this report strongly affirm the proposition that financial statements serve not merely as compliance documents but as active strategic management tools in leading hospitality organizations. The most sophisticated hospitality operators use their financial reporting systems to generate timely, granular, and actionable management information that informs decisions across all levels of the organization, from daily operational adjustments to long-term capital allocation choices.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 particularly important finding relates to the frequency and granularity of financial reporting in high-performing hospitality organizations. Unlike manufacturing businesses that may manage primarily on monthly financial cycles, hotels and restaurants typically generate daily financial reports — known as the Daily Report or Flash Report — that provide managers with real-time visibility into key revenue and cost metrics. For a hotel, the daily report typically includes occupancy rate, Average Daily Rate (ADR), Revenue Per Available Room (RevPAR), food and beverage revenue, and a comparison against budget and prior year. This daily cadence enables rapid operational response to emerging performance trends, allowing managers to adjust pricing, staffing, and purchasing in real time.</w:t>
      </w:r>
    </w:p>
    <w:p>
      <w:pPr>
        <w:pStyle w:val="Heading2"/>
        <w:spacing w:before="360" w:after="180" w:line="480" w:lineRule="auto"/>
      </w:pPr>
      <w:r>
        <w:rPr>
          <w:rFonts w:ascii="Times New Roman" w:cs="Times New Roman" w:eastAsia="Times New Roman" w:hAnsi="Times New Roman"/>
          <w:b/>
          <w:bCs/>
          <w:color w:val="1F3A8F"/>
          <w:sz w:val="24"/>
          <w:szCs w:val="24"/>
        </w:rPr>
        <w:t xml:space="preserve">4.2 Managing Profitability in Hospitality Operations</w:t>
      </w:r>
    </w:p>
    <w:p>
      <w:pPr>
        <w:spacing w:line="480" w:lineRule="auto" w:after="200"/>
        <w:jc w:val="both"/>
      </w:pPr>
      <w:r>
        <w:rPr>
          <w:rFonts w:ascii="Times New Roman" w:cs="Times New Roman" w:eastAsia="Times New Roman" w:hAnsi="Times New Roman"/>
          <w:sz w:val="24"/>
          <w:szCs w:val="24"/>
        </w:rPr>
        <w:t xml:space="preserve">Profitability management in hospitality operations is a multifaceted challenge that requires simultaneous attention to revenue optimization, cost control, and capital efficiency. The findings of this report identify several specific financial accounting practices that are particularly effective in supporting profitability management in the hospitality context.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Revenue management — the practice of dynamically adjusting pricing and inventory allocation to maximize revenue yield — is arguably the most powerful profitability management tool available to hospitality operators. Hotels that use sophisticated revenue management systems, supported by granular financial data on historical occupancy patterns, booking pace, and competitive pricing, consistently achieve higher RevPAR performance than those relying on fixed pricing strategies. The financial reporting systems that underpin effective revenue management must provide timely, accurate data on revenue performance by room type, distribution channel, and market segment.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Cost management is the complementary imperative. In an industry where labor typically represents 30–35% of total revenues in hotels and up to 35% in restaurants, managing workforce costs effectively is a critical financial management priority. Leading hospitality operators use sophisticated labor scheduling systems — informed by revenue forecasting and historical productivity data — to align staffing levels precisely with anticipated demand, minimizing both the overstaffing that inflates costs during slow periods and the understaffing that degrades service quality during busy periods. Food and beverage cost management presents a further significant challenge, requiring rigorous recipe costing, portion control, waste monitoring, and supplier negotiation practices to keep food cost percentages within acceptable ranges.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Capital expenditure management is a third critical dimension of profitability management in hospitality. Hotels require ongoing investment in physical infrastructure — furniture, fixtures, and equipment (FF&amp;E), building systems, and periodic property renovations — to maintain their competitive positioning and physical condition. The accounting treatment of these investments, and the financial planning frameworks used to prioritize and schedule capital expenditures, are important determinants of both short-term profitability and long-term asset value. Many hotel companies use a dedicated FF&amp;E reserve — typically funded at 4–5% of gross revenues — to systematically accumulate funds for future capital reinvestment, ensuring that renovation needs do not create sudden financial shocks that disrupt operations or strain balance sheets.</w:t>
      </w:r>
    </w:p>
    <w:p>
      <w:pPr>
        <w:pStyle w:val="Heading2"/>
        <w:spacing w:before="360" w:after="180" w:line="480" w:lineRule="auto"/>
      </w:pPr>
      <w:r>
        <w:rPr>
          <w:rFonts w:ascii="Times New Roman" w:cs="Times New Roman" w:eastAsia="Times New Roman" w:hAnsi="Times New Roman"/>
          <w:b/>
          <w:bCs/>
          <w:color w:val="1F3A8F"/>
          <w:sz w:val="24"/>
          <w:szCs w:val="24"/>
        </w:rPr>
        <w:t xml:space="preserve">4.3 Real-World Examples from Leading Hospitality Companies</w:t>
      </w:r>
    </w:p>
    <w:p>
      <w:pPr>
        <w:spacing w:line="480" w:lineRule="auto" w:after="200"/>
        <w:jc w:val="both"/>
      </w:pPr>
      <w:r>
        <w:rPr>
          <w:rFonts w:ascii="Times New Roman" w:cs="Times New Roman" w:eastAsia="Times New Roman" w:hAnsi="Times New Roman"/>
          <w:sz w:val="24"/>
          <w:szCs w:val="24"/>
        </w:rPr>
        <w:t xml:space="preserve">Several leading hospitality organizations provide compelling illustrations of how financial accounting and reporting are used in practice to guide strategic decisions and drive superior financial performance.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Marriott International, the world's largest hotel company with over 8,500 properties across 30 brands, provides a particularly instructive example of sophisticated financial management at scale. Marriott's financial reporting framework reflects the complexity of its asset-light business model, in which the company earns fee income from managing and franchising hotels rather than owning properties directly. This model generates highly capital-efficient earnings — since Marriott does not bear the capital costs or depreciation charges associated with hotel ownership — but requires a financial reporting system that can accurately capture and communicate the complex revenue streams, cost allocations, and performance metrics associated with a global management and franchise business. Marriott's Income Statement presents separate financial results for its Management and Franchising, Residential, and Owned, Leased, and Other business segments, enabling investors and analysts to assess the profitability and growth dynamics of each business model independently. The company's robust free cash flow generation — which has consistently funded both substantial shareholder returns and selective strategic investments — reflects the financial discipline and reporting sophistication of its financial management function (Marriott International Annual Report, 2023).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Hilton Worldwide, another global hotel giant operating over 7,200 properties across 18 brands, provides a further example of financial reporting excellence in the hospitality sector. Hilton's financial management is distinguished by its sophisticated approach to capital allocation, which is guided by a rigorous analysis of Return on Invested Capital (ROIC) across its different business activities. The company uses its financial reporting infrastructure to track ROIC at the property, brand, and segment level, enabling management to direct capital toward the highest-returning opportunities and away from underperforming assets. Hilton's Balance Sheet management has also been exemplary: the company has consistently maintained a disciplined approach to leverage, targeting a net debt-to-EBITDA ratio that balances financial flexibility with capital efficiency. This financial discipline enabled Hilton to navigate the COVID-19 crisis more effectively than many competitors, maintaining adequate liquidity throughout the pandemic and emerging in a strong financial position to capture growth opportunities during the subsequent recovery (Hilton Worldwide Annual Report, 2023).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InterContinental Hotels Group (IHG), the British multinational hotel company behind brands including Holiday Inn, Crowne Plaza, and the InterContinental brand, illustrates how financial reporting can be integrated with strategic portfolio management at global scale. IHG uses a sophisticated hotel performance reporting system — built around the USALI framework and supplemented with proprietary brand metrics — to monitor the financial health of its portfolio of over 6,000 properties. This system enables IHG to identify underperforming hotels early, engage with franchisee partners on improvement plans, and make informed decisions about contract renewals and portfolio optimization. The company's consistently strong operating cash generation provides the financial foundation for its capital returns program, which has delivered substantial shareholder value through dividends and share buybacks (IHG Annual Report, 2023).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In the restaurant sector, McDonald's Corporation offers a striking illustration of how financial accounting informs strategic decision-making at global scale. McDonald's financial reporting distinguishes between Company-operated restaurants, which appear in full on the company's Income Statement and Balance Sheet, and franchised restaurants, from which McDonald's earns royalty and rental income that is reported separately. This distinction is financially significant: franchised restaurants generate substantially higher operating margins for McDonald's than company-operated restaurants, which is why the company has pursued a deliberate strategy of refranchising its portfolio over the past decade, converting company-operated restaurants to franchisee ownership to improve the overall margin profile of its business. The financial results of this refranchising strategy are clearly visible in McDonald's Income Statements over the past decade, with operating margins expanding significantly as the proportion of franchised restaurants in the portfolio has grown. This example powerfully illustrates how financial statement analysis can both inform and validate major strategic decisions.</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5. Discussion</w:t>
      </w:r>
    </w:p>
    <w:p>
      <w:pPr>
        <w:pStyle w:val="Heading2"/>
        <w:spacing w:before="360" w:after="180" w:line="480" w:lineRule="auto"/>
      </w:pPr>
      <w:r>
        <w:rPr>
          <w:rFonts w:ascii="Times New Roman" w:cs="Times New Roman" w:eastAsia="Times New Roman" w:hAnsi="Times New Roman"/>
          <w:b/>
          <w:bCs/>
          <w:color w:val="1F3A8F"/>
          <w:sz w:val="24"/>
          <w:szCs w:val="24"/>
        </w:rPr>
        <w:t xml:space="preserve">5.1 Challenges in Hospitality Financial Reporting</w:t>
      </w:r>
    </w:p>
    <w:p>
      <w:pPr>
        <w:spacing w:line="480" w:lineRule="auto" w:after="200"/>
        <w:jc w:val="both"/>
      </w:pPr>
      <w:r>
        <w:rPr>
          <w:rFonts w:ascii="Times New Roman" w:cs="Times New Roman" w:eastAsia="Times New Roman" w:hAnsi="Times New Roman"/>
          <w:sz w:val="24"/>
          <w:szCs w:val="24"/>
        </w:rPr>
        <w:t xml:space="preserve">Despite the clear strategic importance of financial accounting in hospitality, the industry faces a distinctive set of financial reporting challenges. Revenue recognition is among the most complex. Under IFRS 15 and ASC 606, revenue must be recognized in a manner that reflects the transfer of goods or services to customers — creating complexity for hospitality businesses with multi-element arrangements and loyalty program obligations. When a guest earns loyalty points, the hotel must defer a portion of room revenue to reflect the future redemption obligation. For large programs such as Marriott Bonvoy and Hilton Honors, these deferred revenue balances amount to billions of dollars, making loyalty accounting a material financial reporting issue requiring careful disclosure.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Asset valuation represents a further challenge, particularly for hotel companies that own significant real estate assets. Hotels are illiquid, heterogeneous assets whose fair values are difficult to determine with precision, especially in volatile or illiquid property markets. The choice between historical cost accounting — which records assets at their original purchase cost less accumulated depreciation — and fair value accounting — which attempts to reflect current market values — has significant implications for the Balance Sheet values and financial ratios of hotel-owning companies, and different accounting standards impose different requirements in this area. The impairment testing of hotel assets — required when there is an indication that an asset's carrying value may exceed its recoverable amount — adds further complexity, requiring management judgment about future cash flows, discount rates, and market conditions that are inherently uncertain.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growing demand for integrated reporting — which combines financial and non-financial performance information in a single coherent report — presents a further challenge and opportunity for hospitality financial reporting. Investors, regulators, and other stakeholders are increasingly interested not only in the financial performance of hospitality organizations but also in their environmental, social, and governance (ESG) performance. Integrating ESG metrics — including carbon emissions, water consumption, waste generation, employee wellbeing, and community impact — into hospitality financial reporting requires new measurement frameworks, data collection systems, and reporting processes that many organizations are still developing.</w:t>
      </w:r>
    </w:p>
    <w:p>
      <w:pPr>
        <w:pStyle w:val="Heading2"/>
        <w:spacing w:before="360" w:after="180" w:line="480" w:lineRule="auto"/>
      </w:pPr>
      <w:r>
        <w:rPr>
          <w:rFonts w:ascii="Times New Roman" w:cs="Times New Roman" w:eastAsia="Times New Roman" w:hAnsi="Times New Roman"/>
          <w:b/>
          <w:bCs/>
          <w:color w:val="1F3A8F"/>
          <w:sz w:val="24"/>
          <w:szCs w:val="24"/>
        </w:rPr>
        <w:t xml:space="preserve">5.2 Technology and Digital Transformation in Accounting</w:t>
      </w:r>
    </w:p>
    <w:p>
      <w:pPr>
        <w:spacing w:line="480" w:lineRule="auto" w:after="200"/>
        <w:jc w:val="both"/>
      </w:pPr>
      <w:r>
        <w:rPr>
          <w:rFonts w:ascii="Times New Roman" w:cs="Times New Roman" w:eastAsia="Times New Roman" w:hAnsi="Times New Roman"/>
          <w:sz w:val="24"/>
          <w:szCs w:val="24"/>
        </w:rPr>
        <w:t xml:space="preserve">The digital transformation of financial accounting and reporting in the hospitality industry is progressing rapidly, driven by the availability of powerful cloud-based accounting platforms, the proliferation of property management systems (PMS) that generate rich operational data, and the growing adoption of artificial intelligence and automation in financial management processes. These technological developments are fundamentally changing the speed, granularity, and analytical depth of financial reporting available to hospitality managers.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Cloud-based accounting platforms — including Oracle Hospitality, Sage Intacct, and M3 Accounting — have dramatically reduced the cost and complexity of financial reporting for hospitality organizations of all sizes, enabling even independent hotels and small restaurant groups to access sophisticated financial management tools previously available only to large chains. These platforms integrate seamlessly with property management systems and point-of-sale systems, enabling automatic capture and consolidation of financial data across all revenue and cost centers.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Artificial intelligence and machine learning are beginning to transform specific aspects of hospitality financial management, including anomaly detection, fraud prevention, and financial forecasting. AI-powered anomaly detection systems can identify unusual patterns in financial data — such as unexplained variances in food costs or suspicious cash handling patterns — far more rapidly than human reviewers, significantly strengthening the internal control environment. AI-driven forecasting tools that analyze historical data alongside external variables are enabling more accurate revenue and cost projections that improve budgeting and strategic planning quality.</w:t>
      </w:r>
    </w:p>
    <w:p>
      <w:pPr>
        <w:pStyle w:val="Heading2"/>
        <w:spacing w:before="360" w:after="180" w:line="480" w:lineRule="auto"/>
      </w:pPr>
      <w:r>
        <w:rPr>
          <w:rFonts w:ascii="Times New Roman" w:cs="Times New Roman" w:eastAsia="Times New Roman" w:hAnsi="Times New Roman"/>
          <w:b/>
          <w:bCs/>
          <w:color w:val="1F3A8F"/>
          <w:sz w:val="24"/>
          <w:szCs w:val="24"/>
        </w:rPr>
        <w:t xml:space="preserve">5.3 Sustainability Reporting and the Future of Hospitality Accounting</w:t>
      </w:r>
    </w:p>
    <w:p>
      <w:pPr>
        <w:spacing w:line="480" w:lineRule="auto" w:after="200"/>
        <w:jc w:val="both"/>
      </w:pPr>
      <w:r>
        <w:rPr>
          <w:rFonts w:ascii="Times New Roman" w:cs="Times New Roman" w:eastAsia="Times New Roman" w:hAnsi="Times New Roman"/>
          <w:sz w:val="24"/>
          <w:szCs w:val="24"/>
        </w:rPr>
        <w:t xml:space="preserve">The integration of sustainability reporting into mainstream financial accounting represents one of the most significant emerging trends in hospitality financial management. Driven by regulatory developments — including the EU Corporate Sustainability Reporting Directive (CSRD) and the International Sustainability Standards Board (ISSB) standards — as well as investor expectations and competitive pressure, hospitality organizations are under growing pressure to measure, report, and manage their environmental and social impacts with the same rigor that they apply to financial performance.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For the hospitality industry, the most material sustainability reporting areas include carbon emissions from energy consumption, water usage in hotel rooms and kitchens, waste generation from food operations, and social impacts of employment and supply chain practices. Organizations that demonstrate credible sustainability performance are better positioned to attract ESG-conscious investors, appeal to environmentally aware travelers, and comply with emerging regulatory requirements.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concept of integrated reporting — developed by the International Integrated Reporting Council (IIRC) — provides a useful framework for connecting financial and sustainability performance in a coherent narrative that reflects the interdependencies between economic value creation and environmental and social impact. For hospitality organizations, integrated reporting offers the opportunity to tell a more complete story about long-term value creation — one that encompasses not only financial returns to shareholders but also the environmental stewardship and social contribution that increasingly define the license to operate of leading hospitality brands.</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6. Conclusion</w:t>
      </w:r>
    </w:p>
    <w:p>
      <w:pPr>
        <w:spacing w:line="480" w:lineRule="auto" w:after="200"/>
        <w:jc w:val="both"/>
      </w:pPr>
      <w:r>
        <w:rPr>
          <w:rFonts w:ascii="Times New Roman" w:cs="Times New Roman" w:eastAsia="Times New Roman" w:hAnsi="Times New Roman"/>
          <w:sz w:val="24"/>
          <w:szCs w:val="24"/>
        </w:rPr>
        <w:t xml:space="preserve">This report has examined the role of financial accounting and reporting in the hospitality industry, exploring how the three primary financial statements — the Income Statement, the Balance Sheet, and the Cash Flow Statement — serve as essential tools for managing profitability, assessing financial position, and ensuring liquidity in an operationally complex and financially demanding sector. The evidence drawn from academic literature and real-world case studies of Marriott International, Hilton Worldwide, IHG, and McDonald's demonstrates that leading hospitality organizations use financial accounting not merely as a compliance function but as an active strategic management capability that informs decisions across all levels of the organization.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findings of this report highlight several key themes. First, the daily cadence of financial reporting in hospitality operations — enabled by integrated technology systems that capture and consolidate financial data in real time — enables a level of management responsiveness that is essential given the dynamic nature of hospitality demand. Second, the integration of financial statement analysis with operational performance metrics provides hospitality managers with a holistic view of performance that transcends purely financial measurement. Third, the balance sheet and cash flow management disciplines of leading hospitality companies — including disciplined leverage management, FF&amp;E reserve funding, and free cash flow optimization — are critical determinants of long-term financial resilience and strategic flexibility.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report has also identified significant challenges in hospitality financial reporting, including the complexity of revenue recognition for loyalty programs and multi-element arrangements, the difficulty of asset valuation in illiquid property markets, and the growing demands of sustainability disclosure. Navigating these challenges requires hospitality financial managers to combine deep technical accounting knowledge with genuine business understanding and strategic judgment.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Looking ahead, the digital transformation of hospitality financial management — driven by cloud accounting platforms, artificial intelligence, and integrated data analytics — promises to further enhance the speed, accuracy, and analytical depth of financial reporting available to hospitality organizations. Simultaneously, the integration of sustainability reporting into mainstream financial disclosure will fundamentally reshape the scope and purpose of hospitality accounting, requiring the profession to develop new measurement frameworks, reporting standards, and analytical capabilities. Organizations that invest in building these capabilities today will be best positioned to manage their financial performance effectively, communicate their value creation story compellingly, and achieve sustainable success in an increasingly complex hospitality marketplace.</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References</w:t>
      </w:r>
    </w:p>
    <w:p>
      <w:pPr>
        <w:spacing w:line="480" w:lineRule="auto" w:after="200"/>
        <w:jc w:val="both"/>
      </w:pPr>
      <w:r>
        <w:rPr>
          <w:rFonts w:ascii="Times New Roman" w:cs="Times New Roman" w:eastAsia="Times New Roman" w:hAnsi="Times New Roman"/>
          <w:sz w:val="24"/>
          <w:szCs w:val="24"/>
        </w:rPr>
        <w:t xml:space="preserve">Brigham, E. F., &amp; Houston, J. F. (2019). Fundamentals of financial management (15th ed.). Cengage Learning.</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Cousins, J., Lillicrap, D., &amp; Weekes, S. (2019). Food and beverage service (10th ed.). Hodder Education.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Damitio, J. W., &amp; Schmidgall, R. S. (2021). Financial management for the hospitality industry (3rd ed.). Pearson Education.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Davis, B., Lockwood, A., Pantelidis, I., &amp; Alcott, P. (2018). Food and beverage management (6th ed.). Routledge.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Denton, G. A., &amp; White, B. (2000). Implementing a balanced-scorecard approach to managing hotel operations. Cornell Hotel and Restaurant Administration Quarterly, 41(1), 94–107. https://doi.org/10.1016/S0010-8804(00)88949-3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Hilton Worldwide Holdings Inc. (2023). Annual report 2023. Hilton Investor Relations. https://ir.hilton.com</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InterContinental Hotels Group PLC. (2023). Annual report and financial statements 2023. IHG Investor Relations. https://www.ihgplc.com/investors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Marriott International, Inc. (2023). Annual report 2023. Marriott Investor Relations. https://investor.marriott.com</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McDonald's Corporation. (2023). Annual report 2023. McDonald's Investor Relations. https://corporate.mcdonalds.com/investors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Schmidgall, R. S. (2019). Hospitality industry managerial accounting (9th ed.). American Hotel and Lodging Educational Institute.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Warren, C. S., Reeve, J. M., &amp; Duchac, J. (2020). Financial and managerial accounting (15th ed.). Cengage Learning.</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World Travel and Tourism Council. (2023). Economic impact report 2023. WTTC. https://wttc.org/research/economic-impact</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Appendices</w:t>
      </w:r>
    </w:p>
    <w:p>
      <w:pPr>
        <w:pStyle w:val="Heading2"/>
        <w:spacing w:before="360" w:after="180" w:line="480" w:lineRule="auto"/>
      </w:pPr>
      <w:r>
        <w:rPr>
          <w:rFonts w:ascii="Times New Roman" w:cs="Times New Roman" w:eastAsia="Times New Roman" w:hAnsi="Times New Roman"/>
          <w:b/>
          <w:bCs/>
          <w:color w:val="1F3A8F"/>
          <w:sz w:val="24"/>
          <w:szCs w:val="24"/>
        </w:rPr>
        <w:t xml:space="preserve">Appendix A: Key Financial Ratios in Hospitality Management</w:t>
      </w:r>
    </w:p>
    <w:p>
      <w:pPr>
        <w:spacing w:line="480" w:lineRule="auto" w:after="200"/>
        <w:jc w:val="both"/>
      </w:pPr>
      <w:r>
        <w:rPr>
          <w:rFonts w:ascii="Times New Roman" w:cs="Times New Roman" w:eastAsia="Times New Roman" w:hAnsi="Times New Roman"/>
          <w:sz w:val="24"/>
          <w:szCs w:val="24"/>
        </w:rPr>
        <w:t xml:space="preserve">Gross Operating Profit (GOP) Margin: GOP divided by Total Revenue; measures the percentage of revenue retained as operating profit before fixed charges; primary profitability benchmark in hotel industry performance comparison.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Revenue Per Available Room (RevPAR): Room Revenue divided by Available Rooms; the primary revenue performance metric in the hotel industry, combining occupancy rate and average daily rate into a single measure of revenue yield.</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Current Ratio: Current Assets divided by Current Liabilities; measures short-term liquidity; ratio above 1.0 indicates that current assets are sufficient to cover current liabilities.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Food Cost Percentage: Cost of Food Sold divided by Food Revenue; key profitability management metric in food and beverage operations; industry benchmarks typically range from 28% to 35%.</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Free Cash Flow: Operating Cash Flow minus Capital Expenditures; measures cash available for debt service, dividends, and strategic investments after maintenance capital needs are met; critical metric for hospitality investors and lenders.</w:t>
      </w:r>
    </w:p>
    <w:p>
      <w:pPr>
        <w:spacing w:line="480"/>
      </w:pPr>
      <w:r>
        <w:t xml:space="preserve"/>
      </w:r>
    </w:p>
    <w:p>
      <w:pPr>
        <w:pStyle w:val="Heading2"/>
        <w:spacing w:before="360" w:after="180" w:line="480" w:lineRule="auto"/>
      </w:pPr>
      <w:r>
        <w:rPr>
          <w:rFonts w:ascii="Times New Roman" w:cs="Times New Roman" w:eastAsia="Times New Roman" w:hAnsi="Times New Roman"/>
          <w:b/>
          <w:bCs/>
          <w:color w:val="1F3A8F"/>
          <w:sz w:val="24"/>
          <w:szCs w:val="24"/>
        </w:rPr>
        <w:t xml:space="preserve">Appendix B: Summary of Case Study Financial Practices</w:t>
      </w:r>
    </w:p>
    <w:p>
      <w:pPr>
        <w:spacing w:line="480" w:lineRule="auto" w:after="200"/>
        <w:jc w:val="both"/>
      </w:pPr>
      <w:r>
        <w:rPr>
          <w:rFonts w:ascii="Times New Roman" w:cs="Times New Roman" w:eastAsia="Times New Roman" w:hAnsi="Times New Roman"/>
          <w:sz w:val="24"/>
          <w:szCs w:val="24"/>
        </w:rPr>
        <w:t xml:space="preserve">Marriott International: Asset-light business model generating capital-efficient fee income; segmented financial reporting by Management and Franchising, Residential, and Owned, Leased, and Other segments; consistent free cash flow generation funding shareholder returns and strategic investment.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Hilton Worldwide: ROIC-driven capital allocation framework; disciplined Balance Sheet management targeting defined net debt-to-EBITDA leverage range; strong liquidity management enabling effective navigation of COVID-19 crisis.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InterContinental Hotels Group: USALI-based hotel performance reporting integrated with proprietary brand metrics; early identification of underperforming properties through systematic financial monitoring; capital returns program funded by strong operating cash generation.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McDonald's Corporation: Financial reporting distinction between Company-operated and Franchised restaurants; refranchising strategy validated by Income Statement margin expansion; financial accounting as both strategic decision-making input and performance communication tool.</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0"/>
        <w:szCs w:val="20"/>
      </w:rPr>
      <w:t xml:space="preserve">Page </w:t>
    </w:r>
    <w:r>
      <w:rPr>
        <w:rFonts w:ascii="Times New Roman" w:cs="Times New Roman" w:eastAsia="Times New Roman" w:hAnsi="Times New Roman"/>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Times New Roman" w:cs="Times New Roman" w:eastAsia="Times New Roman" w:hAnsi="Times New Roman"/>
        <w:sz w:val="20"/>
        <w:szCs w:val="20"/>
      </w:rPr>
      <w:t xml:space="preserve">Financial Accounting and Reporting in the Hospitality Industry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480" w:after="240"/>
      <w:outlineLvl w:val="0"/>
    </w:pPr>
    <w:rPr>
      <w:rFonts w:ascii="Times New Roman" w:cs="Times New Roman" w:eastAsia="Times New Roman" w:hAnsi="Times New Roman"/>
      <w:b/>
      <w:bCs/>
      <w:color w:val="1F3A8F"/>
      <w:sz w:val="28"/>
      <w:szCs w:val="28"/>
    </w:rPr>
  </w:style>
  <w:style w:type="paragraph" w:styleId="Heading2">
    <w:name w:val="Heading 2"/>
    <w:basedOn w:val="Normal"/>
    <w:next w:val="Normal"/>
    <w:qFormat/>
    <w:pPr>
      <w:spacing w:before="360" w:after="180"/>
      <w:outlineLvl w:val="1"/>
    </w:pPr>
    <w:rPr>
      <w:rFonts w:ascii="Times New Roman" w:cs="Times New Roman" w:eastAsia="Times New Roman" w:hAnsi="Times New Roman"/>
      <w:b/>
      <w:bCs/>
      <w:color w:val="1F3A8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588ab6ff42cbf961e5f589ef6aa4920a9071e2ba.jpg"/><Relationship Id="rId9"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2026-03-28T02:27:55.780Z</dcterms:created>
  <dcterms:modified xsi:type="dcterms:W3CDTF">2026-03-28T02:27:55.780Z</dcterms:modified>
</cp:coreProperties>
</file>

<file path=docProps/custom.xml><?xml version="1.0" encoding="utf-8"?>
<Properties xmlns="http://schemas.openxmlformats.org/officeDocument/2006/custom-properties" xmlns:vt="http://schemas.openxmlformats.org/officeDocument/2006/docPropsVTypes"/>
</file>