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76C864">
      <w:pPr>
        <w:spacing w:line="360" w:lineRule="auto"/>
        <w:ind w:left="901" w:hanging="901" w:hangingChars="250"/>
        <w:jc w:val="both"/>
        <w:rPr>
          <w:rFonts w:ascii="Times New Roman" w:hAnsi="Times New Roman" w:cs="Times New Roman"/>
          <w:b/>
          <w:bCs/>
          <w:sz w:val="36"/>
          <w:szCs w:val="36"/>
          <w:lang w:val="en-AU"/>
        </w:rPr>
      </w:pPr>
      <w:r>
        <w:rPr>
          <w:rFonts w:ascii="Times New Roman" w:hAnsi="Times New Roman" w:cs="Times New Roman"/>
          <w:b/>
          <w:bCs/>
          <w:sz w:val="36"/>
          <w:szCs w:val="36"/>
          <w:lang w:val="en-AU"/>
        </w:rPr>
        <w:drawing>
          <wp:inline distT="0" distB="0" distL="0" distR="0">
            <wp:extent cx="5660390" cy="1058545"/>
            <wp:effectExtent l="0" t="0" r="381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660390" cy="1058545"/>
                    </a:xfrm>
                    <a:prstGeom prst="rect">
                      <a:avLst/>
                    </a:prstGeom>
                    <a:noFill/>
                  </pic:spPr>
                </pic:pic>
              </a:graphicData>
            </a:graphic>
          </wp:inline>
        </w:drawing>
      </w:r>
    </w:p>
    <w:p w14:paraId="08CFCFEC">
      <w:pPr>
        <w:spacing w:line="360" w:lineRule="auto"/>
        <w:ind w:left="901" w:hanging="901" w:hangingChars="250"/>
        <w:jc w:val="both"/>
        <w:rPr>
          <w:rFonts w:hint="default" w:ascii="Times New Roman" w:hAnsi="Times New Roman" w:cs="Times New Roman"/>
          <w:b/>
          <w:bCs/>
          <w:sz w:val="36"/>
          <w:szCs w:val="36"/>
          <w:lang w:val="de-DE"/>
        </w:rPr>
      </w:pPr>
    </w:p>
    <w:p w14:paraId="7E5108F8">
      <w:pPr>
        <w:spacing w:line="240" w:lineRule="auto"/>
        <w:ind w:left="901" w:hanging="701" w:hangingChars="250"/>
        <w:jc w:val="center"/>
        <w:rPr>
          <w:rFonts w:hint="default" w:ascii="Times New Roman" w:hAnsi="Times New Roman" w:cs="Times New Roman"/>
          <w:b/>
          <w:bCs/>
          <w:sz w:val="28"/>
          <w:szCs w:val="28"/>
          <w:lang w:val="de-DE"/>
        </w:rPr>
      </w:pPr>
      <w:r>
        <w:rPr>
          <w:rFonts w:hint="default" w:ascii="Times New Roman" w:hAnsi="Times New Roman" w:cs="Times New Roman"/>
          <w:b/>
          <w:bCs/>
          <w:sz w:val="28"/>
          <w:szCs w:val="28"/>
          <w:lang w:val="de-DE"/>
        </w:rPr>
        <w:t>Research on Tourism Services Course</w:t>
      </w:r>
    </w:p>
    <w:p w14:paraId="2BD3F6D7">
      <w:pPr>
        <w:spacing w:line="240" w:lineRule="auto"/>
        <w:ind w:left="901" w:hanging="701" w:hangingChars="250"/>
        <w:jc w:val="center"/>
        <w:rPr>
          <w:rFonts w:hint="default" w:ascii="Times New Roman" w:hAnsi="Times New Roman" w:cs="Times New Roman"/>
          <w:b/>
          <w:bCs/>
          <w:sz w:val="28"/>
          <w:szCs w:val="28"/>
          <w:lang w:val="de-DE"/>
        </w:rPr>
      </w:pPr>
      <w:r>
        <w:rPr>
          <w:rFonts w:hint="default" w:ascii="Times New Roman" w:hAnsi="Times New Roman" w:cs="Times New Roman"/>
          <w:b/>
          <w:bCs/>
          <w:sz w:val="28"/>
          <w:szCs w:val="28"/>
          <w:lang w:val="de-DE"/>
        </w:rPr>
        <w:t>Assignment :  3</w:t>
      </w:r>
      <w:bookmarkStart w:id="0" w:name="_GoBack"/>
      <w:bookmarkEnd w:id="0"/>
    </w:p>
    <w:p w14:paraId="4F36BCF2">
      <w:pPr>
        <w:spacing w:line="240" w:lineRule="auto"/>
        <w:jc w:val="center"/>
        <w:rPr>
          <w:rFonts w:hint="default" w:ascii="Times New Roman" w:hAnsi="Times New Roman" w:cs="Times New Roman"/>
          <w:b/>
          <w:bCs/>
          <w:sz w:val="28"/>
          <w:szCs w:val="28"/>
          <w:lang w:val="de-DE"/>
        </w:rPr>
      </w:pPr>
      <w:r>
        <w:rPr>
          <w:rFonts w:ascii="Times New Roman" w:hAnsi="Times New Roman" w:cs="Times New Roman"/>
          <w:b/>
          <w:bCs/>
          <w:sz w:val="28"/>
          <w:szCs w:val="28"/>
          <w:lang w:val="en-AU"/>
        </w:rPr>
        <w:t>Student Name:</w:t>
      </w:r>
      <w:r>
        <w:rPr>
          <w:rFonts w:hint="default" w:ascii="Times New Roman" w:hAnsi="Times New Roman" w:cs="Times New Roman"/>
          <w:b/>
          <w:bCs/>
          <w:sz w:val="28"/>
          <w:szCs w:val="28"/>
          <w:lang w:val="de-DE"/>
        </w:rPr>
        <w:t xml:space="preserve"> Ajay Kumar</w:t>
      </w:r>
    </w:p>
    <w:p w14:paraId="24CA2626">
      <w:pPr>
        <w:spacing w:line="240" w:lineRule="auto"/>
        <w:jc w:val="center"/>
        <w:rPr>
          <w:rFonts w:ascii="Times New Roman" w:hAnsi="Times New Roman" w:cs="Times New Roman"/>
          <w:b/>
          <w:bCs/>
          <w:sz w:val="32"/>
          <w:szCs w:val="32"/>
          <w:lang w:val="en-AU"/>
        </w:rPr>
      </w:pPr>
      <w:r>
        <w:rPr>
          <w:rFonts w:hint="default" w:ascii="Times New Roman" w:hAnsi="Times New Roman" w:cs="Times New Roman"/>
          <w:b/>
          <w:bCs/>
          <w:sz w:val="28"/>
          <w:szCs w:val="28"/>
          <w:lang w:val="de-DE"/>
        </w:rPr>
        <w:t>Student ID : DE240022</w:t>
      </w:r>
    </w:p>
    <w:p w14:paraId="209316EB">
      <w:pPr>
        <w:spacing w:line="360" w:lineRule="auto"/>
        <w:jc w:val="center"/>
        <w:rPr>
          <w:rFonts w:ascii="Times New Roman" w:hAnsi="Times New Roman" w:cs="Times New Roman"/>
          <w:b/>
          <w:bCs/>
          <w:sz w:val="36"/>
          <w:szCs w:val="36"/>
          <w:lang w:val="en-AU"/>
        </w:rPr>
      </w:pPr>
    </w:p>
    <w:p w14:paraId="058E047E">
      <w:pPr>
        <w:pStyle w:val="7"/>
        <w:numPr>
          <w:numId w:val="0"/>
        </w:numPr>
        <w:spacing w:line="360" w:lineRule="auto"/>
        <w:jc w:val="both"/>
        <w:rPr>
          <w:rFonts w:ascii="Times New Roman" w:hAnsi="Times New Roman" w:cs="Times New Roman"/>
          <w:b/>
          <w:bCs/>
          <w:sz w:val="24"/>
          <w:szCs w:val="24"/>
          <w:lang w:val="en-AU"/>
        </w:rPr>
      </w:pPr>
    </w:p>
    <w:p w14:paraId="6F8D086D">
      <w:pPr>
        <w:pStyle w:val="7"/>
        <w:numPr>
          <w:numId w:val="0"/>
        </w:numPr>
        <w:spacing w:line="360" w:lineRule="auto"/>
        <w:jc w:val="both"/>
        <w:rPr>
          <w:rFonts w:ascii="Times New Roman" w:hAnsi="Times New Roman" w:cs="Times New Roman"/>
          <w:b/>
          <w:bCs/>
          <w:sz w:val="24"/>
          <w:szCs w:val="24"/>
          <w:lang w:val="en-AU"/>
        </w:rPr>
      </w:pPr>
      <w:r>
        <w:rPr>
          <w:rFonts w:hint="default" w:ascii="Times New Roman" w:hAnsi="Times New Roman" w:cs="Times New Roman"/>
          <w:b/>
          <w:bCs/>
          <w:sz w:val="24"/>
          <w:szCs w:val="24"/>
          <w:lang w:val="de-DE"/>
        </w:rPr>
        <w:t>1.</w:t>
      </w:r>
      <w:r>
        <w:rPr>
          <w:rFonts w:ascii="Times New Roman" w:hAnsi="Times New Roman" w:cs="Times New Roman"/>
          <w:b/>
          <w:bCs/>
          <w:sz w:val="24"/>
          <w:szCs w:val="24"/>
          <w:lang w:val="en-AU"/>
        </w:rPr>
        <w:t>What are the main factors contributing to transport accidents?</w:t>
      </w:r>
    </w:p>
    <w:p w14:paraId="7BA7782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Transport accidents arise due to the intersection of human, environmental, mechanical, and infrastructural factors. The biggest reason is human mistakes, that involve distractions while driving, fatigue, speeding, and abuse of alcohol or drugs. These mistakes are frequently accompanied by a decrease in the driver's reaction time and situational awareness which will in turn lead to an increase in the number of crashes. Adverse weather conditions such as rain, fog, or ice, poor road design, and inadequate signage also have a big impact on the occurrence of accidents. For example, a vehicle driven in rain, fog, or icy roads will have a control and visibility problem while a poorly maintained road will also be an accident contributor</w:t>
      </w:r>
      <w:r>
        <w:rPr>
          <w:rFonts w:ascii="Helvetica" w:hAnsi="Helvetica" w:cs="Helvetica"/>
          <w:color w:val="000000"/>
        </w:rPr>
        <w:t xml:space="preserve"> (“Global status report on road safety 2018,” 2018)</w:t>
      </w:r>
      <w:r>
        <w:rPr>
          <w:rFonts w:ascii="Times New Roman" w:hAnsi="Times New Roman" w:cs="Times New Roman"/>
          <w:sz w:val="24"/>
          <w:szCs w:val="24"/>
          <w:lang w:val="en-AU"/>
        </w:rPr>
        <w:t xml:space="preserve">. Malfunctioning brakes, tyre bursts, and engine malfunctions are the defects and such accidents can lead to the immediate loss of the vehicle's functionality. Furthermore, infrastructure defects like the lack of light, the absence of pedestrian crossings, and stuck transport areas apart from thwarting progress, intensify the chances of an accident </w:t>
      </w:r>
      <w:r>
        <w:rPr>
          <w:rFonts w:ascii="Helvetica" w:hAnsi="Helvetica" w:cs="Helvetica"/>
          <w:color w:val="000000"/>
        </w:rPr>
        <w:t>(Chand, Jayesh, &amp; Bhasi, 2021)</w:t>
      </w:r>
      <w:r>
        <w:rPr>
          <w:rFonts w:ascii="Times New Roman" w:hAnsi="Times New Roman" w:cs="Times New Roman"/>
          <w:sz w:val="24"/>
          <w:szCs w:val="24"/>
          <w:lang w:val="en-AU"/>
        </w:rPr>
        <w:t xml:space="preserve">. </w:t>
      </w:r>
    </w:p>
    <w:p w14:paraId="4FC288A5">
      <w:pPr>
        <w:spacing w:line="360" w:lineRule="auto"/>
        <w:jc w:val="both"/>
        <w:rPr>
          <w:rFonts w:ascii="Times New Roman" w:hAnsi="Times New Roman" w:cs="Times New Roman"/>
          <w:sz w:val="24"/>
          <w:szCs w:val="24"/>
          <w:lang w:val="en-AU"/>
        </w:rPr>
      </w:pPr>
    </w:p>
    <w:p w14:paraId="0D5CD599">
      <w:pPr>
        <w:spacing w:line="360" w:lineRule="auto"/>
        <w:jc w:val="both"/>
        <w:rPr>
          <w:rFonts w:ascii="Times New Roman" w:hAnsi="Times New Roman" w:cs="Times New Roman"/>
          <w:sz w:val="24"/>
          <w:szCs w:val="24"/>
          <w:lang w:val="en-AU"/>
        </w:rPr>
      </w:pPr>
    </w:p>
    <w:p w14:paraId="62B893DB">
      <w:pPr>
        <w:spacing w:line="360" w:lineRule="auto"/>
        <w:jc w:val="both"/>
        <w:rPr>
          <w:rFonts w:ascii="Times New Roman" w:hAnsi="Times New Roman" w:cs="Times New Roman"/>
          <w:sz w:val="24"/>
          <w:szCs w:val="24"/>
          <w:lang w:val="en-AU"/>
        </w:rPr>
      </w:pPr>
    </w:p>
    <w:p w14:paraId="7F51EE51">
      <w:pPr>
        <w:pStyle w:val="7"/>
        <w:numPr>
          <w:numId w:val="0"/>
        </w:numPr>
        <w:spacing w:line="360" w:lineRule="auto"/>
        <w:jc w:val="both"/>
        <w:rPr>
          <w:rFonts w:ascii="Times New Roman" w:hAnsi="Times New Roman" w:cs="Times New Roman"/>
          <w:b/>
          <w:bCs/>
          <w:sz w:val="24"/>
          <w:szCs w:val="24"/>
          <w:lang w:val="en-AU"/>
        </w:rPr>
      </w:pPr>
      <w:r>
        <w:rPr>
          <w:rFonts w:hint="default" w:ascii="Times New Roman" w:hAnsi="Times New Roman" w:cs="Times New Roman"/>
          <w:b/>
          <w:bCs/>
          <w:sz w:val="24"/>
          <w:szCs w:val="24"/>
          <w:lang w:val="de-DE"/>
        </w:rPr>
        <w:t>2.</w:t>
      </w:r>
      <w:r>
        <w:rPr>
          <w:rFonts w:ascii="Times New Roman" w:hAnsi="Times New Roman" w:cs="Times New Roman"/>
          <w:b/>
          <w:bCs/>
          <w:sz w:val="24"/>
          <w:szCs w:val="24"/>
          <w:lang w:val="en-AU"/>
        </w:rPr>
        <w:t>What measures can be taken to reduce the risk of hotel fires and minimize potential damage?</w:t>
      </w:r>
    </w:p>
    <w:p w14:paraId="4B95A0B7">
      <w:pPr>
        <w:pStyle w:val="7"/>
        <w:numPr>
          <w:numId w:val="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Lodging buildings are mostly in danger of fire, and it is the hotels and the extent of fire damage that can only be managed by putting into practice a high-level fire safety strategy that includes prevention, preparedness, and efficient response measures. It is the duty of the hotels, in the first place, to be in full compliance with very strict building codes and fire regulations, ensuring that fire-resistant materials, prominently marked emergency exits, and compartmented designs are present. Moreover, they have to perform risk assessments and maintenance checks that play an important role in identifying and righting potential hazards, such as faulty wires, old electrical systems as well and good storage of flammable materials, if any.</w:t>
      </w:r>
    </w:p>
    <w:p w14:paraId="46435E4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 Advanced fire detection systems that employ smoke detectors, heat sensors and automatic sprinkler systems for rapid fire suppression are also necessary. Staff training is equally paramount since regular fire drills and emergency response training make sure that employees can act promptly and competently in a crisis help in the evacuation in an orderly way and the prevention of panic. Also, it is an investment in communicating with the hotel guests in the best way possible</w:t>
      </w:r>
      <w:r>
        <w:rPr>
          <w:rFonts w:ascii="Helvetica" w:hAnsi="Helvetica" w:cs="Helvetica"/>
          <w:color w:val="000000"/>
        </w:rPr>
        <w:t xml:space="preserve"> (Hassanain, 2009)</w:t>
      </w:r>
      <w:r>
        <w:rPr>
          <w:rFonts w:ascii="Times New Roman" w:hAnsi="Times New Roman" w:cs="Times New Roman"/>
          <w:sz w:val="24"/>
          <w:szCs w:val="24"/>
          <w:lang w:val="en-AU"/>
        </w:rPr>
        <w:t xml:space="preserve">. </w:t>
      </w:r>
    </w:p>
    <w:p w14:paraId="2185974D">
      <w:pPr>
        <w:spacing w:line="360" w:lineRule="auto"/>
        <w:jc w:val="both"/>
        <w:rPr>
          <w:rFonts w:ascii="Times New Roman" w:hAnsi="Times New Roman" w:cs="Times New Roman"/>
          <w:sz w:val="24"/>
          <w:szCs w:val="24"/>
          <w:lang w:val="en-AU"/>
        </w:rPr>
      </w:pPr>
    </w:p>
    <w:p w14:paraId="1D0A2AF5">
      <w:pPr>
        <w:pStyle w:val="7"/>
        <w:numPr>
          <w:numId w:val="0"/>
        </w:numPr>
        <w:spacing w:line="360" w:lineRule="auto"/>
        <w:jc w:val="both"/>
        <w:rPr>
          <w:rFonts w:ascii="Times New Roman" w:hAnsi="Times New Roman" w:cs="Times New Roman"/>
          <w:b/>
          <w:bCs/>
          <w:sz w:val="24"/>
          <w:szCs w:val="24"/>
          <w:lang w:val="en-AU"/>
        </w:rPr>
      </w:pPr>
      <w:r>
        <w:rPr>
          <w:rFonts w:hint="default" w:ascii="Times New Roman" w:hAnsi="Times New Roman" w:cs="Times New Roman"/>
          <w:b/>
          <w:bCs/>
          <w:sz w:val="24"/>
          <w:szCs w:val="24"/>
          <w:lang w:val="de-DE"/>
        </w:rPr>
        <w:t>3.</w:t>
      </w:r>
      <w:r>
        <w:rPr>
          <w:rFonts w:ascii="Times New Roman" w:hAnsi="Times New Roman" w:cs="Times New Roman"/>
          <w:b/>
          <w:bCs/>
          <w:sz w:val="24"/>
          <w:szCs w:val="24"/>
          <w:lang w:val="en-AU"/>
        </w:rPr>
        <w:t xml:space="preserve">How can changing demand lead to commercial-related crises? </w:t>
      </w:r>
    </w:p>
    <w:p w14:paraId="798BD12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Consumer taste alterations will very well cause a lot of problems, abrupt shifts in demand can interrupt the balance in the marketplace leading businesses to face overcapacity that may also lead to a decrease in production. The new needs that are fulfilled by the changes in society or technological innovations are likely to make old products and services unattractive. Companies that do not keep up with the new developments or alter their operations to accommodate these changes, may suffer from a very rapid decline in their income. A real-life case of the transfer of services to digital ones is that of the significant reduction of the need for brick-and-mortar stores, which thereby led to a surplus of such retailing channels and their eventual liquidation. Again, abrupt developments in the market like the need to suddenly invest in handling more technology or to use different strategies to attract new customers are going to force companies to immediately find more funds, thus increasing the risk and lower liquidity in the operations. Furthermore, the logistics that are based on older consumer preferences can become ineffective, resulting in congestion and high expenses. The large differences between what is demanded by the consumers and what is expected by the producers can lead to unavailability, difficulty in the distribution process, cut-throat competition, and hence, reduced margins of profit. The good examples of such conflicts could be the changes in the customer purchasing power which significantly affect the capital flows or establish credit limitations as well as curb the investment potentiality</w:t>
      </w:r>
      <w:r>
        <w:rPr>
          <w:rFonts w:ascii="Helvetica" w:hAnsi="Helvetica" w:cs="Helvetica"/>
          <w:color w:val="000000"/>
        </w:rPr>
        <w:t xml:space="preserve"> (Chandra, 2015)</w:t>
      </w:r>
      <w:r>
        <w:rPr>
          <w:rFonts w:ascii="Times New Roman" w:hAnsi="Times New Roman" w:cs="Times New Roman"/>
          <w:sz w:val="24"/>
          <w:szCs w:val="24"/>
          <w:lang w:val="en-AU"/>
        </w:rPr>
        <w:t xml:space="preserve">. </w:t>
      </w:r>
    </w:p>
    <w:p w14:paraId="03E3EFEF">
      <w:pPr>
        <w:spacing w:line="360" w:lineRule="auto"/>
        <w:jc w:val="both"/>
        <w:rPr>
          <w:rFonts w:ascii="Times New Roman" w:hAnsi="Times New Roman" w:cs="Times New Roman"/>
          <w:sz w:val="24"/>
          <w:szCs w:val="24"/>
          <w:lang w:val="en-AU"/>
        </w:rPr>
      </w:pPr>
    </w:p>
    <w:p w14:paraId="5A7855CD">
      <w:pPr>
        <w:pStyle w:val="7"/>
        <w:numPr>
          <w:numId w:val="0"/>
        </w:numPr>
        <w:spacing w:line="360" w:lineRule="auto"/>
        <w:jc w:val="both"/>
        <w:rPr>
          <w:rFonts w:ascii="Times New Roman" w:hAnsi="Times New Roman" w:cs="Times New Roman"/>
          <w:b/>
          <w:bCs/>
          <w:sz w:val="24"/>
          <w:szCs w:val="24"/>
          <w:lang w:val="en-AU"/>
        </w:rPr>
      </w:pPr>
      <w:r>
        <w:rPr>
          <w:rFonts w:hint="default" w:ascii="Times New Roman" w:hAnsi="Times New Roman" w:cs="Times New Roman"/>
          <w:b/>
          <w:bCs/>
          <w:sz w:val="24"/>
          <w:szCs w:val="24"/>
          <w:lang w:val="de-DE"/>
        </w:rPr>
        <w:t>4.</w:t>
      </w:r>
      <w:r>
        <w:rPr>
          <w:rFonts w:ascii="Times New Roman" w:hAnsi="Times New Roman" w:cs="Times New Roman"/>
          <w:b/>
          <w:bCs/>
          <w:sz w:val="24"/>
          <w:szCs w:val="24"/>
          <w:lang w:val="en-AU"/>
        </w:rPr>
        <w:t>What is the nexus between competition and the commercial aspect, and how can it exacerbate commercial crises?</w:t>
      </w:r>
    </w:p>
    <w:p w14:paraId="701B566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association between competition and the business environment surely has an impact on the formation and growth of crises. Severe competition makes companies set aggressive cost-cutting objectives that can lead to the loss of the quality of the product or underinvestment in some important areas, i.e., research and development. The financial strategies adopted to meet short-term goals, though they can provide superior competitive advantages, may not be sustainable in the long run. Thus, using tactics such as price undercutting simply shakes the market, and besides, the profitability can go down to the critical threshold where the company experiences cash flow problems. In addition, the pressure from other companies makes it likely that businesses make unwise decisions such as taking unnecessary risks or going ahead with expansion plans without being sure of the market size and composition. By doing this, they expose a larger surface area to the impact of events such as market volatility and economic crises. In the increasing speed of market changes, where the customer is no longer loyal to specific brands, a timely response to the altered customer preferences by competitors of the company will result in a loss of the market, and thus fewer flexible companies will be at a great disadvantage </w:t>
      </w:r>
      <w:r>
        <w:rPr>
          <w:rFonts w:ascii="Helvetica" w:hAnsi="Helvetica" w:cs="Helvetica"/>
          <w:color w:val="000000"/>
        </w:rPr>
        <w:t>(Kowalski &amp; Weresa, 2021)</w:t>
      </w:r>
      <w:r>
        <w:rPr>
          <w:rFonts w:ascii="Times New Roman" w:hAnsi="Times New Roman" w:cs="Times New Roman"/>
          <w:sz w:val="24"/>
          <w:szCs w:val="24"/>
          <w:lang w:val="en-AU"/>
        </w:rPr>
        <w:t>.</w:t>
      </w:r>
    </w:p>
    <w:p w14:paraId="33DD0C5E">
      <w:pPr>
        <w:spacing w:line="360" w:lineRule="auto"/>
        <w:jc w:val="both"/>
        <w:rPr>
          <w:rFonts w:ascii="Times New Roman" w:hAnsi="Times New Roman" w:cs="Times New Roman"/>
          <w:sz w:val="24"/>
          <w:szCs w:val="24"/>
          <w:lang w:val="en-AU"/>
        </w:rPr>
      </w:pPr>
    </w:p>
    <w:p w14:paraId="35A1DE75">
      <w:pPr>
        <w:spacing w:after="0" w:line="240" w:lineRule="auto"/>
        <w:rPr>
          <w:rFonts w:ascii="Times New Roman" w:hAnsi="Times New Roman" w:eastAsia="Times New Roman" w:cs="Times New Roman"/>
          <w:b/>
          <w:bCs/>
          <w:color w:val="000000"/>
          <w:sz w:val="24"/>
          <w:szCs w:val="24"/>
          <w:lang w:val="en-IN" w:eastAsia="en-IN"/>
        </w:rPr>
      </w:pPr>
    </w:p>
    <w:p w14:paraId="3C17DCB0">
      <w:pPr>
        <w:spacing w:after="0" w:line="240" w:lineRule="auto"/>
        <w:rPr>
          <w:rFonts w:ascii="Times New Roman" w:hAnsi="Times New Roman" w:eastAsia="Times New Roman" w:cs="Times New Roman"/>
          <w:b/>
          <w:bCs/>
          <w:color w:val="000000"/>
          <w:sz w:val="24"/>
          <w:szCs w:val="24"/>
          <w:lang w:val="en-IN" w:eastAsia="en-IN"/>
        </w:rPr>
      </w:pPr>
    </w:p>
    <w:p w14:paraId="4C9D8D8C">
      <w:pPr>
        <w:spacing w:after="0" w:line="240" w:lineRule="auto"/>
        <w:rPr>
          <w:rFonts w:ascii="Times New Roman" w:hAnsi="Times New Roman" w:eastAsia="Times New Roman" w:cs="Times New Roman"/>
          <w:b/>
          <w:bCs/>
          <w:color w:val="000000"/>
          <w:sz w:val="24"/>
          <w:szCs w:val="24"/>
          <w:lang w:val="en-IN" w:eastAsia="en-IN"/>
        </w:rPr>
      </w:pPr>
    </w:p>
    <w:p w14:paraId="66600756">
      <w:pPr>
        <w:spacing w:after="0" w:line="240" w:lineRule="auto"/>
        <w:rPr>
          <w:rFonts w:ascii="Times New Roman" w:hAnsi="Times New Roman" w:eastAsia="Times New Roman" w:cs="Times New Roman"/>
          <w:b/>
          <w:bCs/>
          <w:color w:val="000000"/>
          <w:sz w:val="24"/>
          <w:szCs w:val="24"/>
          <w:lang w:val="en-IN" w:eastAsia="en-IN"/>
        </w:rPr>
      </w:pPr>
    </w:p>
    <w:p w14:paraId="1B17768C">
      <w:pPr>
        <w:spacing w:after="0" w:line="240" w:lineRule="auto"/>
        <w:rPr>
          <w:rFonts w:ascii="Times New Roman" w:hAnsi="Times New Roman" w:eastAsia="Times New Roman" w:cs="Times New Roman"/>
          <w:b/>
          <w:bCs/>
          <w:color w:val="000000"/>
          <w:sz w:val="24"/>
          <w:szCs w:val="24"/>
          <w:lang w:val="en-IN" w:eastAsia="en-IN"/>
        </w:rPr>
      </w:pPr>
    </w:p>
    <w:p w14:paraId="1B0088F4">
      <w:pPr>
        <w:spacing w:after="0" w:line="240" w:lineRule="auto"/>
        <w:rPr>
          <w:rFonts w:ascii="Times New Roman" w:hAnsi="Times New Roman" w:eastAsia="Times New Roman" w:cs="Times New Roman"/>
          <w:b/>
          <w:bCs/>
          <w:color w:val="000000"/>
          <w:sz w:val="24"/>
          <w:szCs w:val="24"/>
          <w:lang w:val="en-IN" w:eastAsia="en-IN"/>
        </w:rPr>
      </w:pPr>
    </w:p>
    <w:p w14:paraId="40C87D40">
      <w:pPr>
        <w:spacing w:after="0" w:line="240" w:lineRule="auto"/>
        <w:rPr>
          <w:rFonts w:ascii="Times New Roman" w:hAnsi="Times New Roman" w:eastAsia="Times New Roman" w:cs="Times New Roman"/>
          <w:b/>
          <w:bCs/>
          <w:color w:val="000000"/>
          <w:sz w:val="24"/>
          <w:szCs w:val="24"/>
          <w:lang w:val="en-IN" w:eastAsia="en-IN"/>
        </w:rPr>
      </w:pPr>
    </w:p>
    <w:p w14:paraId="3120049F">
      <w:pPr>
        <w:spacing w:after="0" w:line="240" w:lineRule="auto"/>
        <w:rPr>
          <w:rFonts w:ascii="Times New Roman" w:hAnsi="Times New Roman" w:eastAsia="Times New Roman" w:cs="Times New Roman"/>
          <w:b/>
          <w:bCs/>
          <w:color w:val="000000"/>
          <w:sz w:val="24"/>
          <w:szCs w:val="24"/>
          <w:lang w:val="en-IN" w:eastAsia="en-IN"/>
        </w:rPr>
      </w:pPr>
    </w:p>
    <w:p w14:paraId="03B13D67">
      <w:pPr>
        <w:spacing w:after="0" w:line="240" w:lineRule="auto"/>
        <w:rPr>
          <w:rFonts w:ascii="Times New Roman" w:hAnsi="Times New Roman" w:eastAsia="Times New Roman" w:cs="Times New Roman"/>
          <w:b/>
          <w:bCs/>
          <w:color w:val="000000"/>
          <w:sz w:val="24"/>
          <w:szCs w:val="24"/>
          <w:lang w:val="en-IN" w:eastAsia="en-IN"/>
        </w:rPr>
      </w:pPr>
    </w:p>
    <w:p w14:paraId="4B98DE9B">
      <w:pPr>
        <w:spacing w:after="0" w:line="240" w:lineRule="auto"/>
        <w:rPr>
          <w:rFonts w:ascii="Times New Roman" w:hAnsi="Times New Roman" w:eastAsia="Times New Roman" w:cs="Times New Roman"/>
          <w:b/>
          <w:bCs/>
          <w:color w:val="000000"/>
          <w:sz w:val="24"/>
          <w:szCs w:val="24"/>
          <w:lang w:val="en-IN" w:eastAsia="en-IN"/>
        </w:rPr>
      </w:pPr>
    </w:p>
    <w:p w14:paraId="36B282C3">
      <w:pPr>
        <w:spacing w:after="0" w:line="240" w:lineRule="auto"/>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References</w:t>
      </w:r>
    </w:p>
    <w:p w14:paraId="794F4FE6">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Chand, A., Jayesh, S., &amp; Bhasi, A. B. (2021). Road traffic accidents: An overview of data sources, analysis techniques and contributing factors. </w:t>
      </w:r>
      <w:r>
        <w:rPr>
          <w:rFonts w:ascii="Georgia" w:hAnsi="Georgia" w:eastAsia="Times New Roman" w:cs="Helvetica"/>
          <w:i/>
          <w:iCs/>
          <w:color w:val="000000"/>
          <w:sz w:val="24"/>
          <w:szCs w:val="24"/>
          <w:lang w:val="en-IN" w:eastAsia="en-IN"/>
        </w:rPr>
        <w:t>Materials Today: Proceedings</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47</w:t>
      </w:r>
      <w:r>
        <w:rPr>
          <w:rFonts w:ascii="Georgia" w:hAnsi="Georgia" w:eastAsia="Times New Roman" w:cs="Helvetica"/>
          <w:color w:val="000000"/>
          <w:sz w:val="24"/>
          <w:szCs w:val="24"/>
          <w:lang w:val="en-IN" w:eastAsia="en-IN"/>
        </w:rPr>
        <w:t>, 5135–5141. doi:10.1016/j.matpr.2021.05.415</w:t>
      </w:r>
    </w:p>
    <w:p w14:paraId="72B91B52">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Chandra, V. (2015). Changing consumer behavior and its impact on market structure. </w:t>
      </w:r>
      <w:r>
        <w:rPr>
          <w:rFonts w:ascii="Georgia" w:hAnsi="Georgia" w:eastAsia="Times New Roman" w:cs="Helvetica"/>
          <w:i/>
          <w:iCs/>
          <w:color w:val="000000"/>
          <w:sz w:val="24"/>
          <w:szCs w:val="24"/>
          <w:lang w:val="en-IN" w:eastAsia="en-IN"/>
        </w:rPr>
        <w:t>Journal of Business Research</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68</w:t>
      </w:r>
      <w:r>
        <w:rPr>
          <w:rFonts w:ascii="Georgia" w:hAnsi="Georgia" w:eastAsia="Times New Roman" w:cs="Helvetica"/>
          <w:color w:val="000000"/>
          <w:sz w:val="24"/>
          <w:szCs w:val="24"/>
          <w:lang w:val="en-IN" w:eastAsia="en-IN"/>
        </w:rPr>
        <w:t>(1), 15–26.</w:t>
      </w:r>
    </w:p>
    <w:p w14:paraId="425A00DD">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Global status report on road safety 2018. (2018). </w:t>
      </w:r>
      <w:r>
        <w:rPr>
          <w:rFonts w:ascii="Georgia" w:hAnsi="Georgia" w:eastAsia="Times New Roman" w:cs="Helvetica"/>
          <w:i/>
          <w:iCs/>
          <w:color w:val="000000"/>
          <w:sz w:val="24"/>
          <w:szCs w:val="24"/>
          <w:lang w:val="en-IN" w:eastAsia="en-IN"/>
        </w:rPr>
        <w:t>World Health Organization</w:t>
      </w:r>
      <w:r>
        <w:rPr>
          <w:rFonts w:ascii="Georgia" w:hAnsi="Georgia" w:eastAsia="Times New Roman" w:cs="Helvetica"/>
          <w:color w:val="000000"/>
          <w:sz w:val="24"/>
          <w:szCs w:val="24"/>
          <w:lang w:val="en-IN" w:eastAsia="en-IN"/>
        </w:rPr>
        <w:t>.</w:t>
      </w:r>
    </w:p>
    <w:p w14:paraId="11E003AB">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Hassanain, M. A. (2009). Approaches to qualitative fire safety risk assessment in hotel facilities. </w:t>
      </w:r>
      <w:r>
        <w:rPr>
          <w:rFonts w:ascii="Georgia" w:hAnsi="Georgia" w:eastAsia="Times New Roman" w:cs="Helvetica"/>
          <w:i/>
          <w:iCs/>
          <w:color w:val="000000"/>
          <w:sz w:val="24"/>
          <w:szCs w:val="24"/>
          <w:lang w:val="en-IN" w:eastAsia="en-IN"/>
        </w:rPr>
        <w:t>Structural Survey</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27</w:t>
      </w:r>
      <w:r>
        <w:rPr>
          <w:rFonts w:ascii="Georgia" w:hAnsi="Georgia" w:eastAsia="Times New Roman" w:cs="Helvetica"/>
          <w:color w:val="000000"/>
          <w:sz w:val="24"/>
          <w:szCs w:val="24"/>
          <w:lang w:val="en-IN" w:eastAsia="en-IN"/>
        </w:rPr>
        <w:t>(4), 287–300. doi:10.1108/02630800910985081</w:t>
      </w:r>
    </w:p>
    <w:p w14:paraId="59F96161">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Kowalski, A. M., &amp; Weresa, M. A. (2021). International competitiveness and cooperation in times of economic crises-theoretical aspects. In </w:t>
      </w:r>
      <w:r>
        <w:rPr>
          <w:rFonts w:ascii="Georgia" w:hAnsi="Georgia" w:eastAsia="Times New Roman" w:cs="Helvetica"/>
          <w:i/>
          <w:iCs/>
          <w:color w:val="000000"/>
          <w:sz w:val="24"/>
          <w:szCs w:val="24"/>
          <w:lang w:val="en-IN" w:eastAsia="en-IN"/>
        </w:rPr>
        <w:t>Competitiveness Report 2021. Bilateral Economic Cooperation and Competitive Advantages</w:t>
      </w:r>
      <w:r>
        <w:rPr>
          <w:rFonts w:ascii="Georgia" w:hAnsi="Georgia" w:eastAsia="Times New Roman" w:cs="Helvetica"/>
          <w:color w:val="000000"/>
          <w:sz w:val="24"/>
          <w:szCs w:val="24"/>
          <w:lang w:val="en-IN" w:eastAsia="en-IN"/>
        </w:rPr>
        <w:t> (pp. 13–26).</w:t>
      </w:r>
    </w:p>
    <w:p w14:paraId="51E2DA74">
      <w:pPr>
        <w:spacing w:line="360" w:lineRule="auto"/>
        <w:jc w:val="both"/>
        <w:rPr>
          <w:rFonts w:ascii="Times New Roman" w:hAnsi="Times New Roman" w:cs="Times New Roman"/>
          <w:sz w:val="24"/>
          <w:szCs w:val="24"/>
          <w:lang w:val="en-AU"/>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Helvetica">
    <w:panose1 w:val="00000000000000000000"/>
    <w:charset w:val="00"/>
    <w:family w:val="swiss"/>
    <w:pitch w:val="default"/>
    <w:sig w:usb0="E00002FF" w:usb1="5000785B" w:usb2="00000000" w:usb3="00000000" w:csb0="2000019F" w:csb1="4F010000"/>
  </w:font>
  <w:font w:name="Georgia">
    <w:panose1 w:val="02040502050405090303"/>
    <w:charset w:val="00"/>
    <w:family w:val="roman"/>
    <w:pitch w:val="default"/>
    <w:sig w:usb0="00000287" w:usb1="00000000" w:usb2="00000000" w:usb3="00000000" w:csb0="2000009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016"/>
    <w:rsid w:val="00445508"/>
    <w:rsid w:val="00847016"/>
    <w:rsid w:val="00874F13"/>
    <w:rsid w:val="00CA1637"/>
    <w:rsid w:val="00D2386D"/>
    <w:rsid w:val="F7D7F5D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9"/>
    <w:unhideWhenUsed/>
    <w:uiPriority w:val="99"/>
    <w:pPr>
      <w:tabs>
        <w:tab w:val="center" w:pos="4513"/>
        <w:tab w:val="right" w:pos="9026"/>
      </w:tabs>
      <w:spacing w:after="0" w:line="240" w:lineRule="auto"/>
    </w:pPr>
  </w:style>
  <w:style w:type="paragraph" w:styleId="5">
    <w:name w:val="header"/>
    <w:basedOn w:val="1"/>
    <w:link w:val="8"/>
    <w:unhideWhenUsed/>
    <w:uiPriority w:val="99"/>
    <w:pPr>
      <w:tabs>
        <w:tab w:val="center" w:pos="4513"/>
        <w:tab w:val="right" w:pos="9026"/>
      </w:tabs>
      <w:spacing w:after="0" w:line="240" w:lineRule="auto"/>
    </w:pPr>
  </w:style>
  <w:style w:type="paragraph" w:styleId="6">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7">
    <w:name w:val="List Paragraph"/>
    <w:basedOn w:val="1"/>
    <w:qFormat/>
    <w:uiPriority w:val="34"/>
    <w:pPr>
      <w:ind w:left="720"/>
      <w:contextualSpacing/>
    </w:pPr>
  </w:style>
  <w:style w:type="character" w:customStyle="1" w:styleId="8">
    <w:name w:val="Header Char"/>
    <w:basedOn w:val="2"/>
    <w:link w:val="5"/>
    <w:uiPriority w:val="99"/>
    <w:rPr>
      <w:lang w:val="en-US"/>
    </w:rPr>
  </w:style>
  <w:style w:type="character" w:customStyle="1" w:styleId="9">
    <w:name w:val="Footer Char"/>
    <w:basedOn w:val="2"/>
    <w:link w:val="4"/>
    <w:uiPriority w:val="99"/>
    <w:rPr>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988</Words>
  <Characters>5637</Characters>
  <Lines>46</Lines>
  <Paragraphs>13</Paragraphs>
  <TotalTime>27</TotalTime>
  <ScaleCrop>false</ScaleCrop>
  <LinksUpToDate>false</LinksUpToDate>
  <CharactersWithSpaces>6612</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2025-03-31T19:55:00Z</dcterms:created>
  <dcterms:modified xsi:type="dcterms:W3CDTF">2025-03-31T22:15:38Z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D27D77DEAF53E244EAF7EA671C6EC5A2_42</vt:lpwstr>
  </property>
</Properties>
</file>