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E1867"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Title Page</w:t>
      </w:r>
    </w:p>
    <w:p w14:paraId="1ECAF0A0"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An Exploration of the Basic Theoretical Concepts of Accounting: Principles, Statements, and Practical Application</w:t>
      </w:r>
    </w:p>
    <w:p w14:paraId="6DE6E300" w14:textId="2064A660"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rPr>
        <w:t>Student Name: Jesika Sonawane</w:t>
      </w:r>
      <w:r w:rsidRPr="008F190E">
        <w:rPr>
          <w:rFonts w:ascii="Times New Roman" w:hAnsi="Times New Roman" w:cs="Times New Roman"/>
        </w:rPr>
        <w:br/>
        <w:t>Student ID: DE240293</w:t>
      </w:r>
      <w:r w:rsidRPr="008F190E">
        <w:rPr>
          <w:rFonts w:ascii="Times New Roman" w:hAnsi="Times New Roman" w:cs="Times New Roman"/>
        </w:rPr>
        <w:br/>
        <w:t xml:space="preserve">Course: Accounting and fundamental  </w:t>
      </w:r>
      <w:r w:rsidRPr="008F190E">
        <w:rPr>
          <w:rFonts w:ascii="Times New Roman" w:hAnsi="Times New Roman" w:cs="Times New Roman"/>
        </w:rPr>
        <w:br/>
        <w:t xml:space="preserve">Institution: European institute of innovation, entrepreneurship and technology, </w:t>
      </w:r>
      <w:proofErr w:type="gramStart"/>
      <w:r w:rsidRPr="008F190E">
        <w:rPr>
          <w:rFonts w:ascii="Times New Roman" w:hAnsi="Times New Roman" w:cs="Times New Roman"/>
        </w:rPr>
        <w:t xml:space="preserve">Berlin(Germany </w:t>
      </w:r>
      <w:r w:rsidR="007B48B5">
        <w:rPr>
          <w:rFonts w:ascii="Times New Roman" w:hAnsi="Times New Roman" w:cs="Times New Roman"/>
        </w:rPr>
        <w:t>)</w:t>
      </w:r>
      <w:proofErr w:type="gramEnd"/>
    </w:p>
    <w:p w14:paraId="7964FAF1" w14:textId="77777777" w:rsidR="00067295" w:rsidRPr="008F190E" w:rsidRDefault="00067295" w:rsidP="008F190E">
      <w:pPr>
        <w:spacing w:line="480" w:lineRule="auto"/>
        <w:rPr>
          <w:rFonts w:ascii="Times New Roman" w:hAnsi="Times New Roman" w:cs="Times New Roman"/>
          <w:b/>
          <w:bCs/>
        </w:rPr>
      </w:pPr>
    </w:p>
    <w:p w14:paraId="29602E7B" w14:textId="77777777" w:rsidR="00067295" w:rsidRPr="008F190E" w:rsidRDefault="00067295" w:rsidP="008F190E">
      <w:pPr>
        <w:spacing w:line="480" w:lineRule="auto"/>
        <w:rPr>
          <w:rFonts w:ascii="Times New Roman" w:hAnsi="Times New Roman" w:cs="Times New Roman"/>
          <w:b/>
          <w:bCs/>
        </w:rPr>
      </w:pPr>
    </w:p>
    <w:p w14:paraId="66B17A00" w14:textId="77777777" w:rsidR="00067295" w:rsidRPr="008F190E" w:rsidRDefault="00067295" w:rsidP="008F190E">
      <w:pPr>
        <w:spacing w:line="480" w:lineRule="auto"/>
        <w:rPr>
          <w:rFonts w:ascii="Times New Roman" w:hAnsi="Times New Roman" w:cs="Times New Roman"/>
          <w:b/>
          <w:bCs/>
        </w:rPr>
      </w:pPr>
    </w:p>
    <w:p w14:paraId="0AB14CA5" w14:textId="77777777" w:rsidR="00067295" w:rsidRPr="008F190E" w:rsidRDefault="00067295" w:rsidP="008F190E">
      <w:pPr>
        <w:spacing w:line="480" w:lineRule="auto"/>
        <w:rPr>
          <w:rFonts w:ascii="Times New Roman" w:hAnsi="Times New Roman" w:cs="Times New Roman"/>
          <w:b/>
          <w:bCs/>
        </w:rPr>
      </w:pPr>
    </w:p>
    <w:p w14:paraId="046ABD17" w14:textId="77777777" w:rsidR="00067295" w:rsidRPr="008F190E" w:rsidRDefault="00067295" w:rsidP="008F190E">
      <w:pPr>
        <w:spacing w:line="480" w:lineRule="auto"/>
        <w:rPr>
          <w:rFonts w:ascii="Times New Roman" w:hAnsi="Times New Roman" w:cs="Times New Roman"/>
          <w:b/>
          <w:bCs/>
        </w:rPr>
      </w:pPr>
    </w:p>
    <w:p w14:paraId="1D91F68C" w14:textId="77777777" w:rsidR="00067295" w:rsidRPr="008F190E" w:rsidRDefault="00067295" w:rsidP="008F190E">
      <w:pPr>
        <w:spacing w:line="480" w:lineRule="auto"/>
        <w:rPr>
          <w:rFonts w:ascii="Times New Roman" w:hAnsi="Times New Roman" w:cs="Times New Roman"/>
          <w:b/>
          <w:bCs/>
        </w:rPr>
      </w:pPr>
    </w:p>
    <w:p w14:paraId="79BE3848" w14:textId="77777777" w:rsidR="00067295" w:rsidRPr="008F190E" w:rsidRDefault="00067295" w:rsidP="008F190E">
      <w:pPr>
        <w:spacing w:line="480" w:lineRule="auto"/>
        <w:rPr>
          <w:rFonts w:ascii="Times New Roman" w:hAnsi="Times New Roman" w:cs="Times New Roman"/>
          <w:b/>
          <w:bCs/>
        </w:rPr>
      </w:pPr>
    </w:p>
    <w:p w14:paraId="4910CDB9" w14:textId="77777777" w:rsidR="00067295" w:rsidRPr="008F190E" w:rsidRDefault="00067295" w:rsidP="008F190E">
      <w:pPr>
        <w:spacing w:line="480" w:lineRule="auto"/>
        <w:rPr>
          <w:rFonts w:ascii="Times New Roman" w:hAnsi="Times New Roman" w:cs="Times New Roman"/>
          <w:b/>
          <w:bCs/>
        </w:rPr>
      </w:pPr>
    </w:p>
    <w:p w14:paraId="3661A2F5" w14:textId="77777777" w:rsidR="00067295" w:rsidRPr="008F190E" w:rsidRDefault="00067295" w:rsidP="008F190E">
      <w:pPr>
        <w:spacing w:line="480" w:lineRule="auto"/>
        <w:rPr>
          <w:rFonts w:ascii="Times New Roman" w:hAnsi="Times New Roman" w:cs="Times New Roman"/>
          <w:b/>
          <w:bCs/>
        </w:rPr>
      </w:pPr>
    </w:p>
    <w:p w14:paraId="795E39D7" w14:textId="77777777" w:rsidR="00067295" w:rsidRPr="008F190E" w:rsidRDefault="00067295" w:rsidP="008F190E">
      <w:pPr>
        <w:spacing w:line="480" w:lineRule="auto"/>
        <w:rPr>
          <w:rFonts w:ascii="Times New Roman" w:hAnsi="Times New Roman" w:cs="Times New Roman"/>
          <w:b/>
          <w:bCs/>
        </w:rPr>
      </w:pPr>
    </w:p>
    <w:p w14:paraId="12B4E3B9" w14:textId="77777777" w:rsidR="00067295" w:rsidRPr="008F190E" w:rsidRDefault="00067295" w:rsidP="008F190E">
      <w:pPr>
        <w:spacing w:line="480" w:lineRule="auto"/>
        <w:rPr>
          <w:rFonts w:ascii="Times New Roman" w:hAnsi="Times New Roman" w:cs="Times New Roman"/>
          <w:b/>
          <w:bCs/>
        </w:rPr>
      </w:pPr>
    </w:p>
    <w:p w14:paraId="1281167B" w14:textId="77777777" w:rsidR="00067295" w:rsidRPr="008F190E" w:rsidRDefault="00067295" w:rsidP="008F190E">
      <w:pPr>
        <w:spacing w:line="480" w:lineRule="auto"/>
        <w:rPr>
          <w:rFonts w:ascii="Times New Roman" w:hAnsi="Times New Roman" w:cs="Times New Roman"/>
          <w:b/>
          <w:bCs/>
        </w:rPr>
      </w:pPr>
    </w:p>
    <w:p w14:paraId="543FE878" w14:textId="77777777" w:rsidR="00067295" w:rsidRPr="008F190E" w:rsidRDefault="00067295" w:rsidP="008F190E">
      <w:pPr>
        <w:spacing w:line="480" w:lineRule="auto"/>
        <w:rPr>
          <w:rFonts w:ascii="Times New Roman" w:hAnsi="Times New Roman" w:cs="Times New Roman"/>
          <w:b/>
          <w:bCs/>
        </w:rPr>
      </w:pPr>
    </w:p>
    <w:p w14:paraId="7701EA5F" w14:textId="77777777" w:rsidR="00067295" w:rsidRPr="008F190E" w:rsidRDefault="00067295" w:rsidP="008F190E">
      <w:pPr>
        <w:spacing w:line="480" w:lineRule="auto"/>
        <w:rPr>
          <w:rFonts w:ascii="Times New Roman" w:hAnsi="Times New Roman" w:cs="Times New Roman"/>
          <w:b/>
          <w:bCs/>
        </w:rPr>
      </w:pPr>
    </w:p>
    <w:p w14:paraId="6C74A40A" w14:textId="77777777" w:rsidR="00067295" w:rsidRPr="008F190E" w:rsidRDefault="00067295" w:rsidP="008F190E">
      <w:pPr>
        <w:spacing w:line="480" w:lineRule="auto"/>
        <w:rPr>
          <w:rFonts w:ascii="Times New Roman" w:hAnsi="Times New Roman" w:cs="Times New Roman"/>
          <w:b/>
          <w:bCs/>
        </w:rPr>
      </w:pPr>
    </w:p>
    <w:p w14:paraId="34A0C52F" w14:textId="77777777" w:rsidR="00067295" w:rsidRPr="008F190E" w:rsidRDefault="00067295" w:rsidP="008F190E">
      <w:pPr>
        <w:spacing w:line="480" w:lineRule="auto"/>
        <w:rPr>
          <w:rFonts w:ascii="Times New Roman" w:hAnsi="Times New Roman" w:cs="Times New Roman"/>
          <w:b/>
          <w:bCs/>
        </w:rPr>
      </w:pPr>
    </w:p>
    <w:p w14:paraId="6537F4CE" w14:textId="77777777" w:rsidR="00067295" w:rsidRPr="008F190E" w:rsidRDefault="00067295" w:rsidP="008F190E">
      <w:pPr>
        <w:spacing w:line="480" w:lineRule="auto"/>
        <w:rPr>
          <w:rFonts w:ascii="Times New Roman" w:hAnsi="Times New Roman" w:cs="Times New Roman"/>
          <w:b/>
          <w:bCs/>
        </w:rPr>
      </w:pPr>
    </w:p>
    <w:p w14:paraId="4F11607D" w14:textId="77777777" w:rsidR="00067295" w:rsidRPr="008F190E" w:rsidRDefault="00067295" w:rsidP="008F190E">
      <w:pPr>
        <w:spacing w:line="480" w:lineRule="auto"/>
        <w:rPr>
          <w:rFonts w:ascii="Times New Roman" w:hAnsi="Times New Roman" w:cs="Times New Roman"/>
          <w:b/>
          <w:bCs/>
        </w:rPr>
      </w:pPr>
    </w:p>
    <w:p w14:paraId="2EA204E1" w14:textId="77777777" w:rsidR="00067295" w:rsidRPr="008F190E" w:rsidRDefault="00067295" w:rsidP="008F190E">
      <w:pPr>
        <w:spacing w:line="480" w:lineRule="auto"/>
        <w:rPr>
          <w:rFonts w:ascii="Times New Roman" w:hAnsi="Times New Roman" w:cs="Times New Roman"/>
          <w:b/>
          <w:bCs/>
        </w:rPr>
      </w:pPr>
    </w:p>
    <w:p w14:paraId="1994BDC3" w14:textId="77777777" w:rsidR="00067295" w:rsidRPr="008F190E" w:rsidRDefault="00067295" w:rsidP="008F190E">
      <w:pPr>
        <w:spacing w:line="480" w:lineRule="auto"/>
        <w:rPr>
          <w:rFonts w:ascii="Times New Roman" w:hAnsi="Times New Roman" w:cs="Times New Roman"/>
          <w:b/>
          <w:bCs/>
        </w:rPr>
      </w:pPr>
    </w:p>
    <w:p w14:paraId="1AFAB29C" w14:textId="77777777" w:rsidR="00067295" w:rsidRPr="008F190E" w:rsidRDefault="00067295" w:rsidP="008F190E">
      <w:pPr>
        <w:spacing w:line="480" w:lineRule="auto"/>
        <w:rPr>
          <w:rFonts w:ascii="Times New Roman" w:hAnsi="Times New Roman" w:cs="Times New Roman"/>
          <w:b/>
          <w:bCs/>
        </w:rPr>
      </w:pPr>
    </w:p>
    <w:p w14:paraId="352FEF69" w14:textId="77777777" w:rsidR="00285F2B" w:rsidRPr="008F190E" w:rsidRDefault="00067295" w:rsidP="008F190E">
      <w:pPr>
        <w:spacing w:line="480" w:lineRule="auto"/>
        <w:rPr>
          <w:rFonts w:ascii="Times New Roman" w:hAnsi="Times New Roman" w:cs="Times New Roman"/>
          <w:b/>
          <w:bCs/>
        </w:rPr>
      </w:pPr>
      <w:r w:rsidRPr="008F190E">
        <w:rPr>
          <w:rFonts w:ascii="Times New Roman" w:hAnsi="Times New Roman" w:cs="Times New Roman"/>
          <w:b/>
          <w:bCs/>
        </w:rPr>
        <w:t>Table of Contents</w:t>
      </w:r>
      <w:r w:rsidR="00285F2B" w:rsidRPr="008F190E">
        <w:rPr>
          <w:rFonts w:ascii="Times New Roman" w:hAnsi="Times New Roman" w:cs="Times New Roman"/>
          <w:b/>
          <w:bCs/>
        </w:rPr>
        <w:t xml:space="preserve"> </w:t>
      </w:r>
    </w:p>
    <w:p w14:paraId="122A1FDD" w14:textId="2572839D"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Abstract</w:t>
      </w:r>
    </w:p>
    <w:p w14:paraId="75151FD9"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Introduction</w:t>
      </w:r>
    </w:p>
    <w:p w14:paraId="4673BB5F"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1.1. Purpose and Scope of the Report</w:t>
      </w:r>
    </w:p>
    <w:p w14:paraId="60E808F2"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1.2. The Significance of Accounting in the Modern Business World</w:t>
      </w:r>
    </w:p>
    <w:p w14:paraId="40AC1929"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Literature Review</w:t>
      </w:r>
    </w:p>
    <w:p w14:paraId="254E0D4B"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2.1. Historical Evolution of Accounting Thought</w:t>
      </w:r>
    </w:p>
    <w:p w14:paraId="3E60B017"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2.2. Core Theoretical Frameworks: The Conceptual Foundations</w:t>
      </w:r>
    </w:p>
    <w:p w14:paraId="1E5044E3"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2.3. The Accounting Equation: The Cornerstone of Financial Structure</w:t>
      </w:r>
    </w:p>
    <w:p w14:paraId="086F8CD6"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2.4. The Role of Financial Accounting in Stakeholder Decision-Making</w:t>
      </w:r>
    </w:p>
    <w:p w14:paraId="3A7AB573"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Methodology</w:t>
      </w:r>
    </w:p>
    <w:p w14:paraId="108FD01A"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3.1. Research Approach and Design</w:t>
      </w:r>
    </w:p>
    <w:p w14:paraId="782F2852"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lastRenderedPageBreak/>
        <w:t>3.2. Data Collection Methods</w:t>
      </w:r>
    </w:p>
    <w:p w14:paraId="442AB871"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3.3. Data Analysis Strategy</w:t>
      </w:r>
    </w:p>
    <w:p w14:paraId="35F29B32"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3.4. Limitations of the Research</w:t>
      </w:r>
    </w:p>
    <w:p w14:paraId="3738A654"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Findings</w:t>
      </w:r>
    </w:p>
    <w:p w14:paraId="1351C434"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4.1. The Accounting Equation: Deconstructing Assets, Liabilities, and Equity</w:t>
      </w:r>
    </w:p>
    <w:p w14:paraId="42E0B0A5"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4.1.1. Assets: Resources with Future Benefit</w:t>
      </w:r>
    </w:p>
    <w:p w14:paraId="40E574CC"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4.1.2. Liabilities: Present Obligations</w:t>
      </w:r>
    </w:p>
    <w:p w14:paraId="3DBE7B32"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4.1.3. Owner's Equity: The Residual Claim</w:t>
      </w:r>
    </w:p>
    <w:p w14:paraId="4F88F2C6"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4.2. Foundational Principles of Accounting Practice</w:t>
      </w:r>
    </w:p>
    <w:p w14:paraId="53D665F4"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4.2.1. The Accrual Basis of Accounting</w:t>
      </w:r>
    </w:p>
    <w:p w14:paraId="63121B2E"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4.2.2. The Revenue Recognition Principle</w:t>
      </w:r>
    </w:p>
    <w:p w14:paraId="48A98FDF"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4.2.3. The Matching Principle</w:t>
      </w:r>
    </w:p>
    <w:p w14:paraId="2C0147E3"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4.2.4. Other Key Principles: Going Concern, Consistency, and Prudence</w:t>
      </w:r>
    </w:p>
    <w:p w14:paraId="482F9C31"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4.3. The Triad of Financial Statements: Structure and Interconnection</w:t>
      </w:r>
    </w:p>
    <w:p w14:paraId="6587DDA3"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4.3.1. The Balance Sheet: A Financial Snapshot</w:t>
      </w:r>
    </w:p>
    <w:p w14:paraId="284EAE40"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4.3.2. The Income Statement: Measuring Performance</w:t>
      </w:r>
    </w:p>
    <w:p w14:paraId="6D7FA6A3"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4.3.3. The Statement of Cash Flows: Tracking Liquidity</w:t>
      </w:r>
    </w:p>
    <w:p w14:paraId="5528AFCD"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4.3.4. The Articulation of Financial Statements</w:t>
      </w:r>
    </w:p>
    <w:p w14:paraId="14ED3D97"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4.4. Application in Real-World Accounting Practices: Case Examples</w:t>
      </w:r>
    </w:p>
    <w:p w14:paraId="6C6095D5"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4.4.1. Example 1: A Small Business Startup (Retail Store)</w:t>
      </w:r>
    </w:p>
    <w:p w14:paraId="5060ED43"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lastRenderedPageBreak/>
        <w:t>4.4.2. Example 2: A Manufacturing Firm (Accruals and Matching)</w:t>
      </w:r>
    </w:p>
    <w:p w14:paraId="317AF7EF"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 xml:space="preserve">4.4.3. Example 3: </w:t>
      </w:r>
      <w:proofErr w:type="spellStart"/>
      <w:r w:rsidRPr="008F190E">
        <w:rPr>
          <w:rFonts w:ascii="Times New Roman" w:hAnsi="Times New Roman" w:cs="Times New Roman"/>
          <w:b/>
          <w:bCs/>
        </w:rPr>
        <w:t>Analyzing</w:t>
      </w:r>
      <w:proofErr w:type="spellEnd"/>
      <w:r w:rsidRPr="008F190E">
        <w:rPr>
          <w:rFonts w:ascii="Times New Roman" w:hAnsi="Times New Roman" w:cs="Times New Roman"/>
          <w:b/>
          <w:bCs/>
        </w:rPr>
        <w:t xml:space="preserve"> a Public Company (Integrated Statements)</w:t>
      </w:r>
    </w:p>
    <w:p w14:paraId="5586686F"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Discussion</w:t>
      </w:r>
    </w:p>
    <w:p w14:paraId="206157A6"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5.1. Synthesizing Theory and Practice</w:t>
      </w:r>
    </w:p>
    <w:p w14:paraId="516C2F4E"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5.2. Critical Analysis of the Strengths and Limitations of Accounting Concepts</w:t>
      </w:r>
    </w:p>
    <w:p w14:paraId="3E5F9F6C"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5.3. The Dynamic Relationship Between Accounting Information and Business Decision-Making</w:t>
      </w:r>
    </w:p>
    <w:p w14:paraId="7573D523"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5.4. Contemporary Challenges and the Future of Accounting Theory</w:t>
      </w:r>
    </w:p>
    <w:p w14:paraId="77C496EC"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Conclusion</w:t>
      </w:r>
    </w:p>
    <w:p w14:paraId="4BDEDBA3"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6.1. Summary of Key Insights</w:t>
      </w:r>
    </w:p>
    <w:p w14:paraId="3F9CD874"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6.2. Implications for Students, Practitioners, and Stakeholders</w:t>
      </w:r>
    </w:p>
    <w:p w14:paraId="7F28A49E"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6.3. Concluding Remarks</w:t>
      </w:r>
    </w:p>
    <w:p w14:paraId="5540305E"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References</w:t>
      </w:r>
    </w:p>
    <w:p w14:paraId="1A8C6071" w14:textId="77777777" w:rsidR="00285F2B"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Appendices</w:t>
      </w:r>
    </w:p>
    <w:p w14:paraId="41932DEC" w14:textId="04FA2EB0" w:rsidR="00067295" w:rsidRPr="008F190E" w:rsidRDefault="00285F2B" w:rsidP="008F190E">
      <w:pPr>
        <w:spacing w:line="480" w:lineRule="auto"/>
        <w:rPr>
          <w:rFonts w:ascii="Times New Roman" w:hAnsi="Times New Roman" w:cs="Times New Roman"/>
          <w:b/>
          <w:bCs/>
        </w:rPr>
      </w:pPr>
      <w:r w:rsidRPr="008F190E">
        <w:rPr>
          <w:rFonts w:ascii="Times New Roman" w:hAnsi="Times New Roman" w:cs="Times New Roman"/>
          <w:b/>
          <w:bCs/>
        </w:rPr>
        <w:t>Appendix A: Glossary of Key Accounting Terms</w:t>
      </w:r>
    </w:p>
    <w:p w14:paraId="5914460B" w14:textId="77777777" w:rsidR="00067295" w:rsidRPr="008F190E" w:rsidRDefault="00067295" w:rsidP="008F190E">
      <w:pPr>
        <w:spacing w:line="480" w:lineRule="auto"/>
        <w:rPr>
          <w:rFonts w:ascii="Times New Roman" w:hAnsi="Times New Roman" w:cs="Times New Roman"/>
          <w:b/>
          <w:bCs/>
        </w:rPr>
      </w:pPr>
    </w:p>
    <w:p w14:paraId="4BC2F55F" w14:textId="77777777" w:rsidR="00044F49" w:rsidRPr="008F190E" w:rsidRDefault="00044F49" w:rsidP="008F190E">
      <w:pPr>
        <w:spacing w:line="480" w:lineRule="auto"/>
        <w:rPr>
          <w:rFonts w:ascii="Times New Roman" w:hAnsi="Times New Roman" w:cs="Times New Roman"/>
          <w:b/>
          <w:bCs/>
        </w:rPr>
      </w:pPr>
    </w:p>
    <w:p w14:paraId="2F5C670A" w14:textId="77777777" w:rsidR="00044F49" w:rsidRPr="008F190E" w:rsidRDefault="00044F49" w:rsidP="008F190E">
      <w:pPr>
        <w:spacing w:line="480" w:lineRule="auto"/>
        <w:rPr>
          <w:rFonts w:ascii="Times New Roman" w:hAnsi="Times New Roman" w:cs="Times New Roman"/>
          <w:b/>
          <w:bCs/>
        </w:rPr>
      </w:pPr>
    </w:p>
    <w:p w14:paraId="5173A402" w14:textId="77777777" w:rsidR="00044F49" w:rsidRPr="008F190E" w:rsidRDefault="00044F49" w:rsidP="008F190E">
      <w:pPr>
        <w:spacing w:line="480" w:lineRule="auto"/>
        <w:rPr>
          <w:rFonts w:ascii="Times New Roman" w:hAnsi="Times New Roman" w:cs="Times New Roman"/>
          <w:b/>
          <w:bCs/>
        </w:rPr>
      </w:pPr>
    </w:p>
    <w:p w14:paraId="12505FA5" w14:textId="77777777" w:rsidR="00044F49" w:rsidRPr="008F190E" w:rsidRDefault="00044F49" w:rsidP="008F190E">
      <w:pPr>
        <w:spacing w:line="480" w:lineRule="auto"/>
        <w:rPr>
          <w:rFonts w:ascii="Times New Roman" w:hAnsi="Times New Roman" w:cs="Times New Roman"/>
          <w:b/>
          <w:bCs/>
        </w:rPr>
      </w:pPr>
    </w:p>
    <w:p w14:paraId="1E7D0668" w14:textId="77777777" w:rsidR="00044F49" w:rsidRPr="008F190E" w:rsidRDefault="00044F49" w:rsidP="008F190E">
      <w:pPr>
        <w:spacing w:line="480" w:lineRule="auto"/>
        <w:rPr>
          <w:rFonts w:ascii="Times New Roman" w:hAnsi="Times New Roman" w:cs="Times New Roman"/>
          <w:b/>
          <w:bCs/>
        </w:rPr>
      </w:pPr>
    </w:p>
    <w:p w14:paraId="61F58C2D" w14:textId="77777777" w:rsidR="00044F49" w:rsidRPr="008F190E" w:rsidRDefault="00044F49" w:rsidP="008F190E">
      <w:pPr>
        <w:spacing w:line="480" w:lineRule="auto"/>
        <w:rPr>
          <w:rFonts w:ascii="Times New Roman" w:hAnsi="Times New Roman" w:cs="Times New Roman"/>
          <w:b/>
          <w:bCs/>
        </w:rPr>
      </w:pPr>
    </w:p>
    <w:p w14:paraId="380F522A" w14:textId="77777777" w:rsidR="00044F49" w:rsidRPr="008F190E" w:rsidRDefault="00044F49" w:rsidP="008F190E">
      <w:pPr>
        <w:spacing w:line="480" w:lineRule="auto"/>
        <w:rPr>
          <w:rFonts w:ascii="Times New Roman" w:hAnsi="Times New Roman" w:cs="Times New Roman"/>
          <w:b/>
          <w:bCs/>
        </w:rPr>
      </w:pPr>
    </w:p>
    <w:p w14:paraId="4B3C766F" w14:textId="77777777" w:rsidR="00044F49" w:rsidRPr="008F190E" w:rsidRDefault="00044F49" w:rsidP="008F190E">
      <w:pPr>
        <w:spacing w:line="480" w:lineRule="auto"/>
        <w:rPr>
          <w:rFonts w:ascii="Times New Roman" w:hAnsi="Times New Roman" w:cs="Times New Roman"/>
          <w:b/>
          <w:bCs/>
        </w:rPr>
      </w:pPr>
    </w:p>
    <w:p w14:paraId="14EAC601" w14:textId="3ECFF6D1"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Abstract</w:t>
      </w:r>
    </w:p>
    <w:p w14:paraId="0DBADD0C" w14:textId="71A327B5" w:rsidR="00067295" w:rsidRPr="008F190E" w:rsidRDefault="00180E64" w:rsidP="008F190E">
      <w:pPr>
        <w:spacing w:line="480" w:lineRule="auto"/>
        <w:rPr>
          <w:rFonts w:ascii="Times New Roman" w:hAnsi="Times New Roman" w:cs="Times New Roman"/>
        </w:rPr>
      </w:pPr>
      <w:r w:rsidRPr="008F190E">
        <w:rPr>
          <w:rFonts w:ascii="Times New Roman" w:hAnsi="Times New Roman" w:cs="Times New Roman"/>
        </w:rPr>
        <w:t>The fundamental theoretical ideas that underpin financial accounting are examined in this extensive report. It starts by outlining the crucial function of accounting as the business language, which is necessary for accountability, openness, and well-informed decision-making. As the unchangeable framework defining a company's financial condition, the report's central focus is a thorough analysis of the basic accounting equation (Assets = Liabilities + Owner's Equity). The main tenets of accounting practice are then thoroughly examined, with special attention paid to the accrual basis, the revenue recognition principle, and the matching principle, which together guarantee that financial statements accurately depict economic realities rather than merely cash movements.</w:t>
      </w:r>
    </w:p>
    <w:p w14:paraId="6D2AB105" w14:textId="2EE4F8A2" w:rsidR="00044F49" w:rsidRPr="008F190E" w:rsidRDefault="00180E64" w:rsidP="008F190E">
      <w:pPr>
        <w:spacing w:line="480" w:lineRule="auto"/>
        <w:rPr>
          <w:rFonts w:ascii="Times New Roman" w:hAnsi="Times New Roman" w:cs="Times New Roman"/>
          <w:i/>
          <w:iCs/>
        </w:rPr>
      </w:pPr>
      <w:r w:rsidRPr="008F190E">
        <w:rPr>
          <w:rFonts w:ascii="Times New Roman" w:hAnsi="Times New Roman" w:cs="Times New Roman"/>
          <w:i/>
          <w:iCs/>
        </w:rPr>
        <w:t xml:space="preserve">The balance sheet, income statement, and statement of cash flows are the three main financial statements that are further broken down in the report. Their respective structures, goals, and—most importantly—their connections are explained. The implementation of these theoretical ideas is illustrated through real-world examples, ranging from a small retail startup to a major public company, illustrating how they correspond to accepted accounting practices. While recognizing the concepts' inherent limitations, such as their reliance on estimates and past cost, a critical debate assesses the concepts' strengths in offering a consistent framework for communication. The report's conclusion highlights the fundamental ideas' continued applicability in the face of changing corporate environments and </w:t>
      </w:r>
      <w:r w:rsidRPr="008F190E">
        <w:rPr>
          <w:rFonts w:ascii="Times New Roman" w:hAnsi="Times New Roman" w:cs="Times New Roman"/>
          <w:i/>
          <w:iCs/>
        </w:rPr>
        <w:lastRenderedPageBreak/>
        <w:t>technological breakthroughs, claiming that anyone involved in the interpretation or use of financial data must have a solid understanding of this theoretical framework.</w:t>
      </w:r>
    </w:p>
    <w:p w14:paraId="3ECD8378" w14:textId="77777777" w:rsidR="00044F49" w:rsidRPr="008F190E" w:rsidRDefault="00044F49" w:rsidP="008F190E">
      <w:pPr>
        <w:spacing w:line="480" w:lineRule="auto"/>
        <w:rPr>
          <w:rFonts w:ascii="Times New Roman" w:hAnsi="Times New Roman" w:cs="Times New Roman"/>
          <w:i/>
          <w:iCs/>
        </w:rPr>
      </w:pPr>
    </w:p>
    <w:p w14:paraId="7684C42E" w14:textId="19D5EC0E"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1. Introduction</w:t>
      </w:r>
    </w:p>
    <w:p w14:paraId="5E670BA6"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1.1. Purpose and Scope of the Report</w:t>
      </w:r>
    </w:p>
    <w:p w14:paraId="582FD2FC" w14:textId="77777777" w:rsidR="00180E64" w:rsidRPr="008F190E" w:rsidRDefault="00180E64" w:rsidP="008F190E">
      <w:pPr>
        <w:spacing w:line="480" w:lineRule="auto"/>
        <w:rPr>
          <w:rFonts w:ascii="Times New Roman" w:hAnsi="Times New Roman" w:cs="Times New Roman"/>
        </w:rPr>
      </w:pPr>
      <w:r w:rsidRPr="008F190E">
        <w:rPr>
          <w:rFonts w:ascii="Times New Roman" w:hAnsi="Times New Roman" w:cs="Times New Roman"/>
        </w:rPr>
        <w:t>Information is the foundation of the corporate world. People require a clear, consistent, and trustworthy image of a company's financial performance and health in order to make decisions about whether to invest, lend, manage, or regulate. Accounting paints this picture. Accounting, however, is a complex language based on a number of fundamental theoretical ideas and concepts; it is not just bookkeeping or math. The purpose of this report is to thoroughly examine these core ideas. Its main goals are to demystify the fundamental theories of financial accounting, provide an explanation of their existence, and demonstrate their practical application.</w:t>
      </w:r>
    </w:p>
    <w:p w14:paraId="5ABAAB16" w14:textId="77777777" w:rsidR="00180E64" w:rsidRPr="008F190E" w:rsidRDefault="00180E64" w:rsidP="008F190E">
      <w:pPr>
        <w:spacing w:line="480" w:lineRule="auto"/>
        <w:rPr>
          <w:rFonts w:ascii="Times New Roman" w:hAnsi="Times New Roman" w:cs="Times New Roman"/>
        </w:rPr>
      </w:pPr>
      <w:r w:rsidRPr="008F190E">
        <w:rPr>
          <w:rFonts w:ascii="Times New Roman" w:hAnsi="Times New Roman" w:cs="Times New Roman"/>
        </w:rPr>
        <w:t xml:space="preserve">This report's scope is purposefully limited to the fundamental theoretical underpinnings. It will examine the accounting equation, which serves as the rational basis for all financial documentation. After that, it will look at the fundamental ideas that serve as guidelines for the accounting game, like accrual accounting and the matching principle. The report will then examine the balance sheet, income statement, and cash flow—the three primary products of the accounting process. </w:t>
      </w:r>
    </w:p>
    <w:p w14:paraId="305DE55F" w14:textId="77777777" w:rsidR="00180E64" w:rsidRPr="008F190E" w:rsidRDefault="00180E64" w:rsidP="008F190E">
      <w:pPr>
        <w:spacing w:line="480" w:lineRule="auto"/>
        <w:rPr>
          <w:rFonts w:ascii="Times New Roman" w:hAnsi="Times New Roman" w:cs="Times New Roman"/>
        </w:rPr>
      </w:pPr>
      <w:r w:rsidRPr="008F190E">
        <w:rPr>
          <w:rFonts w:ascii="Times New Roman" w:hAnsi="Times New Roman" w:cs="Times New Roman"/>
        </w:rPr>
        <w:t>statement, demonstrating their interconnection and their derivation from the fundamental principles. Finally, by giving these concepts a realistic context, real-world examples will close the gap between abstract theory and practical implementation. The paper aims to establish an unwavering grasp of the fundamentals from which all further research is derived, rather than delving deeply into complex subjects like consolidations or derivative accounting.</w:t>
      </w:r>
    </w:p>
    <w:p w14:paraId="4F4EE810"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lastRenderedPageBreak/>
        <w:t>1.2. The Significance of Accounting in the Modern Business World</w:t>
      </w:r>
    </w:p>
    <w:p w14:paraId="11EA42C1" w14:textId="77777777" w:rsidR="00180E64" w:rsidRPr="008F190E" w:rsidRDefault="00180E64" w:rsidP="008F190E">
      <w:pPr>
        <w:spacing w:line="480" w:lineRule="auto"/>
        <w:rPr>
          <w:rFonts w:ascii="Times New Roman" w:hAnsi="Times New Roman" w:cs="Times New Roman"/>
        </w:rPr>
      </w:pPr>
      <w:r w:rsidRPr="008F190E">
        <w:rPr>
          <w:rFonts w:ascii="Times New Roman" w:hAnsi="Times New Roman" w:cs="Times New Roman"/>
        </w:rPr>
        <w:t>Imagine traveling a city without a map or attempting to assess a sports team's performance without knowing the score. Without accounting, stakeholders would be in this predicament. Accounting is the main business information system because it offers an organized method for documenting, categorizing, summarizing, and sharing economic activities. Its importance cannot be emphasized enough. Accounting data is essential for managers to establish budgets, keep expenditures under control, and assess the profitability of projects. It serves as the foundation for evaluating a company's profitability, risk, and prospects for expansion for creditors and investors. It guarantees legal compliance and makes equitable revenue collection easier for tax authorities and regulators.</w:t>
      </w:r>
    </w:p>
    <w:p w14:paraId="285EC545" w14:textId="77777777" w:rsidR="00180E64" w:rsidRPr="008F190E" w:rsidRDefault="00180E64" w:rsidP="008F190E">
      <w:pPr>
        <w:spacing w:line="480" w:lineRule="auto"/>
        <w:rPr>
          <w:rFonts w:ascii="Times New Roman" w:hAnsi="Times New Roman" w:cs="Times New Roman"/>
        </w:rPr>
      </w:pPr>
      <w:r w:rsidRPr="008F190E">
        <w:rPr>
          <w:rFonts w:ascii="Times New Roman" w:hAnsi="Times New Roman" w:cs="Times New Roman"/>
        </w:rPr>
        <w:t>Accounting essentially turns the innumerable daily transactions—loans, salaries, purchases, and sales—into a cohesive story about a company. Comparability across many businesses and time periods is made possible by this narrative, which is provided through standardized financial statements. According to Smith (2019), the standardized language of accounting is what makes it possible for money to move effectively in international markets; investors can use the same basic measures to compare a German manufacturer with a Silicon Valley tech company (p. 45). As a result, knowing the theory underlying this language is not merely a theoretical exercise; it is a practical requirement for everyone who deals with the economic world, including investors, policymakers, employees, and business owners.</w:t>
      </w:r>
    </w:p>
    <w:p w14:paraId="776EAB75"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2. Literature Review</w:t>
      </w:r>
    </w:p>
    <w:p w14:paraId="6BB4AFB9"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2.1. Historical Evolution of Accounting Thought</w:t>
      </w:r>
    </w:p>
    <w:p w14:paraId="009F48C1" w14:textId="77777777" w:rsidR="00180E64" w:rsidRPr="008F190E" w:rsidRDefault="00180E64" w:rsidP="008F190E">
      <w:pPr>
        <w:spacing w:line="480" w:lineRule="auto"/>
        <w:rPr>
          <w:rFonts w:ascii="Times New Roman" w:hAnsi="Times New Roman" w:cs="Times New Roman"/>
        </w:rPr>
      </w:pPr>
      <w:r w:rsidRPr="008F190E">
        <w:rPr>
          <w:rFonts w:ascii="Times New Roman" w:hAnsi="Times New Roman" w:cs="Times New Roman"/>
        </w:rPr>
        <w:t xml:space="preserve">In its most basic form, accounting is as old as business. Taxes, tributes, and storeroom inventory were documented by early Mesopotamian, Egyptian, and Roman civilizations. However, the Summa de Arithmetica, </w:t>
      </w:r>
      <w:proofErr w:type="spellStart"/>
      <w:r w:rsidRPr="008F190E">
        <w:rPr>
          <w:rFonts w:ascii="Times New Roman" w:hAnsi="Times New Roman" w:cs="Times New Roman"/>
        </w:rPr>
        <w:t>Geometria</w:t>
      </w:r>
      <w:proofErr w:type="spellEnd"/>
      <w:r w:rsidRPr="008F190E">
        <w:rPr>
          <w:rFonts w:ascii="Times New Roman" w:hAnsi="Times New Roman" w:cs="Times New Roman"/>
        </w:rPr>
        <w:t xml:space="preserve">, </w:t>
      </w:r>
      <w:proofErr w:type="spellStart"/>
      <w:r w:rsidRPr="008F190E">
        <w:rPr>
          <w:rFonts w:ascii="Times New Roman" w:hAnsi="Times New Roman" w:cs="Times New Roman"/>
        </w:rPr>
        <w:t>Proportioni</w:t>
      </w:r>
      <w:proofErr w:type="spellEnd"/>
      <w:r w:rsidRPr="008F190E">
        <w:rPr>
          <w:rFonts w:ascii="Times New Roman" w:hAnsi="Times New Roman" w:cs="Times New Roman"/>
        </w:rPr>
        <w:t xml:space="preserve"> et </w:t>
      </w:r>
      <w:proofErr w:type="spellStart"/>
      <w:r w:rsidRPr="008F190E">
        <w:rPr>
          <w:rFonts w:ascii="Times New Roman" w:hAnsi="Times New Roman" w:cs="Times New Roman"/>
        </w:rPr>
        <w:t>Proportionalita</w:t>
      </w:r>
      <w:proofErr w:type="spellEnd"/>
      <w:r w:rsidRPr="008F190E">
        <w:rPr>
          <w:rFonts w:ascii="Times New Roman" w:hAnsi="Times New Roman" w:cs="Times New Roman"/>
        </w:rPr>
        <w:t xml:space="preserve"> by Luca </w:t>
      </w:r>
      <w:r w:rsidRPr="008F190E">
        <w:rPr>
          <w:rFonts w:ascii="Times New Roman" w:hAnsi="Times New Roman" w:cs="Times New Roman"/>
        </w:rPr>
        <w:lastRenderedPageBreak/>
        <w:t>Pacioli, which was published in 1494, is generally regarded as the turning point in accounting history. Pacioli was the first to methodically explain the double-entry bookkeeping system that Venetian merchants employed, even though he did not create the technique. The logical and mathematical rigor that directly precedes the current accounting equation was supplied by this system, in which each debit has a matching credit.</w:t>
      </w:r>
    </w:p>
    <w:p w14:paraId="6A978CBA" w14:textId="1290EF1A" w:rsidR="00180E64" w:rsidRPr="008F190E" w:rsidRDefault="00180E64" w:rsidP="008F190E">
      <w:pPr>
        <w:spacing w:line="480" w:lineRule="auto"/>
        <w:rPr>
          <w:rFonts w:ascii="Times New Roman" w:hAnsi="Times New Roman" w:cs="Times New Roman"/>
        </w:rPr>
      </w:pPr>
      <w:r w:rsidRPr="008F190E">
        <w:rPr>
          <w:rFonts w:ascii="Times New Roman" w:hAnsi="Times New Roman" w:cs="Times New Roman"/>
        </w:rPr>
        <w:t>The next significant change was the Industrial Revolution. Standardized, regular financial reporting became necessary when companies expanded and needed outside funding from absentee owners (shareholders). Stewardship reporting for investors took precedence over simple record-keeping for owners. In order to protect investors, formal regulation and standardization were pushed for in the 20th century, particularly after the Great Depression and the 1929 stock market disaster. As a result, organizations such as the U.S. Securities and Exchange Commission (SEC) and, later, independent standard-setters like the Financial Accounting Standards Board (FASB) in the United States and the International Accounting Standards Board (IASB) globally (Miller &amp; Power, 2013). These organizations formalized the theoretical ideas covered in this report by creating the conceptual frameworks that clearly define the goals, qualitative traits, and components of financial statements.</w:t>
      </w:r>
    </w:p>
    <w:p w14:paraId="075E237D"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2.2. Core Theoretical Frameworks: The Conceptual Foundations</w:t>
      </w:r>
    </w:p>
    <w:p w14:paraId="359A9D9D" w14:textId="77777777" w:rsidR="00180E64" w:rsidRPr="008F190E" w:rsidRDefault="00180E64" w:rsidP="008F190E">
      <w:pPr>
        <w:spacing w:line="480" w:lineRule="auto"/>
        <w:rPr>
          <w:rFonts w:ascii="Times New Roman" w:hAnsi="Times New Roman" w:cs="Times New Roman"/>
        </w:rPr>
      </w:pPr>
      <w:r w:rsidRPr="008F190E">
        <w:rPr>
          <w:rFonts w:ascii="Times New Roman" w:hAnsi="Times New Roman" w:cs="Times New Roman"/>
        </w:rPr>
        <w:t>Conceptual frameworks serve as a major codification of contemporary accounting theory. The IASB’s Conceptual Framework for Financial Reporting and the FASB’s Conceptual Framework serve as the constitution for accounting standards. These documents establish the why behind the rules. They begin by outlining the goal of general-purpose financial reporting, which is to give lenders, other creditors, and current and prospective investors financial data about the reporting entity that will help them decide whether to provide resources to the entity (IASB, 2018, p. A20).</w:t>
      </w:r>
    </w:p>
    <w:p w14:paraId="6B115034" w14:textId="77777777" w:rsidR="00217520" w:rsidRPr="008F190E" w:rsidRDefault="00217520" w:rsidP="008F190E">
      <w:pPr>
        <w:spacing w:line="480" w:lineRule="auto"/>
        <w:rPr>
          <w:rFonts w:ascii="Times New Roman" w:hAnsi="Times New Roman" w:cs="Times New Roman"/>
        </w:rPr>
      </w:pPr>
      <w:r w:rsidRPr="008F190E">
        <w:rPr>
          <w:rFonts w:ascii="Times New Roman" w:hAnsi="Times New Roman" w:cs="Times New Roman"/>
        </w:rPr>
        <w:lastRenderedPageBreak/>
        <w:t>Information must have two essential qualitative qualities in order to be useful: faithful depiction and relevance. Relevant information can influence decisions and has predictive or confirmatory value. Complete, impartial, and error-free information is what is meant by faithful representation (IASB, 2018). Qualities that can be improved include timeliness, understandability, comparability, and verifiability. These frameworks then define the core elements—assets, liabilities, equity, income, and expenses—which are the building blocks of financial statements. This comprehensive theoretical framework, which aims to produce valuable data, is the direct source of the ideas and concepts examined in this report, including accrual accounting and the going concern assumption.</w:t>
      </w:r>
    </w:p>
    <w:p w14:paraId="5EDD26A1"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2.3. The Accounting Equation: The Cornerstone of Financial Structure</w:t>
      </w:r>
    </w:p>
    <w:p w14:paraId="08D4F0AA" w14:textId="77777777" w:rsidR="00217520" w:rsidRPr="008F190E" w:rsidRDefault="00217520" w:rsidP="008F190E">
      <w:pPr>
        <w:spacing w:line="480" w:lineRule="auto"/>
        <w:rPr>
          <w:rFonts w:ascii="Times New Roman" w:hAnsi="Times New Roman" w:cs="Times New Roman"/>
        </w:rPr>
      </w:pPr>
      <w:r w:rsidRPr="008F190E">
        <w:rPr>
          <w:rFonts w:ascii="Times New Roman" w:hAnsi="Times New Roman" w:cs="Times New Roman"/>
        </w:rPr>
        <w:t>The double-entry system as a whole is based on the axiomatic accounting equation, which reads Assets = Liabilities + Owner's Equity. It is not merely a formula to be memorized; it is a statement of financial position and a model of the business entity itself. The equation’s beauty lies in its simplicity and its immutable balance. Every single business transaction, no matter how complex, has a dual effect that keeps this equation in equilibrium. The foundation of double-entry bookkeeping is this idea.</w:t>
      </w:r>
    </w:p>
    <w:p w14:paraId="2068DFBE" w14:textId="77777777" w:rsidR="00217520" w:rsidRPr="008F190E" w:rsidRDefault="00217520" w:rsidP="008F190E">
      <w:pPr>
        <w:spacing w:line="480" w:lineRule="auto"/>
        <w:rPr>
          <w:rFonts w:ascii="Times New Roman" w:hAnsi="Times New Roman" w:cs="Times New Roman"/>
        </w:rPr>
      </w:pPr>
      <w:r w:rsidRPr="008F190E">
        <w:rPr>
          <w:rFonts w:ascii="Times New Roman" w:hAnsi="Times New Roman" w:cs="Times New Roman"/>
        </w:rPr>
        <w:t xml:space="preserve">This equation is consistently used in academic literature as the foundation for financial accounting education. The accounting equation is the fundamental instrument for examining business transactions, according to Weygandt et al. (2018). It offers a structure for documenting and summarizing transactional impacts (p. 12). The equation defines the relationship between what a business owns (assets) and the two sources of financing for those assets: funds from creditors (liabilities) and funds from owners (equity). This conceptual separation between claims of outsiders and insiders is critical for </w:t>
      </w:r>
      <w:proofErr w:type="spellStart"/>
      <w:r w:rsidRPr="008F190E">
        <w:rPr>
          <w:rFonts w:ascii="Times New Roman" w:hAnsi="Times New Roman" w:cs="Times New Roman"/>
        </w:rPr>
        <w:t>analyzing</w:t>
      </w:r>
      <w:proofErr w:type="spellEnd"/>
      <w:r w:rsidRPr="008F190E">
        <w:rPr>
          <w:rFonts w:ascii="Times New Roman" w:hAnsi="Times New Roman" w:cs="Times New Roman"/>
        </w:rPr>
        <w:t xml:space="preserve"> financial risk and </w:t>
      </w:r>
      <w:r w:rsidRPr="008F190E">
        <w:rPr>
          <w:rFonts w:ascii="Times New Roman" w:hAnsi="Times New Roman" w:cs="Times New Roman"/>
        </w:rPr>
        <w:lastRenderedPageBreak/>
        <w:t>leverage. The balance sheet is simply the formal, detailed presentation of this equation at a specific point in time.</w:t>
      </w:r>
    </w:p>
    <w:p w14:paraId="4B169F71"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2.4. The Role of Financial Accounting in Stakeholder Decision-Making</w:t>
      </w:r>
    </w:p>
    <w:p w14:paraId="74919AF8" w14:textId="77777777" w:rsidR="00821C10" w:rsidRPr="008F190E" w:rsidRDefault="00821C10" w:rsidP="008F190E">
      <w:pPr>
        <w:spacing w:line="480" w:lineRule="auto"/>
        <w:rPr>
          <w:rFonts w:ascii="Times New Roman" w:hAnsi="Times New Roman" w:cs="Times New Roman"/>
        </w:rPr>
      </w:pPr>
      <w:r w:rsidRPr="008F190E">
        <w:rPr>
          <w:rFonts w:ascii="Times New Roman" w:hAnsi="Times New Roman" w:cs="Times New Roman"/>
        </w:rPr>
        <w:t>The value of accounting data for decision-making is the focus of a sizable amount of accounting and finance research. The decision-usefulness theory is frequently used to examine this. The literature distinguishes between different user groups with varying informational needs. Equity investors are primarily concerned with assessing future cash flows and the company’s ability to generate profits, which informs their buy/sell/hold decisions. Lenders and bondholders are examples of creditors who place greater emphasis on a company's solvency, liquidity, and capacity to pay off debt (Scott, 2020).</w:t>
      </w:r>
    </w:p>
    <w:p w14:paraId="2B466AF3" w14:textId="44C8ADB1" w:rsidR="00067295" w:rsidRPr="008F190E" w:rsidRDefault="00821C10" w:rsidP="008F190E">
      <w:pPr>
        <w:spacing w:line="480" w:lineRule="auto"/>
        <w:rPr>
          <w:rFonts w:ascii="Times New Roman" w:hAnsi="Times New Roman" w:cs="Times New Roman"/>
        </w:rPr>
      </w:pPr>
      <w:r w:rsidRPr="008F190E">
        <w:rPr>
          <w:rFonts w:ascii="Times New Roman" w:hAnsi="Times New Roman" w:cs="Times New Roman"/>
        </w:rPr>
        <w:t xml:space="preserve">Financial statements are the primary source data for a multitude of analytical techniques. For example, ratio analysis, which computes metrics such as debt-to-equity, return on equity (ROE), or current ratio, depends solely on the figures generated by using accounting principles. Valuation models, such as the discounted cash flow (DCF) model, often start with accounting earnings which are then adjusted. Research has consistently shown that accounting earnings information is value-relevant, meaning it is significantly associated with stock price movements (Kothari, 2001). </w:t>
      </w:r>
      <w:r w:rsidR="00741B7B" w:rsidRPr="008F190E">
        <w:rPr>
          <w:rFonts w:ascii="Times New Roman" w:hAnsi="Times New Roman" w:cs="Times New Roman"/>
        </w:rPr>
        <w:t>Thus, the theoretical concepts that govern how earnings and financial position are measured directly impact the decisions of millions of market participants. For instance, accrual accounting principles aim to give a more accurate indicator of periodic performance than just cash inflows and outflows, which will help people make better financial decisions.</w:t>
      </w:r>
    </w:p>
    <w:p w14:paraId="4781A8E5"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3. Methodology</w:t>
      </w:r>
    </w:p>
    <w:p w14:paraId="54393102"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3.1. Research Approach and Design</w:t>
      </w:r>
    </w:p>
    <w:p w14:paraId="69BC0198" w14:textId="684EBA9C" w:rsidR="00044F49" w:rsidRPr="008F190E" w:rsidRDefault="00741B7B" w:rsidP="008F190E">
      <w:pPr>
        <w:spacing w:line="480" w:lineRule="auto"/>
        <w:rPr>
          <w:rFonts w:ascii="Times New Roman" w:hAnsi="Times New Roman" w:cs="Times New Roman"/>
        </w:rPr>
      </w:pPr>
      <w:r w:rsidRPr="008F190E">
        <w:rPr>
          <w:rFonts w:ascii="Times New Roman" w:hAnsi="Times New Roman" w:cs="Times New Roman"/>
        </w:rPr>
        <w:lastRenderedPageBreak/>
        <w:t>A qualitative, descriptive research design is used in this report. Rather than testing a hypothesis or identifying novel causal relationships, the main goal is to characterize, clarify, and interpret the accepted theoretical concepts of accounting. Given the nature of the topic—exploring foundational theory—the approach is analytical and conceptual. It involves the systematic identification, explanation, and interconnection of core accounting ideas as they are presented in authoritative frameworks and standard academic literature. Each concept is introduced separately in the design, followed by an explanation of how it relates to other concepts and, lastly, a practical application.</w:t>
      </w:r>
    </w:p>
    <w:p w14:paraId="25D06F31" w14:textId="77777777" w:rsidR="00741B7B" w:rsidRPr="008F190E" w:rsidRDefault="00741B7B" w:rsidP="008F190E">
      <w:pPr>
        <w:spacing w:line="480" w:lineRule="auto"/>
        <w:rPr>
          <w:rFonts w:ascii="Times New Roman" w:hAnsi="Times New Roman" w:cs="Times New Roman"/>
          <w:b/>
          <w:bCs/>
        </w:rPr>
      </w:pPr>
    </w:p>
    <w:p w14:paraId="509B4472" w14:textId="77777777" w:rsidR="00741B7B" w:rsidRPr="008F190E" w:rsidRDefault="00741B7B" w:rsidP="008F190E">
      <w:pPr>
        <w:spacing w:line="480" w:lineRule="auto"/>
        <w:rPr>
          <w:rFonts w:ascii="Times New Roman" w:hAnsi="Times New Roman" w:cs="Times New Roman"/>
          <w:b/>
          <w:bCs/>
        </w:rPr>
      </w:pPr>
    </w:p>
    <w:p w14:paraId="4AF55B1B" w14:textId="48466B9D"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3.2. Data Collection Methods</w:t>
      </w:r>
    </w:p>
    <w:p w14:paraId="5636033B" w14:textId="77777777" w:rsidR="00553586" w:rsidRPr="008F190E" w:rsidRDefault="00553586" w:rsidP="008F190E">
      <w:pPr>
        <w:pStyle w:val="ListParagraph"/>
        <w:numPr>
          <w:ilvl w:val="0"/>
          <w:numId w:val="2"/>
        </w:numPr>
        <w:spacing w:after="0" w:line="480" w:lineRule="auto"/>
        <w:rPr>
          <w:rFonts w:ascii="Times New Roman" w:eastAsia="Times New Roman" w:hAnsi="Times New Roman" w:cs="Times New Roman"/>
          <w:kern w:val="0"/>
          <w:lang w:eastAsia="en-IN"/>
          <w14:ligatures w14:val="none"/>
        </w:rPr>
      </w:pPr>
      <w:r w:rsidRPr="008F190E">
        <w:rPr>
          <w:rFonts w:ascii="Times New Roman" w:eastAsia="Times New Roman" w:hAnsi="Times New Roman" w:cs="Times New Roman"/>
          <w:kern w:val="0"/>
          <w:lang w:eastAsia="en-IN"/>
          <w14:ligatures w14:val="none"/>
        </w:rPr>
        <w:t>All of the research's data comes from secondary sources. There was no primary data collecting done through surveys or interviews. Information from the following important sources is combined in the analysis:</w:t>
      </w:r>
    </w:p>
    <w:p w14:paraId="2CC87C7A" w14:textId="77777777" w:rsidR="00553586" w:rsidRPr="008F190E" w:rsidRDefault="00553586" w:rsidP="008F190E">
      <w:pPr>
        <w:pStyle w:val="ListParagraph"/>
        <w:spacing w:after="0" w:line="480" w:lineRule="auto"/>
        <w:rPr>
          <w:rFonts w:ascii="Times New Roman" w:eastAsia="Times New Roman" w:hAnsi="Times New Roman" w:cs="Times New Roman"/>
          <w:kern w:val="0"/>
          <w:lang w:eastAsia="en-IN"/>
          <w14:ligatures w14:val="none"/>
        </w:rPr>
      </w:pPr>
    </w:p>
    <w:p w14:paraId="279AE722" w14:textId="780F6952" w:rsidR="00553586" w:rsidRPr="008F190E" w:rsidRDefault="00553586" w:rsidP="008F190E">
      <w:pPr>
        <w:pStyle w:val="ListParagraph"/>
        <w:numPr>
          <w:ilvl w:val="0"/>
          <w:numId w:val="2"/>
        </w:numPr>
        <w:spacing w:after="0" w:line="480" w:lineRule="auto"/>
        <w:rPr>
          <w:rFonts w:ascii="Times New Roman" w:eastAsia="Times New Roman" w:hAnsi="Times New Roman" w:cs="Times New Roman"/>
          <w:kern w:val="0"/>
          <w:lang w:eastAsia="en-IN"/>
          <w14:ligatures w14:val="none"/>
        </w:rPr>
      </w:pPr>
      <w:r w:rsidRPr="008F190E">
        <w:rPr>
          <w:rFonts w:ascii="Times New Roman" w:eastAsia="Times New Roman" w:hAnsi="Times New Roman" w:cs="Times New Roman"/>
          <w:kern w:val="0"/>
          <w:lang w:eastAsia="en-IN"/>
          <w14:ligatures w14:val="none"/>
        </w:rPr>
        <w:t xml:space="preserve"> </w:t>
      </w:r>
      <w:r w:rsidRPr="008F190E">
        <w:rPr>
          <w:rFonts w:ascii="Times New Roman" w:eastAsia="Times New Roman" w:hAnsi="Times New Roman" w:cs="Times New Roman"/>
          <w:b/>
          <w:bCs/>
          <w:kern w:val="0"/>
          <w:lang w:eastAsia="en-IN"/>
          <w14:ligatures w14:val="none"/>
        </w:rPr>
        <w:t>Authoritative Declarations</w:t>
      </w:r>
      <w:r w:rsidRPr="008F190E">
        <w:rPr>
          <w:rFonts w:ascii="Times New Roman" w:eastAsia="Times New Roman" w:hAnsi="Times New Roman" w:cs="Times New Roman"/>
          <w:kern w:val="0"/>
          <w:lang w:eastAsia="en-IN"/>
          <w14:ligatures w14:val="none"/>
        </w:rPr>
        <w:t xml:space="preserve">: The International Accounting Standards Board's (IASB) Conceptual Framework for Financial Reporting is the main resource for definitions of components, qualitative traits, and underlying presumptions. </w:t>
      </w:r>
    </w:p>
    <w:p w14:paraId="074ECF4A" w14:textId="77777777" w:rsidR="00553586" w:rsidRPr="008F190E" w:rsidRDefault="00553586" w:rsidP="008F190E">
      <w:pPr>
        <w:pStyle w:val="ListParagraph"/>
        <w:spacing w:line="480" w:lineRule="auto"/>
        <w:rPr>
          <w:rFonts w:ascii="Times New Roman" w:eastAsia="Times New Roman" w:hAnsi="Times New Roman" w:cs="Times New Roman"/>
          <w:kern w:val="0"/>
          <w:lang w:eastAsia="en-IN"/>
          <w14:ligatures w14:val="none"/>
        </w:rPr>
      </w:pPr>
    </w:p>
    <w:p w14:paraId="61A2CB10" w14:textId="43050EB3" w:rsidR="00553586" w:rsidRPr="008F190E" w:rsidRDefault="00553586" w:rsidP="008F190E">
      <w:pPr>
        <w:pStyle w:val="ListParagraph"/>
        <w:numPr>
          <w:ilvl w:val="0"/>
          <w:numId w:val="2"/>
        </w:numPr>
        <w:spacing w:after="0" w:line="480" w:lineRule="auto"/>
        <w:rPr>
          <w:rFonts w:ascii="Times New Roman" w:eastAsia="Times New Roman" w:hAnsi="Times New Roman" w:cs="Times New Roman"/>
          <w:kern w:val="0"/>
          <w:lang w:eastAsia="en-IN"/>
          <w14:ligatures w14:val="none"/>
        </w:rPr>
      </w:pPr>
      <w:r w:rsidRPr="008F190E">
        <w:rPr>
          <w:rFonts w:ascii="Times New Roman" w:eastAsia="Times New Roman" w:hAnsi="Times New Roman" w:cs="Times New Roman"/>
          <w:kern w:val="0"/>
          <w:lang w:eastAsia="en-IN"/>
          <w14:ligatures w14:val="none"/>
        </w:rPr>
        <w:t xml:space="preserve"> </w:t>
      </w:r>
      <w:r w:rsidRPr="008F190E">
        <w:rPr>
          <w:rFonts w:ascii="Times New Roman" w:eastAsia="Times New Roman" w:hAnsi="Times New Roman" w:cs="Times New Roman"/>
          <w:b/>
          <w:bCs/>
          <w:kern w:val="0"/>
          <w:lang w:eastAsia="en-IN"/>
          <w14:ligatures w14:val="none"/>
        </w:rPr>
        <w:t>Academic Textbooks</w:t>
      </w:r>
      <w:r w:rsidRPr="008F190E">
        <w:rPr>
          <w:rFonts w:ascii="Times New Roman" w:eastAsia="Times New Roman" w:hAnsi="Times New Roman" w:cs="Times New Roman"/>
          <w:kern w:val="0"/>
          <w:lang w:eastAsia="en-IN"/>
          <w14:ligatures w14:val="none"/>
        </w:rPr>
        <w:t>: The fundamental explanations of concepts, principles, and the workings of financial statements are available in standard, well-known accounting textbooks. These present a consensual and educational perspective on the topic</w:t>
      </w:r>
    </w:p>
    <w:p w14:paraId="684F3ADF" w14:textId="77777777" w:rsidR="00A87510" w:rsidRPr="008F190E" w:rsidRDefault="00A87510" w:rsidP="008F190E">
      <w:pPr>
        <w:spacing w:line="480" w:lineRule="auto"/>
        <w:rPr>
          <w:rFonts w:ascii="Times New Roman" w:hAnsi="Times New Roman" w:cs="Times New Roman"/>
        </w:rPr>
      </w:pPr>
    </w:p>
    <w:p w14:paraId="305A86B0" w14:textId="6F7EA365" w:rsidR="00553586" w:rsidRPr="008F190E" w:rsidRDefault="00553586" w:rsidP="008F190E">
      <w:pPr>
        <w:spacing w:line="480" w:lineRule="auto"/>
        <w:rPr>
          <w:rFonts w:ascii="Times New Roman" w:hAnsi="Times New Roman" w:cs="Times New Roman"/>
        </w:rPr>
      </w:pPr>
      <w:r w:rsidRPr="008F190E">
        <w:rPr>
          <w:rFonts w:ascii="Times New Roman" w:hAnsi="Times New Roman" w:cs="Times New Roman"/>
        </w:rPr>
        <w:lastRenderedPageBreak/>
        <w:t>4</w:t>
      </w:r>
      <w:r w:rsidRPr="008F190E">
        <w:rPr>
          <w:rFonts w:ascii="Times New Roman" w:hAnsi="Times New Roman" w:cs="Times New Roman"/>
          <w:b/>
          <w:bCs/>
        </w:rPr>
        <w:t xml:space="preserve">. Scholarly Journal Articles: </w:t>
      </w:r>
      <w:r w:rsidRPr="008F190E">
        <w:rPr>
          <w:rFonts w:ascii="Times New Roman" w:hAnsi="Times New Roman" w:cs="Times New Roman"/>
        </w:rPr>
        <w:t>Peer-reviewed accounting journal articles offer more in-depth critical analysis, background information, and perspectives on how accounting theory is used and influences research and practice.</w:t>
      </w:r>
      <w:r w:rsidRPr="008F190E">
        <w:rPr>
          <w:rFonts w:ascii="Times New Roman" w:hAnsi="Times New Roman" w:cs="Times New Roman"/>
          <w:b/>
          <w:bCs/>
        </w:rPr>
        <w:t xml:space="preserve"> </w:t>
      </w:r>
      <w:r w:rsidRPr="008F190E">
        <w:rPr>
          <w:rFonts w:ascii="Times New Roman" w:hAnsi="Times New Roman" w:cs="Times New Roman"/>
          <w:b/>
          <w:bCs/>
        </w:rPr>
        <w:br/>
      </w:r>
      <w:r w:rsidRPr="008F190E">
        <w:rPr>
          <w:rFonts w:ascii="Times New Roman" w:hAnsi="Times New Roman" w:cs="Times New Roman"/>
        </w:rPr>
        <w:t>5</w:t>
      </w:r>
      <w:r w:rsidRPr="008F190E">
        <w:rPr>
          <w:rFonts w:ascii="Times New Roman" w:hAnsi="Times New Roman" w:cs="Times New Roman"/>
          <w:b/>
          <w:bCs/>
        </w:rPr>
        <w:t xml:space="preserve">. Reputable Business Publications: </w:t>
      </w:r>
      <w:r w:rsidRPr="008F190E">
        <w:rPr>
          <w:rFonts w:ascii="Times New Roman" w:hAnsi="Times New Roman" w:cs="Times New Roman"/>
        </w:rPr>
        <w:t>To demonstrate practical application, examples from actual businesses are taken from official company annual reports and financial news sources, if appropriate.</w:t>
      </w:r>
    </w:p>
    <w:p w14:paraId="4D141FA8"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3.3. Data Analysis Strategy</w:t>
      </w:r>
    </w:p>
    <w:p w14:paraId="1C6B522F" w14:textId="77777777" w:rsidR="00A87510" w:rsidRPr="008F190E" w:rsidRDefault="00A87510" w:rsidP="008F190E">
      <w:pPr>
        <w:pStyle w:val="ListParagraph"/>
        <w:numPr>
          <w:ilvl w:val="0"/>
          <w:numId w:val="3"/>
        </w:numPr>
        <w:spacing w:after="0" w:line="480" w:lineRule="auto"/>
        <w:rPr>
          <w:rFonts w:ascii="Times New Roman" w:eastAsia="Times New Roman" w:hAnsi="Times New Roman" w:cs="Times New Roman"/>
          <w:kern w:val="0"/>
          <w:lang w:eastAsia="en-IN"/>
          <w14:ligatures w14:val="none"/>
        </w:rPr>
      </w:pPr>
      <w:r w:rsidRPr="008F190E">
        <w:rPr>
          <w:rFonts w:ascii="Times New Roman" w:eastAsia="Times New Roman" w:hAnsi="Times New Roman" w:cs="Times New Roman"/>
          <w:kern w:val="0"/>
          <w:lang w:eastAsia="en-IN"/>
          <w14:ligatures w14:val="none"/>
        </w:rPr>
        <w:t>Logical synthesis and content analysis are components of data analysis. Clear definitions, explanations, and justifications for every theoretical concept—such as the matching principle or the elements of the accounting equation—are extracted from the content of the numerous secondary sources. After that, this data is combined to create a cohesive story. The plan goes through the following steps:</w:t>
      </w:r>
    </w:p>
    <w:p w14:paraId="58656432" w14:textId="77777777" w:rsidR="00A87510" w:rsidRPr="008F190E" w:rsidRDefault="00A87510" w:rsidP="008F190E">
      <w:pPr>
        <w:pStyle w:val="ListParagraph"/>
        <w:spacing w:after="0" w:line="480" w:lineRule="auto"/>
        <w:rPr>
          <w:rFonts w:ascii="Times New Roman" w:eastAsia="Times New Roman" w:hAnsi="Times New Roman" w:cs="Times New Roman"/>
          <w:kern w:val="0"/>
          <w:lang w:eastAsia="en-IN"/>
          <w14:ligatures w14:val="none"/>
        </w:rPr>
      </w:pPr>
    </w:p>
    <w:p w14:paraId="1DAC3961" w14:textId="77777777" w:rsidR="00A87510" w:rsidRPr="008F190E" w:rsidRDefault="00A87510" w:rsidP="008F190E">
      <w:pPr>
        <w:spacing w:line="480" w:lineRule="auto"/>
        <w:rPr>
          <w:rFonts w:ascii="Times New Roman" w:hAnsi="Times New Roman" w:cs="Times New Roman"/>
          <w:b/>
          <w:bCs/>
        </w:rPr>
      </w:pPr>
      <w:r w:rsidRPr="008F190E">
        <w:rPr>
          <w:rFonts w:ascii="Times New Roman" w:hAnsi="Times New Roman" w:cs="Times New Roman"/>
          <w:b/>
          <w:bCs/>
        </w:rPr>
        <w:t xml:space="preserve">Finding the main ideas mentioned in the project brief is known as identification. </w:t>
      </w:r>
    </w:p>
    <w:p w14:paraId="7A67D273" w14:textId="77777777" w:rsidR="00A87510" w:rsidRPr="008F190E" w:rsidRDefault="00A87510" w:rsidP="008F190E">
      <w:pPr>
        <w:spacing w:line="480" w:lineRule="auto"/>
        <w:rPr>
          <w:rFonts w:ascii="Times New Roman" w:hAnsi="Times New Roman" w:cs="Times New Roman"/>
        </w:rPr>
      </w:pPr>
      <w:r w:rsidRPr="008F190E">
        <w:rPr>
          <w:rFonts w:ascii="Times New Roman" w:hAnsi="Times New Roman" w:cs="Times New Roman"/>
          <w:b/>
          <w:bCs/>
        </w:rPr>
        <w:t xml:space="preserve">• Explanation: </w:t>
      </w:r>
      <w:r w:rsidRPr="008F190E">
        <w:rPr>
          <w:rFonts w:ascii="Times New Roman" w:hAnsi="Times New Roman" w:cs="Times New Roman"/>
        </w:rPr>
        <w:t>Providing a straightforward explanation of each idea backed up by references.</w:t>
      </w:r>
    </w:p>
    <w:p w14:paraId="334A4215" w14:textId="77777777" w:rsidR="00A87510" w:rsidRPr="008F190E" w:rsidRDefault="00A87510" w:rsidP="008F190E">
      <w:pPr>
        <w:spacing w:line="480" w:lineRule="auto"/>
        <w:rPr>
          <w:rFonts w:ascii="Times New Roman" w:hAnsi="Times New Roman" w:cs="Times New Roman"/>
        </w:rPr>
      </w:pPr>
      <w:r w:rsidRPr="008F190E">
        <w:rPr>
          <w:rFonts w:ascii="Times New Roman" w:hAnsi="Times New Roman" w:cs="Times New Roman"/>
        </w:rPr>
        <w:br/>
      </w:r>
      <w:r w:rsidRPr="008F190E">
        <w:rPr>
          <w:rFonts w:ascii="Times New Roman" w:hAnsi="Times New Roman" w:cs="Times New Roman"/>
          <w:b/>
          <w:bCs/>
        </w:rPr>
        <w:t xml:space="preserve">• Relational Analysis: </w:t>
      </w:r>
      <w:r w:rsidRPr="008F190E">
        <w:rPr>
          <w:rFonts w:ascii="Times New Roman" w:hAnsi="Times New Roman" w:cs="Times New Roman"/>
        </w:rPr>
        <w:t>Showing how the ideas relate to one another (for example, how the accrual principle creates balance sheet entries like accounts receivable).</w:t>
      </w:r>
    </w:p>
    <w:p w14:paraId="5D361163" w14:textId="188EA485" w:rsidR="00A87510" w:rsidRPr="008F190E" w:rsidRDefault="00A87510" w:rsidP="008F190E">
      <w:pPr>
        <w:spacing w:line="480" w:lineRule="auto"/>
        <w:rPr>
          <w:rFonts w:ascii="Times New Roman" w:hAnsi="Times New Roman" w:cs="Times New Roman"/>
        </w:rPr>
      </w:pPr>
      <w:r w:rsidRPr="008F190E">
        <w:rPr>
          <w:rFonts w:ascii="Times New Roman" w:hAnsi="Times New Roman" w:cs="Times New Roman"/>
        </w:rPr>
        <w:t xml:space="preserve"> </w:t>
      </w:r>
      <w:r w:rsidRPr="008F190E">
        <w:rPr>
          <w:rFonts w:ascii="Times New Roman" w:hAnsi="Times New Roman" w:cs="Times New Roman"/>
        </w:rPr>
        <w:br/>
      </w:r>
      <w:r w:rsidRPr="008F190E">
        <w:rPr>
          <w:rFonts w:ascii="Times New Roman" w:hAnsi="Times New Roman" w:cs="Times New Roman"/>
          <w:b/>
          <w:bCs/>
        </w:rPr>
        <w:t xml:space="preserve">• Illustrative Application: </w:t>
      </w:r>
      <w:r w:rsidRPr="008F190E">
        <w:rPr>
          <w:rFonts w:ascii="Times New Roman" w:hAnsi="Times New Roman" w:cs="Times New Roman"/>
        </w:rPr>
        <w:t xml:space="preserve">Showing the ideas in action through manufactured and actual examples. </w:t>
      </w:r>
    </w:p>
    <w:p w14:paraId="549EB053" w14:textId="77777777" w:rsidR="00044F49" w:rsidRPr="008F190E" w:rsidRDefault="00044F49" w:rsidP="008F190E">
      <w:pPr>
        <w:spacing w:line="480" w:lineRule="auto"/>
        <w:rPr>
          <w:rFonts w:ascii="Times New Roman" w:hAnsi="Times New Roman" w:cs="Times New Roman"/>
          <w:b/>
          <w:bCs/>
        </w:rPr>
      </w:pPr>
    </w:p>
    <w:p w14:paraId="1B67A678" w14:textId="77777777" w:rsidR="00044F49" w:rsidRPr="008F190E" w:rsidRDefault="00044F49" w:rsidP="008F190E">
      <w:pPr>
        <w:spacing w:line="480" w:lineRule="auto"/>
        <w:rPr>
          <w:rFonts w:ascii="Times New Roman" w:hAnsi="Times New Roman" w:cs="Times New Roman"/>
          <w:b/>
          <w:bCs/>
        </w:rPr>
      </w:pPr>
    </w:p>
    <w:p w14:paraId="666C353A" w14:textId="77777777" w:rsidR="00044F49" w:rsidRPr="008F190E" w:rsidRDefault="00044F49" w:rsidP="008F190E">
      <w:pPr>
        <w:spacing w:line="480" w:lineRule="auto"/>
        <w:rPr>
          <w:rFonts w:ascii="Times New Roman" w:hAnsi="Times New Roman" w:cs="Times New Roman"/>
          <w:b/>
          <w:bCs/>
        </w:rPr>
      </w:pPr>
    </w:p>
    <w:p w14:paraId="014FD062" w14:textId="77777777" w:rsidR="00044F49" w:rsidRPr="008F190E" w:rsidRDefault="00044F49" w:rsidP="008F190E">
      <w:pPr>
        <w:spacing w:line="480" w:lineRule="auto"/>
        <w:rPr>
          <w:rFonts w:ascii="Times New Roman" w:hAnsi="Times New Roman" w:cs="Times New Roman"/>
          <w:b/>
          <w:bCs/>
        </w:rPr>
      </w:pPr>
    </w:p>
    <w:p w14:paraId="7B2F7F9F" w14:textId="6042E4C9"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3.4. Limitations of the Research</w:t>
      </w:r>
    </w:p>
    <w:p w14:paraId="683FDFE2"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rPr>
        <w:t>This research methodology has certain limitations:</w:t>
      </w:r>
    </w:p>
    <w:p w14:paraId="1255A90F" w14:textId="77777777" w:rsidR="00A87510" w:rsidRPr="008F190E" w:rsidRDefault="00A87510" w:rsidP="008F190E">
      <w:pPr>
        <w:spacing w:line="480" w:lineRule="auto"/>
        <w:rPr>
          <w:rFonts w:ascii="Times New Roman" w:hAnsi="Times New Roman" w:cs="Times New Roman"/>
        </w:rPr>
      </w:pPr>
      <w:r w:rsidRPr="008F190E">
        <w:rPr>
          <w:rFonts w:ascii="Times New Roman" w:hAnsi="Times New Roman" w:cs="Times New Roman"/>
          <w:b/>
          <w:bCs/>
        </w:rPr>
        <w:t xml:space="preserve">1. Absence of Primary Data: </w:t>
      </w:r>
      <w:r w:rsidRPr="008F190E">
        <w:rPr>
          <w:rFonts w:ascii="Times New Roman" w:hAnsi="Times New Roman" w:cs="Times New Roman"/>
        </w:rPr>
        <w:t xml:space="preserve">The report fails to produce fresh empirical data on how practitioners view or use these ideas in the field, which would have provided a distinctive modern viewpoint. </w:t>
      </w:r>
      <w:r w:rsidRPr="008F190E">
        <w:rPr>
          <w:rFonts w:ascii="Times New Roman" w:hAnsi="Times New Roman" w:cs="Times New Roman"/>
        </w:rPr>
        <w:br/>
      </w:r>
      <w:r w:rsidRPr="008F190E">
        <w:rPr>
          <w:rFonts w:ascii="Times New Roman" w:hAnsi="Times New Roman" w:cs="Times New Roman"/>
          <w:b/>
          <w:bCs/>
        </w:rPr>
        <w:t>2. Theoretical Focus</w:t>
      </w:r>
      <w:r w:rsidRPr="008F190E">
        <w:rPr>
          <w:rFonts w:ascii="Times New Roman" w:hAnsi="Times New Roman" w:cs="Times New Roman"/>
        </w:rPr>
        <w:t xml:space="preserve">: Although application is covered, the paper places more emphasis on conceptual comprehension than on specific procedural instructions for bookkeeping methods. </w:t>
      </w:r>
      <w:r w:rsidRPr="008F190E">
        <w:rPr>
          <w:rFonts w:ascii="Times New Roman" w:hAnsi="Times New Roman" w:cs="Times New Roman"/>
        </w:rPr>
        <w:br/>
      </w:r>
      <w:r w:rsidRPr="008F190E">
        <w:rPr>
          <w:rFonts w:ascii="Times New Roman" w:hAnsi="Times New Roman" w:cs="Times New Roman"/>
          <w:b/>
          <w:bCs/>
        </w:rPr>
        <w:t xml:space="preserve">3. Standards Evolution: </w:t>
      </w:r>
      <w:r w:rsidRPr="008F190E">
        <w:rPr>
          <w:rFonts w:ascii="Times New Roman" w:hAnsi="Times New Roman" w:cs="Times New Roman"/>
        </w:rPr>
        <w:t>Both accounting standards and the frameworks that support them are vulnerable to modification. Although the fundamental ideas are timeless, the particular regulations mentioned may change after this report is written.</w:t>
      </w:r>
      <w:r w:rsidRPr="008F190E">
        <w:rPr>
          <w:rFonts w:ascii="Times New Roman" w:hAnsi="Times New Roman" w:cs="Times New Roman"/>
          <w:b/>
          <w:bCs/>
        </w:rPr>
        <w:t xml:space="preserve"> </w:t>
      </w:r>
      <w:r w:rsidRPr="008F190E">
        <w:rPr>
          <w:rFonts w:ascii="Times New Roman" w:hAnsi="Times New Roman" w:cs="Times New Roman"/>
          <w:b/>
          <w:bCs/>
        </w:rPr>
        <w:br/>
        <w:t>4. Simplicity for Clarity</w:t>
      </w:r>
      <w:r w:rsidRPr="008F190E">
        <w:rPr>
          <w:rFonts w:ascii="Times New Roman" w:hAnsi="Times New Roman" w:cs="Times New Roman"/>
        </w:rPr>
        <w:t>: Some of the subtle complexity and continuous discussions in accounting academia and standard-setting may need to be simplified in order to convey ideas in clear English.</w:t>
      </w:r>
    </w:p>
    <w:p w14:paraId="34F827CA"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4. Findings</w:t>
      </w:r>
    </w:p>
    <w:p w14:paraId="2F1B49D9"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4.1. The Accounting Equation: Deconstructing Assets, Liabilities, and Equity</w:t>
      </w:r>
    </w:p>
    <w:p w14:paraId="592BEEEB" w14:textId="77777777" w:rsidR="00781906" w:rsidRPr="008F190E" w:rsidRDefault="00781906" w:rsidP="008F190E">
      <w:pPr>
        <w:spacing w:line="480" w:lineRule="auto"/>
        <w:rPr>
          <w:rFonts w:ascii="Times New Roman" w:hAnsi="Times New Roman" w:cs="Times New Roman"/>
        </w:rPr>
      </w:pPr>
      <w:r w:rsidRPr="008F190E">
        <w:rPr>
          <w:rFonts w:ascii="Times New Roman" w:hAnsi="Times New Roman" w:cs="Times New Roman"/>
        </w:rPr>
        <w:t>The essential identity that must always be true is the accounting equation, which reads Assets = Liabilities + Owner's Equity. It depicts a company's financial standing at any one time. We must properly characterize its components in order to comprehend it.</w:t>
      </w:r>
    </w:p>
    <w:p w14:paraId="4E34D72D"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4.1.1. Assets: Resources with Future Benefit</w:t>
      </w:r>
    </w:p>
    <w:p w14:paraId="406824C5" w14:textId="77777777" w:rsidR="00781906" w:rsidRPr="008F190E" w:rsidRDefault="00781906" w:rsidP="008F190E">
      <w:pPr>
        <w:spacing w:line="480" w:lineRule="auto"/>
        <w:rPr>
          <w:rFonts w:ascii="Times New Roman" w:hAnsi="Times New Roman" w:cs="Times New Roman"/>
        </w:rPr>
      </w:pPr>
      <w:r w:rsidRPr="008F190E">
        <w:rPr>
          <w:rFonts w:ascii="Times New Roman" w:hAnsi="Times New Roman" w:cs="Times New Roman"/>
        </w:rPr>
        <w:lastRenderedPageBreak/>
        <w:t>According to the IASB (2018), an asset is a resource that the entity owns as a result of past events and from which the company anticipates receiving future financial advantages. The three main concepts here are future benefit, past occurrence (the transaction has already taken place), and control (not necessarily ownership).</w:t>
      </w:r>
    </w:p>
    <w:p w14:paraId="3E9504AE" w14:textId="42484ECD" w:rsidR="00781906" w:rsidRPr="008F190E" w:rsidRDefault="00781906" w:rsidP="008F190E">
      <w:pPr>
        <w:spacing w:line="480" w:lineRule="auto"/>
        <w:rPr>
          <w:rFonts w:ascii="Times New Roman" w:hAnsi="Times New Roman" w:cs="Times New Roman"/>
        </w:rPr>
      </w:pPr>
      <w:r w:rsidRPr="008F190E">
        <w:rPr>
          <w:rFonts w:ascii="Times New Roman" w:hAnsi="Times New Roman" w:cs="Times New Roman"/>
        </w:rPr>
        <w:t xml:space="preserve"> • Examples include cash, facilities and equipment utilized for operations, goods to be sold, accounts receivable (the right to collect money from clients), and patents (which provide a business a competitive edge).</w:t>
      </w:r>
      <w:r w:rsidRPr="008F190E">
        <w:rPr>
          <w:rFonts w:ascii="Times New Roman" w:hAnsi="Times New Roman" w:cs="Times New Roman"/>
        </w:rPr>
        <w:br/>
        <w:t xml:space="preserve">In the real world, Apple Inc. records an asset (property, plant, and equipment) when it buys a new machine for its assembly line since it now owns the machine (past event—purchase) and will use it to produce goods for years to come (future economic gain). </w:t>
      </w:r>
    </w:p>
    <w:p w14:paraId="2D0C9D00" w14:textId="77777777" w:rsidR="00781906" w:rsidRPr="008F190E" w:rsidRDefault="00781906" w:rsidP="008F190E">
      <w:pPr>
        <w:spacing w:line="480" w:lineRule="auto"/>
        <w:rPr>
          <w:rFonts w:ascii="Times New Roman" w:hAnsi="Times New Roman" w:cs="Times New Roman"/>
          <w:b/>
          <w:bCs/>
        </w:rPr>
      </w:pPr>
    </w:p>
    <w:p w14:paraId="24325994" w14:textId="77777777" w:rsidR="00781906" w:rsidRPr="008F190E" w:rsidRDefault="00781906" w:rsidP="008F190E">
      <w:pPr>
        <w:spacing w:line="480" w:lineRule="auto"/>
        <w:rPr>
          <w:rFonts w:ascii="Times New Roman" w:hAnsi="Times New Roman" w:cs="Times New Roman"/>
          <w:b/>
          <w:bCs/>
        </w:rPr>
      </w:pPr>
    </w:p>
    <w:p w14:paraId="26474D73" w14:textId="77777777" w:rsidR="00781906" w:rsidRPr="008F190E" w:rsidRDefault="00781906" w:rsidP="008F190E">
      <w:pPr>
        <w:spacing w:line="480" w:lineRule="auto"/>
        <w:rPr>
          <w:rFonts w:ascii="Times New Roman" w:hAnsi="Times New Roman" w:cs="Times New Roman"/>
          <w:b/>
          <w:bCs/>
        </w:rPr>
      </w:pPr>
    </w:p>
    <w:p w14:paraId="0FFC20F9" w14:textId="77777777" w:rsidR="00781906" w:rsidRPr="008F190E" w:rsidRDefault="00781906" w:rsidP="008F190E">
      <w:pPr>
        <w:spacing w:line="480" w:lineRule="auto"/>
        <w:rPr>
          <w:rFonts w:ascii="Times New Roman" w:hAnsi="Times New Roman" w:cs="Times New Roman"/>
          <w:b/>
          <w:bCs/>
        </w:rPr>
      </w:pPr>
    </w:p>
    <w:p w14:paraId="78A52207" w14:textId="77777777" w:rsidR="00781906" w:rsidRPr="008F190E" w:rsidRDefault="00781906" w:rsidP="008F190E">
      <w:pPr>
        <w:spacing w:line="480" w:lineRule="auto"/>
        <w:rPr>
          <w:rFonts w:ascii="Times New Roman" w:hAnsi="Times New Roman" w:cs="Times New Roman"/>
          <w:b/>
          <w:bCs/>
        </w:rPr>
      </w:pPr>
    </w:p>
    <w:p w14:paraId="0600D70B" w14:textId="56899EFD"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4.1.2. Liabilities: Present Obligations</w:t>
      </w:r>
    </w:p>
    <w:p w14:paraId="5C8AA67E" w14:textId="7646AA47" w:rsidR="00781906" w:rsidRPr="008F190E" w:rsidRDefault="00781906" w:rsidP="008F190E">
      <w:pPr>
        <w:pStyle w:val="ListParagraph"/>
        <w:numPr>
          <w:ilvl w:val="0"/>
          <w:numId w:val="6"/>
        </w:numPr>
        <w:spacing w:after="0" w:line="480" w:lineRule="auto"/>
        <w:rPr>
          <w:rFonts w:ascii="Times New Roman" w:eastAsia="Times New Roman" w:hAnsi="Times New Roman" w:cs="Times New Roman"/>
          <w:kern w:val="0"/>
          <w:lang w:eastAsia="en-IN"/>
          <w14:ligatures w14:val="none"/>
        </w:rPr>
      </w:pPr>
      <w:proofErr w:type="gramStart"/>
      <w:r w:rsidRPr="008F190E">
        <w:rPr>
          <w:rFonts w:ascii="Times New Roman" w:eastAsia="Times New Roman" w:hAnsi="Times New Roman" w:cs="Times New Roman"/>
          <w:b/>
          <w:bCs/>
          <w:kern w:val="0"/>
          <w:lang w:eastAsia="en-IN"/>
          <w14:ligatures w14:val="none"/>
        </w:rPr>
        <w:t xml:space="preserve">Example </w:t>
      </w:r>
      <w:r w:rsidRPr="008F190E">
        <w:rPr>
          <w:rFonts w:ascii="Times New Roman" w:eastAsia="Times New Roman" w:hAnsi="Times New Roman" w:cs="Times New Roman"/>
          <w:kern w:val="0"/>
          <w:lang w:eastAsia="en-IN"/>
          <w14:ligatures w14:val="none"/>
        </w:rPr>
        <w:t>:</w:t>
      </w:r>
      <w:proofErr w:type="gramEnd"/>
      <w:r w:rsidRPr="008F190E">
        <w:rPr>
          <w:rFonts w:ascii="Times New Roman" w:eastAsia="Times New Roman" w:hAnsi="Times New Roman" w:cs="Times New Roman"/>
          <w:kern w:val="0"/>
          <w:lang w:eastAsia="en-IN"/>
          <w14:ligatures w14:val="none"/>
        </w:rPr>
        <w:t xml:space="preserve"> According to the IASB (2018), a liability is an entity's current obligation resulting from previous events, the settlement of which is anticipated to require the outflow of resources representing financial gains. The fundamental concepts are obligation (an unavoidable duty or responsibility), the event that led to the obligation, and the outflow that will occur in the future (typically in the form of money).</w:t>
      </w:r>
    </w:p>
    <w:p w14:paraId="5243CD0A" w14:textId="77777777" w:rsidR="00781906" w:rsidRPr="008F190E" w:rsidRDefault="00781906" w:rsidP="008F190E">
      <w:pPr>
        <w:pStyle w:val="ListParagraph"/>
        <w:numPr>
          <w:ilvl w:val="0"/>
          <w:numId w:val="6"/>
        </w:numPr>
        <w:spacing w:after="0" w:line="480" w:lineRule="auto"/>
        <w:rPr>
          <w:rFonts w:ascii="Times New Roman" w:eastAsia="Times New Roman" w:hAnsi="Times New Roman" w:cs="Times New Roman"/>
          <w:kern w:val="0"/>
          <w:lang w:eastAsia="en-IN"/>
          <w14:ligatures w14:val="none"/>
        </w:rPr>
      </w:pPr>
      <w:r w:rsidRPr="008F190E">
        <w:rPr>
          <w:rFonts w:ascii="Times New Roman" w:eastAsia="Times New Roman" w:hAnsi="Times New Roman" w:cs="Times New Roman"/>
          <w:kern w:val="0"/>
          <w:lang w:eastAsia="en-IN"/>
          <w14:ligatures w14:val="none"/>
        </w:rPr>
        <w:lastRenderedPageBreak/>
        <w:t>Bank loans, mortgages, bonds payable, accounts payable (money owing to suppliers), and unearned revenue (a commitment to perform a service in the future) are a few examples.</w:t>
      </w:r>
    </w:p>
    <w:p w14:paraId="006B5CF7" w14:textId="0E1DE595" w:rsidR="00781906" w:rsidRPr="008F190E" w:rsidRDefault="00781906" w:rsidP="008F190E">
      <w:pPr>
        <w:pStyle w:val="ListParagraph"/>
        <w:numPr>
          <w:ilvl w:val="0"/>
          <w:numId w:val="6"/>
        </w:numPr>
        <w:spacing w:after="0" w:line="480" w:lineRule="auto"/>
        <w:rPr>
          <w:rFonts w:ascii="Times New Roman" w:eastAsia="Times New Roman" w:hAnsi="Times New Roman" w:cs="Times New Roman"/>
          <w:kern w:val="0"/>
          <w:lang w:eastAsia="en-IN"/>
          <w14:ligatures w14:val="none"/>
        </w:rPr>
      </w:pPr>
      <w:r w:rsidRPr="008F190E">
        <w:rPr>
          <w:rFonts w:ascii="Times New Roman" w:eastAsia="Times New Roman" w:hAnsi="Times New Roman" w:cs="Times New Roman"/>
          <w:kern w:val="0"/>
          <w:lang w:eastAsia="en-IN"/>
          <w14:ligatures w14:val="none"/>
        </w:rPr>
        <w:t xml:space="preserve">  </w:t>
      </w:r>
      <w:r w:rsidRPr="008F190E">
        <w:rPr>
          <w:rFonts w:ascii="Times New Roman" w:eastAsia="Times New Roman" w:hAnsi="Times New Roman" w:cs="Times New Roman"/>
          <w:b/>
          <w:bCs/>
          <w:kern w:val="0"/>
          <w:lang w:eastAsia="en-IN"/>
          <w14:ligatures w14:val="none"/>
        </w:rPr>
        <w:t>Real-World Application</w:t>
      </w:r>
      <w:r w:rsidRPr="008F190E">
        <w:rPr>
          <w:rFonts w:ascii="Times New Roman" w:eastAsia="Times New Roman" w:hAnsi="Times New Roman" w:cs="Times New Roman"/>
          <w:kern w:val="0"/>
          <w:lang w:eastAsia="en-IN"/>
          <w14:ligatures w14:val="none"/>
        </w:rPr>
        <w:t>: Boeing records a liability known as "Unearned Revenue" or "Advances from Customers" when it gets an advance payment from an airline for a jet that will be delivered in two years. Receiving the money is the past event, and delivering the aircraft is the duty, which means that resources (the plane) will be expended.</w:t>
      </w:r>
    </w:p>
    <w:p w14:paraId="074079F7" w14:textId="77777777" w:rsidR="00781906" w:rsidRPr="008F190E" w:rsidRDefault="00781906" w:rsidP="008F190E">
      <w:pPr>
        <w:spacing w:after="0" w:line="480" w:lineRule="auto"/>
        <w:rPr>
          <w:rFonts w:ascii="Times New Roman" w:eastAsia="Times New Roman" w:hAnsi="Times New Roman" w:cs="Times New Roman"/>
          <w:kern w:val="0"/>
          <w:lang w:eastAsia="en-IN"/>
          <w14:ligatures w14:val="none"/>
        </w:rPr>
      </w:pPr>
    </w:p>
    <w:p w14:paraId="23201A30"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4.1.3. Owner’s Equity: The Residual Claim</w:t>
      </w:r>
    </w:p>
    <w:p w14:paraId="28222ABA" w14:textId="77777777" w:rsidR="00D47B61" w:rsidRPr="008F190E" w:rsidRDefault="00D47B61" w:rsidP="008F190E">
      <w:pPr>
        <w:spacing w:line="480" w:lineRule="auto"/>
        <w:rPr>
          <w:rFonts w:ascii="Times New Roman" w:hAnsi="Times New Roman" w:cs="Times New Roman"/>
        </w:rPr>
      </w:pPr>
      <w:r w:rsidRPr="008F190E">
        <w:rPr>
          <w:rFonts w:ascii="Times New Roman" w:hAnsi="Times New Roman" w:cs="Times New Roman"/>
        </w:rPr>
        <w:t>Owner's equity, also known as shareholders' equity, is the remaining stake in the company's assets following the deduction of all of its obligations (IASB, 2018). It stands for the owners' claim to the business's resources. Consider it the company's "net worth." It is a claim to whatever is left over after all debts are settled, not to any particular assets. Equity's primary constituents are:</w:t>
      </w:r>
    </w:p>
    <w:p w14:paraId="0832E46A" w14:textId="3B904134" w:rsidR="00D47B61" w:rsidRPr="008F190E" w:rsidRDefault="00D47B61" w:rsidP="008F190E">
      <w:pPr>
        <w:spacing w:line="480" w:lineRule="auto"/>
        <w:rPr>
          <w:rFonts w:ascii="Times New Roman" w:hAnsi="Times New Roman" w:cs="Times New Roman"/>
        </w:rPr>
      </w:pPr>
      <w:r w:rsidRPr="008F190E">
        <w:rPr>
          <w:rFonts w:ascii="Times New Roman" w:hAnsi="Times New Roman" w:cs="Times New Roman"/>
        </w:rPr>
        <w:t xml:space="preserve"> </w:t>
      </w:r>
      <w:r w:rsidRPr="008F190E">
        <w:rPr>
          <w:rFonts w:ascii="Times New Roman" w:hAnsi="Times New Roman" w:cs="Times New Roman"/>
          <w:b/>
          <w:bCs/>
        </w:rPr>
        <w:t>• Contributed Capital</w:t>
      </w:r>
      <w:r w:rsidRPr="008F190E">
        <w:rPr>
          <w:rFonts w:ascii="Times New Roman" w:hAnsi="Times New Roman" w:cs="Times New Roman"/>
        </w:rPr>
        <w:t>: Owners' direct financial investments, such as common stock.</w:t>
      </w:r>
      <w:r w:rsidRPr="008F190E">
        <w:rPr>
          <w:rFonts w:ascii="Times New Roman" w:hAnsi="Times New Roman" w:cs="Times New Roman"/>
        </w:rPr>
        <w:br/>
        <w:t xml:space="preserve">• </w:t>
      </w:r>
      <w:r w:rsidRPr="008F190E">
        <w:rPr>
          <w:rFonts w:ascii="Times New Roman" w:hAnsi="Times New Roman" w:cs="Times New Roman"/>
          <w:b/>
          <w:bCs/>
        </w:rPr>
        <w:t>Retained Earnings</w:t>
      </w:r>
      <w:r w:rsidRPr="008F190E">
        <w:rPr>
          <w:rFonts w:ascii="Times New Roman" w:hAnsi="Times New Roman" w:cs="Times New Roman"/>
        </w:rPr>
        <w:t xml:space="preserve">: The total of the business's lifetime net profits (income), less any dividends given to shareholders. The relationship between the income statement and the balance sheet is most noticeable here. </w:t>
      </w:r>
    </w:p>
    <w:p w14:paraId="4D0F1C2E"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rPr>
        <w:t>The equation can be rearranged to highlight this residual claim: </w:t>
      </w:r>
      <w:r w:rsidRPr="008F190E">
        <w:rPr>
          <w:rFonts w:ascii="Times New Roman" w:hAnsi="Times New Roman" w:cs="Times New Roman"/>
          <w:b/>
          <w:bCs/>
        </w:rPr>
        <w:t>Assets – Liabilities = Owner’s Equity</w:t>
      </w:r>
      <w:r w:rsidRPr="008F190E">
        <w:rPr>
          <w:rFonts w:ascii="Times New Roman" w:hAnsi="Times New Roman" w:cs="Times New Roman"/>
        </w:rPr>
        <w:t>. This shows that equity is what is truly “left over” for the owners.</w:t>
      </w:r>
    </w:p>
    <w:p w14:paraId="57B8EC59"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4.2. Foundational Principles of Accounting Practice</w:t>
      </w:r>
    </w:p>
    <w:p w14:paraId="6C4FF1CA"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rPr>
        <w:t>To ensure financial statements are useful and comparable, accounting operates on a set of core principles derived from the conceptual framework.</w:t>
      </w:r>
    </w:p>
    <w:p w14:paraId="51FBBBF5"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lastRenderedPageBreak/>
        <w:t>4.2.1. The Accrual Basis of Accounting</w:t>
      </w:r>
    </w:p>
    <w:p w14:paraId="03BBE75C" w14:textId="77777777" w:rsidR="00D47B61" w:rsidRPr="008F190E" w:rsidRDefault="00D47B61" w:rsidP="008F190E">
      <w:pPr>
        <w:pStyle w:val="ListParagraph"/>
        <w:numPr>
          <w:ilvl w:val="0"/>
          <w:numId w:val="8"/>
        </w:numPr>
        <w:spacing w:after="0" w:line="480" w:lineRule="auto"/>
        <w:rPr>
          <w:rFonts w:ascii="Times New Roman" w:eastAsia="Times New Roman" w:hAnsi="Times New Roman" w:cs="Times New Roman"/>
          <w:kern w:val="0"/>
          <w:lang w:eastAsia="en-IN"/>
          <w14:ligatures w14:val="none"/>
        </w:rPr>
      </w:pPr>
      <w:r w:rsidRPr="008F190E">
        <w:rPr>
          <w:rFonts w:ascii="Times New Roman" w:eastAsia="Times New Roman" w:hAnsi="Times New Roman" w:cs="Times New Roman"/>
          <w:kern w:val="0"/>
          <w:lang w:eastAsia="en-IN"/>
          <w14:ligatures w14:val="none"/>
        </w:rPr>
        <w:t>The most basic principle is the accrual basis. According to this, events and transactions are recorded as soon as they take place rather than when money is collected or paid. Users can learn about previous cash transactions, future cash commitments, and resources generated or consumed during the period via financial statements prepared using the accrual method (IASB, 2018, para. 1.17). Compared to the cash basis, this gives a far more realistic picture of economic performance over a given time period.</w:t>
      </w:r>
    </w:p>
    <w:p w14:paraId="0179EE58" w14:textId="77777777" w:rsidR="00D47B61" w:rsidRPr="008F190E" w:rsidRDefault="00D47B61" w:rsidP="008F190E">
      <w:pPr>
        <w:pStyle w:val="ListParagraph"/>
        <w:spacing w:after="0" w:line="480" w:lineRule="auto"/>
        <w:rPr>
          <w:rFonts w:ascii="Times New Roman" w:eastAsia="Times New Roman" w:hAnsi="Times New Roman" w:cs="Times New Roman"/>
          <w:kern w:val="0"/>
          <w:lang w:eastAsia="en-IN"/>
          <w14:ligatures w14:val="none"/>
        </w:rPr>
      </w:pPr>
    </w:p>
    <w:p w14:paraId="06E25575" w14:textId="27B7243A" w:rsidR="00D47B61" w:rsidRPr="008F190E" w:rsidRDefault="00067295" w:rsidP="008F190E">
      <w:pPr>
        <w:numPr>
          <w:ilvl w:val="0"/>
          <w:numId w:val="8"/>
        </w:numPr>
        <w:spacing w:line="480" w:lineRule="auto"/>
        <w:rPr>
          <w:rFonts w:ascii="Times New Roman" w:hAnsi="Times New Roman" w:cs="Times New Roman"/>
        </w:rPr>
      </w:pPr>
      <w:r w:rsidRPr="008F190E">
        <w:rPr>
          <w:rFonts w:ascii="Times New Roman" w:hAnsi="Times New Roman" w:cs="Times New Roman"/>
          <w:b/>
          <w:bCs/>
        </w:rPr>
        <w:t>Example</w:t>
      </w:r>
      <w:r w:rsidR="00D47B61" w:rsidRPr="008F190E">
        <w:rPr>
          <w:rFonts w:ascii="Times New Roman" w:hAnsi="Times New Roman" w:cs="Times New Roman"/>
          <w:b/>
          <w:bCs/>
        </w:rPr>
        <w:t xml:space="preserve">: </w:t>
      </w:r>
      <w:r w:rsidR="00D47B61" w:rsidRPr="008F190E">
        <w:rPr>
          <w:rFonts w:ascii="Times New Roman" w:hAnsi="Times New Roman" w:cs="Times New Roman"/>
        </w:rPr>
        <w:t>In December 2025, a consulting firm finishes a $10,000 project, but they aren't paid until January 2026. According to accrual accounting, the $10,000 revenue is recorded in the income statement for December 2025, while the balance sheet for the same month shows a $10,000 asset (Accounts Receivable).</w:t>
      </w:r>
    </w:p>
    <w:p w14:paraId="507F552F" w14:textId="33F51B7B" w:rsidR="00067295" w:rsidRPr="008F190E" w:rsidRDefault="00067295" w:rsidP="008F190E">
      <w:pPr>
        <w:numPr>
          <w:ilvl w:val="0"/>
          <w:numId w:val="8"/>
        </w:numPr>
        <w:spacing w:line="480" w:lineRule="auto"/>
        <w:rPr>
          <w:rFonts w:ascii="Times New Roman" w:hAnsi="Times New Roman" w:cs="Times New Roman"/>
        </w:rPr>
      </w:pPr>
      <w:r w:rsidRPr="008F190E">
        <w:rPr>
          <w:rFonts w:ascii="Times New Roman" w:hAnsi="Times New Roman" w:cs="Times New Roman"/>
          <w:b/>
          <w:bCs/>
        </w:rPr>
        <w:t>4.2.2. The Revenue Recognition Principle</w:t>
      </w:r>
    </w:p>
    <w:p w14:paraId="670B4FA4" w14:textId="77777777" w:rsidR="00D47B61" w:rsidRPr="008F190E" w:rsidRDefault="00D47B61" w:rsidP="008F190E">
      <w:pPr>
        <w:pStyle w:val="ListParagraph"/>
        <w:numPr>
          <w:ilvl w:val="0"/>
          <w:numId w:val="8"/>
        </w:numPr>
        <w:spacing w:after="0" w:line="480" w:lineRule="auto"/>
        <w:rPr>
          <w:rFonts w:ascii="Times New Roman" w:eastAsia="Times New Roman" w:hAnsi="Times New Roman" w:cs="Times New Roman"/>
          <w:kern w:val="0"/>
          <w:lang w:eastAsia="en-IN"/>
          <w14:ligatures w14:val="none"/>
        </w:rPr>
      </w:pPr>
      <w:r w:rsidRPr="008F190E">
        <w:rPr>
          <w:rFonts w:ascii="Times New Roman" w:eastAsia="Times New Roman" w:hAnsi="Times New Roman" w:cs="Times New Roman"/>
          <w:kern w:val="0"/>
          <w:lang w:eastAsia="en-IN"/>
          <w14:ligatures w14:val="none"/>
        </w:rPr>
        <w:t>When revenue should be entered into the income statement is determined by this principle. According to the fundamental idea, revenue is recorded when (or as) a business gives a customer ownership of a promised commodity or service in an amount that represents the consideration the business anticipates receiving (IFRS 15, 2014). This occurs at the moment of sale or delivery for the majority of straightforward sales. Revenue for long-term initiatives might be realized gradually as the service is rendered.</w:t>
      </w:r>
    </w:p>
    <w:p w14:paraId="0815FB80" w14:textId="77777777" w:rsidR="00067295" w:rsidRPr="008F190E" w:rsidRDefault="00067295" w:rsidP="008F190E">
      <w:pPr>
        <w:numPr>
          <w:ilvl w:val="0"/>
          <w:numId w:val="9"/>
        </w:numPr>
        <w:spacing w:line="480" w:lineRule="auto"/>
        <w:rPr>
          <w:rFonts w:ascii="Times New Roman" w:hAnsi="Times New Roman" w:cs="Times New Roman"/>
        </w:rPr>
      </w:pPr>
      <w:r w:rsidRPr="008F190E">
        <w:rPr>
          <w:rFonts w:ascii="Times New Roman" w:hAnsi="Times New Roman" w:cs="Times New Roman"/>
          <w:b/>
          <w:bCs/>
        </w:rPr>
        <w:t>Real-World Application:</w:t>
      </w:r>
      <w:r w:rsidRPr="008F190E">
        <w:rPr>
          <w:rFonts w:ascii="Times New Roman" w:hAnsi="Times New Roman" w:cs="Times New Roman"/>
        </w:rPr>
        <w:t xml:space="preserve"> A software company sells a 1-year subscription for $120. Under the accrual/revenue recognition principle, it does not record $120 revenue on the day it receives the cash. Instead, it records a liability (Unearned Revenue) for </w:t>
      </w:r>
      <w:r w:rsidRPr="008F190E">
        <w:rPr>
          <w:rFonts w:ascii="Times New Roman" w:hAnsi="Times New Roman" w:cs="Times New Roman"/>
        </w:rPr>
        <w:lastRenderedPageBreak/>
        <w:t xml:space="preserve">$120. Then, each month for 12 months, it recognizes $10 as revenue on the income statement as it </w:t>
      </w:r>
      <w:proofErr w:type="spellStart"/>
      <w:r w:rsidRPr="008F190E">
        <w:rPr>
          <w:rFonts w:ascii="Times New Roman" w:hAnsi="Times New Roman" w:cs="Times New Roman"/>
        </w:rPr>
        <w:t>fulfills</w:t>
      </w:r>
      <w:proofErr w:type="spellEnd"/>
      <w:r w:rsidRPr="008F190E">
        <w:rPr>
          <w:rFonts w:ascii="Times New Roman" w:hAnsi="Times New Roman" w:cs="Times New Roman"/>
        </w:rPr>
        <w:t xml:space="preserve"> its obligation to provide the software access.</w:t>
      </w:r>
    </w:p>
    <w:p w14:paraId="4E5E0D27"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4.2.3. The Matching Principle</w:t>
      </w:r>
    </w:p>
    <w:p w14:paraId="00B39928" w14:textId="77777777" w:rsidR="00D47B61" w:rsidRPr="008F190E" w:rsidRDefault="00D47B61" w:rsidP="008F190E">
      <w:pPr>
        <w:pStyle w:val="ListParagraph"/>
        <w:numPr>
          <w:ilvl w:val="0"/>
          <w:numId w:val="10"/>
        </w:numPr>
        <w:spacing w:after="0" w:line="480" w:lineRule="auto"/>
        <w:rPr>
          <w:rFonts w:ascii="Times New Roman" w:eastAsia="Times New Roman" w:hAnsi="Times New Roman" w:cs="Times New Roman"/>
          <w:kern w:val="0"/>
          <w:lang w:eastAsia="en-IN"/>
          <w14:ligatures w14:val="none"/>
        </w:rPr>
      </w:pPr>
      <w:r w:rsidRPr="008F190E">
        <w:rPr>
          <w:rFonts w:ascii="Times New Roman" w:eastAsia="Times New Roman" w:hAnsi="Times New Roman" w:cs="Times New Roman"/>
          <w:kern w:val="0"/>
          <w:lang w:eastAsia="en-IN"/>
          <w14:ligatures w14:val="none"/>
        </w:rPr>
        <w:t>The matching concept, often known as the expense recognition principle, is closely related to accrual accounting and revenue recognition. According to this, costs must be documented during the same accounting period as the income they contributed to. This makes it possible to calculate net income (profit) for a given period accurately. The objective is to "match" accomplishments (revenues) with efforts (expenses).</w:t>
      </w:r>
    </w:p>
    <w:p w14:paraId="757D9B5E" w14:textId="77777777" w:rsidR="00D47B61" w:rsidRPr="008F190E" w:rsidRDefault="00D47B61" w:rsidP="008F190E">
      <w:pPr>
        <w:spacing w:line="480" w:lineRule="auto"/>
        <w:ind w:left="720"/>
        <w:rPr>
          <w:rFonts w:ascii="Times New Roman" w:hAnsi="Times New Roman" w:cs="Times New Roman"/>
        </w:rPr>
      </w:pPr>
    </w:p>
    <w:p w14:paraId="110EACD1" w14:textId="77777777" w:rsidR="00D47B61" w:rsidRPr="008F190E" w:rsidRDefault="00067295" w:rsidP="008F190E">
      <w:pPr>
        <w:numPr>
          <w:ilvl w:val="0"/>
          <w:numId w:val="10"/>
        </w:numPr>
        <w:spacing w:line="480" w:lineRule="auto"/>
        <w:rPr>
          <w:rFonts w:ascii="Times New Roman" w:hAnsi="Times New Roman" w:cs="Times New Roman"/>
        </w:rPr>
      </w:pPr>
      <w:r w:rsidRPr="008F190E">
        <w:rPr>
          <w:rFonts w:ascii="Times New Roman" w:hAnsi="Times New Roman" w:cs="Times New Roman"/>
          <w:b/>
          <w:bCs/>
        </w:rPr>
        <w:t>Example:</w:t>
      </w:r>
      <w:r w:rsidRPr="008F190E">
        <w:rPr>
          <w:rFonts w:ascii="Times New Roman" w:hAnsi="Times New Roman" w:cs="Times New Roman"/>
        </w:rPr>
        <w:t> </w:t>
      </w:r>
      <w:r w:rsidR="00D47B61" w:rsidRPr="008F190E">
        <w:rPr>
          <w:rFonts w:ascii="Times New Roman" w:hAnsi="Times New Roman" w:cs="Times New Roman"/>
        </w:rPr>
        <w:t>In March, an automobile at a dealership sells for $30,000. The dealership had to pay $24,000 to the manufacturer for that vehicle. According to the matching principle, a gross profit of $6,000 for March can be accurately calculated by recording the $24,000 cost of goods sold expense in March, which is the same time as the $30,000 revenue. Even if it is paid in April, the salesperson's March income is likewise matched as an expense in March.</w:t>
      </w:r>
    </w:p>
    <w:p w14:paraId="6920E624" w14:textId="7B0899C0" w:rsidR="00067295" w:rsidRPr="008F190E" w:rsidRDefault="00067295" w:rsidP="008F190E">
      <w:pPr>
        <w:numPr>
          <w:ilvl w:val="0"/>
          <w:numId w:val="10"/>
        </w:numPr>
        <w:spacing w:line="480" w:lineRule="auto"/>
        <w:rPr>
          <w:rFonts w:ascii="Times New Roman" w:hAnsi="Times New Roman" w:cs="Times New Roman"/>
        </w:rPr>
      </w:pPr>
      <w:r w:rsidRPr="008F190E">
        <w:rPr>
          <w:rFonts w:ascii="Times New Roman" w:hAnsi="Times New Roman" w:cs="Times New Roman"/>
          <w:b/>
          <w:bCs/>
        </w:rPr>
        <w:t>4.2.4. Other Key Principles: Going Concern, Consistency, and Prudence</w:t>
      </w:r>
    </w:p>
    <w:p w14:paraId="6C048DEE" w14:textId="126891C5" w:rsidR="00D47B61" w:rsidRPr="008F190E" w:rsidRDefault="00D47B61" w:rsidP="008F190E">
      <w:pPr>
        <w:pStyle w:val="ListParagraph"/>
        <w:numPr>
          <w:ilvl w:val="0"/>
          <w:numId w:val="10"/>
        </w:numPr>
        <w:spacing w:after="240" w:line="480" w:lineRule="auto"/>
        <w:rPr>
          <w:rFonts w:ascii="Times New Roman" w:eastAsia="Times New Roman" w:hAnsi="Times New Roman" w:cs="Times New Roman"/>
          <w:kern w:val="0"/>
          <w:lang w:eastAsia="en-IN"/>
          <w14:ligatures w14:val="none"/>
        </w:rPr>
      </w:pPr>
      <w:r w:rsidRPr="008F190E">
        <w:rPr>
          <w:rFonts w:ascii="Times New Roman" w:eastAsia="Times New Roman" w:hAnsi="Times New Roman" w:cs="Times New Roman"/>
          <w:b/>
          <w:bCs/>
          <w:kern w:val="0"/>
          <w:lang w:eastAsia="en-IN"/>
          <w14:ligatures w14:val="none"/>
        </w:rPr>
        <w:t xml:space="preserve"> Going Concern Assumption</w:t>
      </w:r>
      <w:r w:rsidRPr="008F190E">
        <w:rPr>
          <w:rFonts w:ascii="Times New Roman" w:eastAsia="Times New Roman" w:hAnsi="Times New Roman" w:cs="Times New Roman"/>
          <w:kern w:val="0"/>
          <w:lang w:eastAsia="en-IN"/>
          <w14:ligatures w14:val="none"/>
        </w:rPr>
        <w:t>: When preparing financial accounts, it is assumed that the business will stay open for business as usual for the foreseeable future and that there will be no need or desire to liquidate. This explains why assets should be valued according to their long-term use rather than their immediate fire-sale value.</w:t>
      </w:r>
    </w:p>
    <w:p w14:paraId="131EEFE3" w14:textId="77777777" w:rsidR="00D47B61" w:rsidRPr="008F190E" w:rsidRDefault="00D47B61" w:rsidP="008F190E">
      <w:pPr>
        <w:pStyle w:val="ListParagraph"/>
        <w:spacing w:after="240" w:line="480" w:lineRule="auto"/>
        <w:rPr>
          <w:rFonts w:ascii="Times New Roman" w:eastAsia="Times New Roman" w:hAnsi="Times New Roman" w:cs="Times New Roman"/>
          <w:kern w:val="0"/>
          <w:lang w:eastAsia="en-IN"/>
          <w14:ligatures w14:val="none"/>
        </w:rPr>
      </w:pPr>
    </w:p>
    <w:p w14:paraId="57DB5E5C" w14:textId="05C5DAD3" w:rsidR="00D47B61" w:rsidRPr="008F190E" w:rsidRDefault="00D47B61" w:rsidP="008F190E">
      <w:pPr>
        <w:pStyle w:val="ListParagraph"/>
        <w:numPr>
          <w:ilvl w:val="0"/>
          <w:numId w:val="10"/>
        </w:numPr>
        <w:spacing w:after="240" w:line="480" w:lineRule="auto"/>
        <w:rPr>
          <w:rFonts w:ascii="Times New Roman" w:eastAsia="Times New Roman" w:hAnsi="Times New Roman" w:cs="Times New Roman"/>
          <w:kern w:val="0"/>
          <w:lang w:eastAsia="en-IN"/>
          <w14:ligatures w14:val="none"/>
        </w:rPr>
      </w:pPr>
      <w:r w:rsidRPr="008F190E">
        <w:rPr>
          <w:rFonts w:ascii="Times New Roman" w:eastAsia="Times New Roman" w:hAnsi="Times New Roman" w:cs="Times New Roman"/>
          <w:kern w:val="0"/>
          <w:lang w:eastAsia="en-IN"/>
          <w14:ligatures w14:val="none"/>
        </w:rPr>
        <w:t xml:space="preserve">  </w:t>
      </w:r>
      <w:r w:rsidRPr="008F190E">
        <w:rPr>
          <w:rFonts w:ascii="Times New Roman" w:eastAsia="Times New Roman" w:hAnsi="Times New Roman" w:cs="Times New Roman"/>
          <w:b/>
          <w:bCs/>
          <w:kern w:val="0"/>
          <w:lang w:eastAsia="en-IN"/>
          <w14:ligatures w14:val="none"/>
        </w:rPr>
        <w:t>Consistency Principle</w:t>
      </w:r>
      <w:r w:rsidRPr="008F190E">
        <w:rPr>
          <w:rFonts w:ascii="Times New Roman" w:eastAsia="Times New Roman" w:hAnsi="Times New Roman" w:cs="Times New Roman"/>
          <w:kern w:val="0"/>
          <w:lang w:eastAsia="en-IN"/>
          <w14:ligatures w14:val="none"/>
        </w:rPr>
        <w:t>: A business should consistently apply the same accounting procedures and guidelines. This enables people to compare its performance over time in a meaningful way. Any modifications must be reported.</w:t>
      </w:r>
    </w:p>
    <w:p w14:paraId="458D88C8" w14:textId="77777777" w:rsidR="00067295" w:rsidRPr="008F190E" w:rsidRDefault="00067295" w:rsidP="008F190E">
      <w:pPr>
        <w:numPr>
          <w:ilvl w:val="0"/>
          <w:numId w:val="11"/>
        </w:numPr>
        <w:spacing w:line="480" w:lineRule="auto"/>
        <w:rPr>
          <w:rFonts w:ascii="Times New Roman" w:hAnsi="Times New Roman" w:cs="Times New Roman"/>
        </w:rPr>
      </w:pPr>
      <w:r w:rsidRPr="008F190E">
        <w:rPr>
          <w:rFonts w:ascii="Times New Roman" w:hAnsi="Times New Roman" w:cs="Times New Roman"/>
          <w:b/>
          <w:bCs/>
        </w:rPr>
        <w:lastRenderedPageBreak/>
        <w:t>Prudence (Conservatism) Concept:</w:t>
      </w:r>
      <w:r w:rsidRPr="008F190E">
        <w:rPr>
          <w:rFonts w:ascii="Times New Roman" w:hAnsi="Times New Roman" w:cs="Times New Roman"/>
        </w:rPr>
        <w:t> When faced with uncertainty, accountants should err on the side of caution. This means not overstating assets or income, and not understating liabilities or expenses. For example, potential losses are recorded when they are probable, but potential gains are only recorded when they are realized.</w:t>
      </w:r>
    </w:p>
    <w:p w14:paraId="61C544D5"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4.3. The Triad of Financial Statements: Structure and Interconnection</w:t>
      </w:r>
    </w:p>
    <w:p w14:paraId="67EE99F6"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rPr>
        <w:t>The application of the accounting equation and the core principles results in three primary financial statements, each serving a unique but interrelated purpose.</w:t>
      </w:r>
    </w:p>
    <w:p w14:paraId="47955280"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4.3.1. The Balance Sheet: A Financial Snapshot</w:t>
      </w:r>
    </w:p>
    <w:p w14:paraId="468AD410" w14:textId="6FCD292F"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rPr>
        <w:t>The balance sheet (or statement of financial position) is a direct representation of the accounting equation at a </w:t>
      </w:r>
      <w:r w:rsidRPr="008F190E">
        <w:rPr>
          <w:rFonts w:ascii="Times New Roman" w:hAnsi="Times New Roman" w:cs="Times New Roman"/>
          <w:i/>
          <w:iCs/>
        </w:rPr>
        <w:t>specific point in time</w:t>
      </w:r>
      <w:r w:rsidRPr="008F190E">
        <w:rPr>
          <w:rFonts w:ascii="Times New Roman" w:hAnsi="Times New Roman" w:cs="Times New Roman"/>
        </w:rPr>
        <w:t> (e.g., as of December 31, 2025). It lists the company’s assets, liabilities, and equity. Its structure is:</w:t>
      </w:r>
    </w:p>
    <w:p w14:paraId="56F6424D" w14:textId="77777777" w:rsidR="00067295" w:rsidRPr="008F190E" w:rsidRDefault="00067295" w:rsidP="008F190E">
      <w:pPr>
        <w:numPr>
          <w:ilvl w:val="0"/>
          <w:numId w:val="12"/>
        </w:numPr>
        <w:spacing w:line="480" w:lineRule="auto"/>
        <w:rPr>
          <w:rFonts w:ascii="Times New Roman" w:hAnsi="Times New Roman" w:cs="Times New Roman"/>
        </w:rPr>
      </w:pPr>
      <w:r w:rsidRPr="008F190E">
        <w:rPr>
          <w:rFonts w:ascii="Times New Roman" w:hAnsi="Times New Roman" w:cs="Times New Roman"/>
          <w:b/>
          <w:bCs/>
        </w:rPr>
        <w:t>Assets:</w:t>
      </w:r>
      <w:r w:rsidRPr="008F190E">
        <w:rPr>
          <w:rFonts w:ascii="Times New Roman" w:hAnsi="Times New Roman" w:cs="Times New Roman"/>
        </w:rPr>
        <w:t> Listed in order of liquidity (how quickly they can be converted to cash). Current assets (cash, inventory, receivables) are listed first, then non-current assets (property, equipment, intangibles).</w:t>
      </w:r>
    </w:p>
    <w:p w14:paraId="405A71AB" w14:textId="77777777" w:rsidR="00067295" w:rsidRPr="008F190E" w:rsidRDefault="00067295" w:rsidP="008F190E">
      <w:pPr>
        <w:numPr>
          <w:ilvl w:val="0"/>
          <w:numId w:val="12"/>
        </w:numPr>
        <w:spacing w:line="480" w:lineRule="auto"/>
        <w:rPr>
          <w:rFonts w:ascii="Times New Roman" w:hAnsi="Times New Roman" w:cs="Times New Roman"/>
        </w:rPr>
      </w:pPr>
      <w:r w:rsidRPr="008F190E">
        <w:rPr>
          <w:rFonts w:ascii="Times New Roman" w:hAnsi="Times New Roman" w:cs="Times New Roman"/>
          <w:b/>
          <w:bCs/>
        </w:rPr>
        <w:t>Liabilities:</w:t>
      </w:r>
      <w:r w:rsidRPr="008F190E">
        <w:rPr>
          <w:rFonts w:ascii="Times New Roman" w:hAnsi="Times New Roman" w:cs="Times New Roman"/>
        </w:rPr>
        <w:t> Listed in order of maturity. Current liabilities (due within one year, like payables) first, then non-current liabilities (long-term debt).</w:t>
      </w:r>
    </w:p>
    <w:p w14:paraId="68C783F6" w14:textId="77777777" w:rsidR="00067295" w:rsidRPr="008F190E" w:rsidRDefault="00067295" w:rsidP="008F190E">
      <w:pPr>
        <w:numPr>
          <w:ilvl w:val="0"/>
          <w:numId w:val="12"/>
        </w:numPr>
        <w:spacing w:line="480" w:lineRule="auto"/>
        <w:rPr>
          <w:rFonts w:ascii="Times New Roman" w:hAnsi="Times New Roman" w:cs="Times New Roman"/>
        </w:rPr>
      </w:pPr>
      <w:r w:rsidRPr="008F190E">
        <w:rPr>
          <w:rFonts w:ascii="Times New Roman" w:hAnsi="Times New Roman" w:cs="Times New Roman"/>
          <w:b/>
          <w:bCs/>
        </w:rPr>
        <w:t>Equity:</w:t>
      </w:r>
      <w:r w:rsidRPr="008F190E">
        <w:rPr>
          <w:rFonts w:ascii="Times New Roman" w:hAnsi="Times New Roman" w:cs="Times New Roman"/>
        </w:rPr>
        <w:t> Shows contributed capital and retained earnings.</w:t>
      </w:r>
      <w:r w:rsidRPr="008F190E">
        <w:rPr>
          <w:rFonts w:ascii="Times New Roman" w:hAnsi="Times New Roman" w:cs="Times New Roman"/>
        </w:rPr>
        <w:br/>
        <w:t>The balance sheet always balances: Total Assets = Total Liabilities + Total Equity.</w:t>
      </w:r>
    </w:p>
    <w:p w14:paraId="491E6236"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4.3.2. The Income Statement: Measuring Performance</w:t>
      </w:r>
    </w:p>
    <w:p w14:paraId="2DAA9666"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rPr>
        <w:t>The income statement (or profit and loss statement) shows the company’s </w:t>
      </w:r>
      <w:r w:rsidRPr="008F190E">
        <w:rPr>
          <w:rFonts w:ascii="Times New Roman" w:hAnsi="Times New Roman" w:cs="Times New Roman"/>
          <w:i/>
          <w:iCs/>
        </w:rPr>
        <w:t>financial performance over a period of time</w:t>
      </w:r>
      <w:r w:rsidRPr="008F190E">
        <w:rPr>
          <w:rFonts w:ascii="Times New Roman" w:hAnsi="Times New Roman" w:cs="Times New Roman"/>
        </w:rPr>
        <w:t> (e.g., “for the year ended December 31, 2025”). It applies the revenue recognition and matching principles. Its basic structure is:</w:t>
      </w:r>
    </w:p>
    <w:p w14:paraId="0458864C" w14:textId="77777777" w:rsidR="00067295" w:rsidRPr="008F190E" w:rsidRDefault="00067295" w:rsidP="008F190E">
      <w:pPr>
        <w:numPr>
          <w:ilvl w:val="0"/>
          <w:numId w:val="13"/>
        </w:numPr>
        <w:spacing w:line="480" w:lineRule="auto"/>
        <w:rPr>
          <w:rFonts w:ascii="Times New Roman" w:hAnsi="Times New Roman" w:cs="Times New Roman"/>
        </w:rPr>
      </w:pPr>
      <w:r w:rsidRPr="008F190E">
        <w:rPr>
          <w:rFonts w:ascii="Times New Roman" w:hAnsi="Times New Roman" w:cs="Times New Roman"/>
          <w:b/>
          <w:bCs/>
        </w:rPr>
        <w:lastRenderedPageBreak/>
        <w:t>Revenues (or Sales):</w:t>
      </w:r>
      <w:r w:rsidRPr="008F190E">
        <w:rPr>
          <w:rFonts w:ascii="Times New Roman" w:hAnsi="Times New Roman" w:cs="Times New Roman"/>
        </w:rPr>
        <w:t> Inflows from delivering goods/services.</w:t>
      </w:r>
    </w:p>
    <w:p w14:paraId="5324D0C6" w14:textId="77777777" w:rsidR="00067295" w:rsidRPr="008F190E" w:rsidRDefault="00067295" w:rsidP="008F190E">
      <w:pPr>
        <w:numPr>
          <w:ilvl w:val="0"/>
          <w:numId w:val="13"/>
        </w:numPr>
        <w:spacing w:line="480" w:lineRule="auto"/>
        <w:rPr>
          <w:rFonts w:ascii="Times New Roman" w:hAnsi="Times New Roman" w:cs="Times New Roman"/>
        </w:rPr>
      </w:pPr>
      <w:r w:rsidRPr="008F190E">
        <w:rPr>
          <w:rFonts w:ascii="Times New Roman" w:hAnsi="Times New Roman" w:cs="Times New Roman"/>
          <w:b/>
          <w:bCs/>
        </w:rPr>
        <w:t>Expenses:</w:t>
      </w:r>
      <w:r w:rsidRPr="008F190E">
        <w:rPr>
          <w:rFonts w:ascii="Times New Roman" w:hAnsi="Times New Roman" w:cs="Times New Roman"/>
        </w:rPr>
        <w:t> Outflows incurred to generate those revenues (cost of goods sold, salaries, rent, depreciation).</w:t>
      </w:r>
    </w:p>
    <w:p w14:paraId="466A1A7D" w14:textId="77777777" w:rsidR="00067295" w:rsidRPr="008F190E" w:rsidRDefault="00067295" w:rsidP="008F190E">
      <w:pPr>
        <w:numPr>
          <w:ilvl w:val="0"/>
          <w:numId w:val="13"/>
        </w:numPr>
        <w:spacing w:line="480" w:lineRule="auto"/>
        <w:rPr>
          <w:rFonts w:ascii="Times New Roman" w:hAnsi="Times New Roman" w:cs="Times New Roman"/>
        </w:rPr>
      </w:pPr>
      <w:r w:rsidRPr="008F190E">
        <w:rPr>
          <w:rFonts w:ascii="Times New Roman" w:hAnsi="Times New Roman" w:cs="Times New Roman"/>
          <w:b/>
          <w:bCs/>
        </w:rPr>
        <w:t>Net Income (or Profit/Loss):</w:t>
      </w:r>
      <w:r w:rsidRPr="008F190E">
        <w:rPr>
          <w:rFonts w:ascii="Times New Roman" w:hAnsi="Times New Roman" w:cs="Times New Roman"/>
        </w:rPr>
        <w:t> Revenues – Expenses. Net income is the “bottom line.”</w:t>
      </w:r>
      <w:r w:rsidRPr="008F190E">
        <w:rPr>
          <w:rFonts w:ascii="Times New Roman" w:hAnsi="Times New Roman" w:cs="Times New Roman"/>
        </w:rPr>
        <w:br/>
        <w:t>Net income from the income statement is a key component that flows into the balance sheet’s retained earnings.</w:t>
      </w:r>
    </w:p>
    <w:p w14:paraId="6F871017"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4.3.3. The Statement of Cash Flows: Tracking Liquidity</w:t>
      </w:r>
    </w:p>
    <w:p w14:paraId="2B8124AA"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rPr>
        <w:t>The statement of cash flows reconciles accrual-based net income with the actual change in cash during a period. It explains why cash increased or decreased by categorizing cash flows into three activities:</w:t>
      </w:r>
    </w:p>
    <w:p w14:paraId="14684D3A" w14:textId="77777777" w:rsidR="00067295" w:rsidRPr="008F190E" w:rsidRDefault="00067295" w:rsidP="008F190E">
      <w:pPr>
        <w:numPr>
          <w:ilvl w:val="0"/>
          <w:numId w:val="14"/>
        </w:numPr>
        <w:spacing w:line="480" w:lineRule="auto"/>
        <w:rPr>
          <w:rFonts w:ascii="Times New Roman" w:hAnsi="Times New Roman" w:cs="Times New Roman"/>
        </w:rPr>
      </w:pPr>
      <w:r w:rsidRPr="008F190E">
        <w:rPr>
          <w:rFonts w:ascii="Times New Roman" w:hAnsi="Times New Roman" w:cs="Times New Roman"/>
          <w:b/>
          <w:bCs/>
        </w:rPr>
        <w:t>Operating Activities:</w:t>
      </w:r>
      <w:r w:rsidRPr="008F190E">
        <w:rPr>
          <w:rFonts w:ascii="Times New Roman" w:hAnsi="Times New Roman" w:cs="Times New Roman"/>
        </w:rPr>
        <w:t> Cash from main business operations (receipts from customers, payments to suppliers/employees). This section essentially converts accrual net income to a cash basis.</w:t>
      </w:r>
    </w:p>
    <w:p w14:paraId="006757C8" w14:textId="77777777" w:rsidR="00067295" w:rsidRPr="008F190E" w:rsidRDefault="00067295" w:rsidP="008F190E">
      <w:pPr>
        <w:numPr>
          <w:ilvl w:val="0"/>
          <w:numId w:val="14"/>
        </w:numPr>
        <w:spacing w:line="480" w:lineRule="auto"/>
        <w:rPr>
          <w:rFonts w:ascii="Times New Roman" w:hAnsi="Times New Roman" w:cs="Times New Roman"/>
        </w:rPr>
      </w:pPr>
      <w:r w:rsidRPr="008F190E">
        <w:rPr>
          <w:rFonts w:ascii="Times New Roman" w:hAnsi="Times New Roman" w:cs="Times New Roman"/>
          <w:b/>
          <w:bCs/>
        </w:rPr>
        <w:t>Investing Activities:</w:t>
      </w:r>
      <w:r w:rsidRPr="008F190E">
        <w:rPr>
          <w:rFonts w:ascii="Times New Roman" w:hAnsi="Times New Roman" w:cs="Times New Roman"/>
        </w:rPr>
        <w:t> Cash used for or generated from long-term assets (buying/selling equipment, purchasing another company).</w:t>
      </w:r>
    </w:p>
    <w:p w14:paraId="179F3F7E" w14:textId="77777777" w:rsidR="00067295" w:rsidRPr="008F190E" w:rsidRDefault="00067295" w:rsidP="008F190E">
      <w:pPr>
        <w:numPr>
          <w:ilvl w:val="0"/>
          <w:numId w:val="14"/>
        </w:numPr>
        <w:spacing w:line="480" w:lineRule="auto"/>
        <w:rPr>
          <w:rFonts w:ascii="Times New Roman" w:hAnsi="Times New Roman" w:cs="Times New Roman"/>
        </w:rPr>
      </w:pPr>
      <w:r w:rsidRPr="008F190E">
        <w:rPr>
          <w:rFonts w:ascii="Times New Roman" w:hAnsi="Times New Roman" w:cs="Times New Roman"/>
          <w:b/>
          <w:bCs/>
        </w:rPr>
        <w:t>Financing Activities:</w:t>
      </w:r>
      <w:r w:rsidRPr="008F190E">
        <w:rPr>
          <w:rFonts w:ascii="Times New Roman" w:hAnsi="Times New Roman" w:cs="Times New Roman"/>
        </w:rPr>
        <w:t> Cash from or to owners and creditors (issuing stock, paying dividends, borrowing/repaying loans).</w:t>
      </w:r>
      <w:r w:rsidRPr="008F190E">
        <w:rPr>
          <w:rFonts w:ascii="Times New Roman" w:hAnsi="Times New Roman" w:cs="Times New Roman"/>
        </w:rPr>
        <w:br/>
        <w:t>The net change in cash from these three sections equals the change in the Cash balance shown on the beginning and ending balance sheets.</w:t>
      </w:r>
    </w:p>
    <w:p w14:paraId="53538237"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4.3.4. The Articulation of Financial Statements</w:t>
      </w:r>
    </w:p>
    <w:p w14:paraId="45B75E17"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rPr>
        <w:t>These three statements are not standalone; they are intricately linked or “articulated.” This interconnection is a powerful demonstration of the accounting system’s coherence:</w:t>
      </w:r>
    </w:p>
    <w:p w14:paraId="26A169CE" w14:textId="77777777" w:rsidR="00067295" w:rsidRPr="008F190E" w:rsidRDefault="00067295" w:rsidP="008F190E">
      <w:pPr>
        <w:numPr>
          <w:ilvl w:val="0"/>
          <w:numId w:val="15"/>
        </w:numPr>
        <w:spacing w:line="480" w:lineRule="auto"/>
        <w:rPr>
          <w:rFonts w:ascii="Times New Roman" w:hAnsi="Times New Roman" w:cs="Times New Roman"/>
        </w:rPr>
      </w:pPr>
      <w:r w:rsidRPr="008F190E">
        <w:rPr>
          <w:rFonts w:ascii="Times New Roman" w:hAnsi="Times New Roman" w:cs="Times New Roman"/>
        </w:rPr>
        <w:lastRenderedPageBreak/>
        <w:t>Net income from the </w:t>
      </w:r>
      <w:r w:rsidRPr="008F190E">
        <w:rPr>
          <w:rFonts w:ascii="Times New Roman" w:hAnsi="Times New Roman" w:cs="Times New Roman"/>
          <w:b/>
          <w:bCs/>
        </w:rPr>
        <w:t>Income Statement</w:t>
      </w:r>
      <w:r w:rsidRPr="008F190E">
        <w:rPr>
          <w:rFonts w:ascii="Times New Roman" w:hAnsi="Times New Roman" w:cs="Times New Roman"/>
        </w:rPr>
        <w:t> is added to retained earnings in the </w:t>
      </w:r>
      <w:r w:rsidRPr="008F190E">
        <w:rPr>
          <w:rFonts w:ascii="Times New Roman" w:hAnsi="Times New Roman" w:cs="Times New Roman"/>
          <w:b/>
          <w:bCs/>
        </w:rPr>
        <w:t>Balance Sheet</w:t>
      </w:r>
      <w:r w:rsidRPr="008F190E">
        <w:rPr>
          <w:rFonts w:ascii="Times New Roman" w:hAnsi="Times New Roman" w:cs="Times New Roman"/>
        </w:rPr>
        <w:t>’s equity section.</w:t>
      </w:r>
    </w:p>
    <w:p w14:paraId="1964C853" w14:textId="77777777" w:rsidR="00067295" w:rsidRPr="008F190E" w:rsidRDefault="00067295" w:rsidP="008F190E">
      <w:pPr>
        <w:numPr>
          <w:ilvl w:val="0"/>
          <w:numId w:val="15"/>
        </w:numPr>
        <w:spacing w:line="480" w:lineRule="auto"/>
        <w:rPr>
          <w:rFonts w:ascii="Times New Roman" w:hAnsi="Times New Roman" w:cs="Times New Roman"/>
        </w:rPr>
      </w:pPr>
      <w:r w:rsidRPr="008F190E">
        <w:rPr>
          <w:rFonts w:ascii="Times New Roman" w:hAnsi="Times New Roman" w:cs="Times New Roman"/>
        </w:rPr>
        <w:t>The beginning and ending cash balances on the </w:t>
      </w:r>
      <w:r w:rsidRPr="008F190E">
        <w:rPr>
          <w:rFonts w:ascii="Times New Roman" w:hAnsi="Times New Roman" w:cs="Times New Roman"/>
          <w:b/>
          <w:bCs/>
        </w:rPr>
        <w:t>Balance Sheet</w:t>
      </w:r>
      <w:r w:rsidRPr="008F190E">
        <w:rPr>
          <w:rFonts w:ascii="Times New Roman" w:hAnsi="Times New Roman" w:cs="Times New Roman"/>
        </w:rPr>
        <w:t> are connected by the </w:t>
      </w:r>
      <w:r w:rsidRPr="008F190E">
        <w:rPr>
          <w:rFonts w:ascii="Times New Roman" w:hAnsi="Times New Roman" w:cs="Times New Roman"/>
          <w:b/>
          <w:bCs/>
        </w:rPr>
        <w:t>Statement of Cash Flows</w:t>
      </w:r>
      <w:r w:rsidRPr="008F190E">
        <w:rPr>
          <w:rFonts w:ascii="Times New Roman" w:hAnsi="Times New Roman" w:cs="Times New Roman"/>
        </w:rPr>
        <w:t>, which explains the change.</w:t>
      </w:r>
    </w:p>
    <w:p w14:paraId="4A65CC61" w14:textId="77777777" w:rsidR="00067295" w:rsidRPr="008F190E" w:rsidRDefault="00067295" w:rsidP="008F190E">
      <w:pPr>
        <w:numPr>
          <w:ilvl w:val="0"/>
          <w:numId w:val="15"/>
        </w:numPr>
        <w:spacing w:line="480" w:lineRule="auto"/>
        <w:rPr>
          <w:rFonts w:ascii="Times New Roman" w:hAnsi="Times New Roman" w:cs="Times New Roman"/>
        </w:rPr>
      </w:pPr>
      <w:r w:rsidRPr="008F190E">
        <w:rPr>
          <w:rFonts w:ascii="Times New Roman" w:hAnsi="Times New Roman" w:cs="Times New Roman"/>
        </w:rPr>
        <w:t xml:space="preserve">Changes in many balance sheet accounts (like Accounts Receivable, Inventory, Accounts Payable) are </w:t>
      </w:r>
      <w:proofErr w:type="spellStart"/>
      <w:r w:rsidRPr="008F190E">
        <w:rPr>
          <w:rFonts w:ascii="Times New Roman" w:hAnsi="Times New Roman" w:cs="Times New Roman"/>
        </w:rPr>
        <w:t>analyzed</w:t>
      </w:r>
      <w:proofErr w:type="spellEnd"/>
      <w:r w:rsidRPr="008F190E">
        <w:rPr>
          <w:rFonts w:ascii="Times New Roman" w:hAnsi="Times New Roman" w:cs="Times New Roman"/>
        </w:rPr>
        <w:t xml:space="preserve"> and used as adjustments to net income in the operating section of the Statement of Cash Flows.</w:t>
      </w:r>
    </w:p>
    <w:p w14:paraId="3E5E6FDE"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4.4. Application in Real-World Accounting Practices: Case Examples</w:t>
      </w:r>
    </w:p>
    <w:p w14:paraId="47F66E31"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4.4.1. Example 1: A Small Business Startup (Retail Store)</w:t>
      </w:r>
    </w:p>
    <w:p w14:paraId="53EE1FC5" w14:textId="77777777" w:rsidR="00067295" w:rsidRPr="008F190E" w:rsidRDefault="00067295" w:rsidP="008F190E">
      <w:pPr>
        <w:numPr>
          <w:ilvl w:val="0"/>
          <w:numId w:val="16"/>
        </w:numPr>
        <w:spacing w:line="480" w:lineRule="auto"/>
        <w:rPr>
          <w:rFonts w:ascii="Times New Roman" w:hAnsi="Times New Roman" w:cs="Times New Roman"/>
        </w:rPr>
      </w:pPr>
      <w:r w:rsidRPr="008F190E">
        <w:rPr>
          <w:rFonts w:ascii="Times New Roman" w:hAnsi="Times New Roman" w:cs="Times New Roman"/>
          <w:b/>
          <w:bCs/>
        </w:rPr>
        <w:t>Transaction:</w:t>
      </w:r>
      <w:r w:rsidRPr="008F190E">
        <w:rPr>
          <w:rFonts w:ascii="Times New Roman" w:hAnsi="Times New Roman" w:cs="Times New Roman"/>
        </w:rPr>
        <w:t> Sarah invests $50,000 of her savings to start “Book Nook,” a bookstore. She uses $40,000 to lease and renovate a store (signing a lease contract) and $10,000 to buy initial inventory.</w:t>
      </w:r>
    </w:p>
    <w:p w14:paraId="7145BDD4" w14:textId="77777777" w:rsidR="00067295" w:rsidRPr="008F190E" w:rsidRDefault="00067295" w:rsidP="008F190E">
      <w:pPr>
        <w:numPr>
          <w:ilvl w:val="0"/>
          <w:numId w:val="16"/>
        </w:numPr>
        <w:spacing w:line="480" w:lineRule="auto"/>
        <w:rPr>
          <w:rFonts w:ascii="Times New Roman" w:hAnsi="Times New Roman" w:cs="Times New Roman"/>
        </w:rPr>
      </w:pPr>
      <w:r w:rsidRPr="008F190E">
        <w:rPr>
          <w:rFonts w:ascii="Times New Roman" w:hAnsi="Times New Roman" w:cs="Times New Roman"/>
          <w:b/>
          <w:bCs/>
        </w:rPr>
        <w:t>Application of Concepts:</w:t>
      </w:r>
    </w:p>
    <w:p w14:paraId="1B90521F" w14:textId="77777777" w:rsidR="00067295" w:rsidRPr="008F190E" w:rsidRDefault="00067295" w:rsidP="008F190E">
      <w:pPr>
        <w:numPr>
          <w:ilvl w:val="1"/>
          <w:numId w:val="16"/>
        </w:numPr>
        <w:spacing w:line="480" w:lineRule="auto"/>
        <w:rPr>
          <w:rFonts w:ascii="Times New Roman" w:hAnsi="Times New Roman" w:cs="Times New Roman"/>
        </w:rPr>
      </w:pPr>
      <w:r w:rsidRPr="008F190E">
        <w:rPr>
          <w:rFonts w:ascii="Times New Roman" w:hAnsi="Times New Roman" w:cs="Times New Roman"/>
          <w:b/>
          <w:bCs/>
        </w:rPr>
        <w:t>Accounting Equation:</w:t>
      </w:r>
      <w:r w:rsidRPr="008F190E">
        <w:rPr>
          <w:rFonts w:ascii="Times New Roman" w:hAnsi="Times New Roman" w:cs="Times New Roman"/>
        </w:rPr>
        <w:t> Assets (Cash $10,000 + Inventory $10,000 + Leasehold Improvements $40,000 = $60,000) = Liabilities ($0) + Equity ($60,000 Contributed Capital). The equation balances.</w:t>
      </w:r>
    </w:p>
    <w:p w14:paraId="0AAB3C84" w14:textId="77777777" w:rsidR="00067295" w:rsidRPr="008F190E" w:rsidRDefault="00067295" w:rsidP="008F190E">
      <w:pPr>
        <w:numPr>
          <w:ilvl w:val="1"/>
          <w:numId w:val="16"/>
        </w:numPr>
        <w:spacing w:line="480" w:lineRule="auto"/>
        <w:rPr>
          <w:rFonts w:ascii="Times New Roman" w:hAnsi="Times New Roman" w:cs="Times New Roman"/>
        </w:rPr>
      </w:pPr>
      <w:r w:rsidRPr="008F190E">
        <w:rPr>
          <w:rFonts w:ascii="Times New Roman" w:hAnsi="Times New Roman" w:cs="Times New Roman"/>
          <w:b/>
          <w:bCs/>
        </w:rPr>
        <w:t>Principle:</w:t>
      </w:r>
      <w:r w:rsidRPr="008F190E">
        <w:rPr>
          <w:rFonts w:ascii="Times New Roman" w:hAnsi="Times New Roman" w:cs="Times New Roman"/>
        </w:rPr>
        <w:t> The </w:t>
      </w:r>
      <w:r w:rsidRPr="008F190E">
        <w:rPr>
          <w:rFonts w:ascii="Times New Roman" w:hAnsi="Times New Roman" w:cs="Times New Roman"/>
          <w:b/>
          <w:bCs/>
        </w:rPr>
        <w:t>going concern</w:t>
      </w:r>
      <w:r w:rsidRPr="008F190E">
        <w:rPr>
          <w:rFonts w:ascii="Times New Roman" w:hAnsi="Times New Roman" w:cs="Times New Roman"/>
        </w:rPr>
        <w:t> assumption allows her to capitalize the renovation costs (record as an asset) because they will provide future benefit over the lease term, rather than expensing them immediately.</w:t>
      </w:r>
    </w:p>
    <w:p w14:paraId="663D51D8"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4.4.2. Example 2: A Manufacturing Firm (Accruals and Matching)</w:t>
      </w:r>
    </w:p>
    <w:p w14:paraId="5979A6A8" w14:textId="77777777" w:rsidR="00067295" w:rsidRPr="008F190E" w:rsidRDefault="00067295" w:rsidP="008F190E">
      <w:pPr>
        <w:numPr>
          <w:ilvl w:val="0"/>
          <w:numId w:val="17"/>
        </w:numPr>
        <w:spacing w:line="480" w:lineRule="auto"/>
        <w:rPr>
          <w:rFonts w:ascii="Times New Roman" w:hAnsi="Times New Roman" w:cs="Times New Roman"/>
        </w:rPr>
      </w:pPr>
      <w:r w:rsidRPr="008F190E">
        <w:rPr>
          <w:rFonts w:ascii="Times New Roman" w:hAnsi="Times New Roman" w:cs="Times New Roman"/>
          <w:b/>
          <w:bCs/>
        </w:rPr>
        <w:lastRenderedPageBreak/>
        <w:t>Scenario:</w:t>
      </w:r>
      <w:r w:rsidRPr="008F190E">
        <w:rPr>
          <w:rFonts w:ascii="Times New Roman" w:hAnsi="Times New Roman" w:cs="Times New Roman"/>
        </w:rPr>
        <w:t> XYZ Manufacturing pays its factory workers every two weeks. The pay period ends on December 28, 2025, but the $80,000 in wages for the last week of December will not be paid until January 4, 2026.</w:t>
      </w:r>
    </w:p>
    <w:p w14:paraId="2AFB570B" w14:textId="77777777" w:rsidR="00067295" w:rsidRPr="008F190E" w:rsidRDefault="00067295" w:rsidP="008F190E">
      <w:pPr>
        <w:numPr>
          <w:ilvl w:val="0"/>
          <w:numId w:val="17"/>
        </w:numPr>
        <w:spacing w:line="480" w:lineRule="auto"/>
        <w:rPr>
          <w:rFonts w:ascii="Times New Roman" w:hAnsi="Times New Roman" w:cs="Times New Roman"/>
        </w:rPr>
      </w:pPr>
      <w:r w:rsidRPr="008F190E">
        <w:rPr>
          <w:rFonts w:ascii="Times New Roman" w:hAnsi="Times New Roman" w:cs="Times New Roman"/>
          <w:b/>
          <w:bCs/>
        </w:rPr>
        <w:t>Application of Concepts:</w:t>
      </w:r>
    </w:p>
    <w:p w14:paraId="07471CF0" w14:textId="77777777" w:rsidR="00067295" w:rsidRPr="008F190E" w:rsidRDefault="00067295" w:rsidP="008F190E">
      <w:pPr>
        <w:numPr>
          <w:ilvl w:val="1"/>
          <w:numId w:val="17"/>
        </w:numPr>
        <w:spacing w:line="480" w:lineRule="auto"/>
        <w:rPr>
          <w:rFonts w:ascii="Times New Roman" w:hAnsi="Times New Roman" w:cs="Times New Roman"/>
        </w:rPr>
      </w:pPr>
      <w:r w:rsidRPr="008F190E">
        <w:rPr>
          <w:rFonts w:ascii="Times New Roman" w:hAnsi="Times New Roman" w:cs="Times New Roman"/>
          <w:b/>
          <w:bCs/>
        </w:rPr>
        <w:t>Accrual Principle:</w:t>
      </w:r>
      <w:r w:rsidRPr="008F190E">
        <w:rPr>
          <w:rFonts w:ascii="Times New Roman" w:hAnsi="Times New Roman" w:cs="Times New Roman"/>
        </w:rPr>
        <w:t> The wage expense was incurred in December when the employees worked.</w:t>
      </w:r>
    </w:p>
    <w:p w14:paraId="4E2DD1CB" w14:textId="77777777" w:rsidR="00067295" w:rsidRPr="008F190E" w:rsidRDefault="00067295" w:rsidP="008F190E">
      <w:pPr>
        <w:numPr>
          <w:ilvl w:val="1"/>
          <w:numId w:val="17"/>
        </w:numPr>
        <w:spacing w:line="480" w:lineRule="auto"/>
        <w:rPr>
          <w:rFonts w:ascii="Times New Roman" w:hAnsi="Times New Roman" w:cs="Times New Roman"/>
        </w:rPr>
      </w:pPr>
      <w:r w:rsidRPr="008F190E">
        <w:rPr>
          <w:rFonts w:ascii="Times New Roman" w:hAnsi="Times New Roman" w:cs="Times New Roman"/>
          <w:b/>
          <w:bCs/>
        </w:rPr>
        <w:t>Matching Principle:</w:t>
      </w:r>
      <w:r w:rsidRPr="008F190E">
        <w:rPr>
          <w:rFonts w:ascii="Times New Roman" w:hAnsi="Times New Roman" w:cs="Times New Roman"/>
        </w:rPr>
        <w:t> This expense helped generate the products made (and potentially sold) in December, so it must be matched against December’s revenues.</w:t>
      </w:r>
    </w:p>
    <w:p w14:paraId="4ED631D6" w14:textId="77777777" w:rsidR="00067295" w:rsidRPr="008F190E" w:rsidRDefault="00067295" w:rsidP="008F190E">
      <w:pPr>
        <w:numPr>
          <w:ilvl w:val="1"/>
          <w:numId w:val="17"/>
        </w:numPr>
        <w:spacing w:line="480" w:lineRule="auto"/>
        <w:rPr>
          <w:rFonts w:ascii="Times New Roman" w:hAnsi="Times New Roman" w:cs="Times New Roman"/>
        </w:rPr>
      </w:pPr>
      <w:r w:rsidRPr="008F190E">
        <w:rPr>
          <w:rFonts w:ascii="Times New Roman" w:hAnsi="Times New Roman" w:cs="Times New Roman"/>
          <w:b/>
          <w:bCs/>
        </w:rPr>
        <w:t>Journal Entry on Dec 31, 2025:</w:t>
      </w:r>
      <w:r w:rsidRPr="008F190E">
        <w:rPr>
          <w:rFonts w:ascii="Times New Roman" w:hAnsi="Times New Roman" w:cs="Times New Roman"/>
        </w:rPr>
        <w:t> Dr. Wage Expense $80,000; Cr. Wages Payable (a liability) $80,000. This increases expenses on the December income statement (reducing net income) and creates a liability on the December 31 balance sheet. The </w:t>
      </w:r>
      <w:r w:rsidRPr="008F190E">
        <w:rPr>
          <w:rFonts w:ascii="Times New Roman" w:hAnsi="Times New Roman" w:cs="Times New Roman"/>
          <w:b/>
          <w:bCs/>
        </w:rPr>
        <w:t>accounting equation</w:t>
      </w:r>
      <w:r w:rsidRPr="008F190E">
        <w:rPr>
          <w:rFonts w:ascii="Times New Roman" w:hAnsi="Times New Roman" w:cs="Times New Roman"/>
        </w:rPr>
        <w:t> remains in balance (assets unchanged, liabilities increased by $80,000, equity decreased by $80,000 via reduced retained earnings from the expense).</w:t>
      </w:r>
    </w:p>
    <w:p w14:paraId="0A42B776"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 xml:space="preserve">4.4.3. Example 3: </w:t>
      </w:r>
      <w:proofErr w:type="spellStart"/>
      <w:r w:rsidRPr="008F190E">
        <w:rPr>
          <w:rFonts w:ascii="Times New Roman" w:hAnsi="Times New Roman" w:cs="Times New Roman"/>
          <w:b/>
          <w:bCs/>
        </w:rPr>
        <w:t>Analyzing</w:t>
      </w:r>
      <w:proofErr w:type="spellEnd"/>
      <w:r w:rsidRPr="008F190E">
        <w:rPr>
          <w:rFonts w:ascii="Times New Roman" w:hAnsi="Times New Roman" w:cs="Times New Roman"/>
          <w:b/>
          <w:bCs/>
        </w:rPr>
        <w:t xml:space="preserve"> a Public Company (Integrated Statements)</w:t>
      </w:r>
      <w:r w:rsidRPr="008F190E">
        <w:rPr>
          <w:rFonts w:ascii="Times New Roman" w:hAnsi="Times New Roman" w:cs="Times New Roman"/>
        </w:rPr>
        <w:br/>
        <w:t>Consider the excerpts from a hypothetical public company, “</w:t>
      </w:r>
      <w:proofErr w:type="spellStart"/>
      <w:r w:rsidRPr="008F190E">
        <w:rPr>
          <w:rFonts w:ascii="Times New Roman" w:hAnsi="Times New Roman" w:cs="Times New Roman"/>
        </w:rPr>
        <w:t>TechGrow</w:t>
      </w:r>
      <w:proofErr w:type="spellEnd"/>
      <w:r w:rsidRPr="008F190E">
        <w:rPr>
          <w:rFonts w:ascii="Times New Roman" w:hAnsi="Times New Roman" w:cs="Times New Roman"/>
        </w:rPr>
        <w:t xml:space="preserve"> Inc.” (see Appendix A for full simplified statements).</w:t>
      </w:r>
    </w:p>
    <w:p w14:paraId="3C84DFBE" w14:textId="77777777" w:rsidR="00067295" w:rsidRPr="008F190E" w:rsidRDefault="00067295" w:rsidP="008F190E">
      <w:pPr>
        <w:numPr>
          <w:ilvl w:val="0"/>
          <w:numId w:val="18"/>
        </w:numPr>
        <w:spacing w:line="480" w:lineRule="auto"/>
        <w:rPr>
          <w:rFonts w:ascii="Times New Roman" w:hAnsi="Times New Roman" w:cs="Times New Roman"/>
        </w:rPr>
      </w:pPr>
      <w:r w:rsidRPr="008F190E">
        <w:rPr>
          <w:rFonts w:ascii="Times New Roman" w:hAnsi="Times New Roman" w:cs="Times New Roman"/>
          <w:b/>
          <w:bCs/>
        </w:rPr>
        <w:t>Observation 1:</w:t>
      </w:r>
      <w:r w:rsidRPr="008F190E">
        <w:rPr>
          <w:rFonts w:ascii="Times New Roman" w:hAnsi="Times New Roman" w:cs="Times New Roman"/>
        </w:rPr>
        <w:t> </w:t>
      </w:r>
      <w:proofErr w:type="spellStart"/>
      <w:r w:rsidRPr="008F190E">
        <w:rPr>
          <w:rFonts w:ascii="Times New Roman" w:hAnsi="Times New Roman" w:cs="Times New Roman"/>
        </w:rPr>
        <w:t>TechGrow’s</w:t>
      </w:r>
      <w:proofErr w:type="spellEnd"/>
      <w:r w:rsidRPr="008F190E">
        <w:rPr>
          <w:rFonts w:ascii="Times New Roman" w:hAnsi="Times New Roman" w:cs="Times New Roman"/>
        </w:rPr>
        <w:t xml:space="preserve"> 2025 Income Statement shows Net Income of $200,000. This $200,000 is added to its beginning Retained Earnings on the Balance Sheet.</w:t>
      </w:r>
    </w:p>
    <w:p w14:paraId="50884680" w14:textId="77777777" w:rsidR="00067295" w:rsidRPr="008F190E" w:rsidRDefault="00067295" w:rsidP="008F190E">
      <w:pPr>
        <w:numPr>
          <w:ilvl w:val="0"/>
          <w:numId w:val="18"/>
        </w:numPr>
        <w:spacing w:line="480" w:lineRule="auto"/>
        <w:rPr>
          <w:rFonts w:ascii="Times New Roman" w:hAnsi="Times New Roman" w:cs="Times New Roman"/>
        </w:rPr>
      </w:pPr>
      <w:r w:rsidRPr="008F190E">
        <w:rPr>
          <w:rFonts w:ascii="Times New Roman" w:hAnsi="Times New Roman" w:cs="Times New Roman"/>
          <w:b/>
          <w:bCs/>
        </w:rPr>
        <w:t>Observation 2:</w:t>
      </w:r>
      <w:r w:rsidRPr="008F190E">
        <w:rPr>
          <w:rFonts w:ascii="Times New Roman" w:hAnsi="Times New Roman" w:cs="Times New Roman"/>
        </w:rPr>
        <w:t> </w:t>
      </w:r>
      <w:proofErr w:type="spellStart"/>
      <w:r w:rsidRPr="008F190E">
        <w:rPr>
          <w:rFonts w:ascii="Times New Roman" w:hAnsi="Times New Roman" w:cs="Times New Roman"/>
        </w:rPr>
        <w:t>TechGrow’s</w:t>
      </w:r>
      <w:proofErr w:type="spellEnd"/>
      <w:r w:rsidRPr="008F190E">
        <w:rPr>
          <w:rFonts w:ascii="Times New Roman" w:hAnsi="Times New Roman" w:cs="Times New Roman"/>
        </w:rPr>
        <w:t xml:space="preserve"> Balance Sheet shows an increase in Accounts Receivable of $30,000 from 2024 to 2025. This means it recognized more revenue (on the Income Statement) than it collected in cash. On the Statement of Cash Flows, this $30,000 </w:t>
      </w:r>
      <w:r w:rsidRPr="008F190E">
        <w:rPr>
          <w:rFonts w:ascii="Times New Roman" w:hAnsi="Times New Roman" w:cs="Times New Roman"/>
        </w:rPr>
        <w:lastRenderedPageBreak/>
        <w:t>increase is </w:t>
      </w:r>
      <w:r w:rsidRPr="008F190E">
        <w:rPr>
          <w:rFonts w:ascii="Times New Roman" w:hAnsi="Times New Roman" w:cs="Times New Roman"/>
          <w:i/>
          <w:iCs/>
        </w:rPr>
        <w:t>subtracted</w:t>
      </w:r>
      <w:r w:rsidRPr="008F190E">
        <w:rPr>
          <w:rFonts w:ascii="Times New Roman" w:hAnsi="Times New Roman" w:cs="Times New Roman"/>
        </w:rPr>
        <w:t> from net income in the Operating Activities section because it represents sales not yet turned into cash.</w:t>
      </w:r>
    </w:p>
    <w:p w14:paraId="17058B79" w14:textId="77777777" w:rsidR="00067295" w:rsidRPr="008F190E" w:rsidRDefault="00067295" w:rsidP="008F190E">
      <w:pPr>
        <w:numPr>
          <w:ilvl w:val="0"/>
          <w:numId w:val="18"/>
        </w:numPr>
        <w:spacing w:line="480" w:lineRule="auto"/>
        <w:rPr>
          <w:rFonts w:ascii="Times New Roman" w:hAnsi="Times New Roman" w:cs="Times New Roman"/>
        </w:rPr>
      </w:pPr>
      <w:r w:rsidRPr="008F190E">
        <w:rPr>
          <w:rFonts w:ascii="Times New Roman" w:hAnsi="Times New Roman" w:cs="Times New Roman"/>
          <w:b/>
          <w:bCs/>
        </w:rPr>
        <w:t>Observation 3:</w:t>
      </w:r>
      <w:r w:rsidRPr="008F190E">
        <w:rPr>
          <w:rFonts w:ascii="Times New Roman" w:hAnsi="Times New Roman" w:cs="Times New Roman"/>
        </w:rPr>
        <w:t> The Statement of Cash Flows shows $150,000 cash from operations, $100,000 used in investing (buying a new factory), and $50,000 from financing (a new loan). The net increase in cash of $100,000 explains why the Cash balance on the Balance Sheet increased from $50,000 in 2024 to $150,000 in 2025.</w:t>
      </w:r>
      <w:r w:rsidRPr="008F190E">
        <w:rPr>
          <w:rFonts w:ascii="Times New Roman" w:hAnsi="Times New Roman" w:cs="Times New Roman"/>
        </w:rPr>
        <w:br/>
        <w:t xml:space="preserve">This integrated view allows an analyst to see that while </w:t>
      </w:r>
      <w:proofErr w:type="spellStart"/>
      <w:r w:rsidRPr="008F190E">
        <w:rPr>
          <w:rFonts w:ascii="Times New Roman" w:hAnsi="Times New Roman" w:cs="Times New Roman"/>
        </w:rPr>
        <w:t>TechGrow</w:t>
      </w:r>
      <w:proofErr w:type="spellEnd"/>
      <w:r w:rsidRPr="008F190E">
        <w:rPr>
          <w:rFonts w:ascii="Times New Roman" w:hAnsi="Times New Roman" w:cs="Times New Roman"/>
        </w:rPr>
        <w:t xml:space="preserve"> is profitable (Income Statement), its cash from operations is lower than net income due to growing receivables, and it is investing heavily for future growth (Cash Flow Statement), financed partly by debt (Balance Sheet).</w:t>
      </w:r>
    </w:p>
    <w:p w14:paraId="4AC454CF"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5. Discussion</w:t>
      </w:r>
    </w:p>
    <w:p w14:paraId="68F65759"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5.1. Synthesizing Theory and Practice</w:t>
      </w:r>
    </w:p>
    <w:p w14:paraId="4D81DC7B"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rPr>
        <w:t>The findings clearly demonstrate that accounting theory is not an abstract academic exercise but the very blueprint for practical financial reporting. The </w:t>
      </w:r>
      <w:r w:rsidRPr="008F190E">
        <w:rPr>
          <w:rFonts w:ascii="Times New Roman" w:hAnsi="Times New Roman" w:cs="Times New Roman"/>
          <w:b/>
          <w:bCs/>
        </w:rPr>
        <w:t>accounting equation</w:t>
      </w:r>
      <w:r w:rsidRPr="008F190E">
        <w:rPr>
          <w:rFonts w:ascii="Times New Roman" w:hAnsi="Times New Roman" w:cs="Times New Roman"/>
        </w:rPr>
        <w:t> provides the structural logic for every journal entry. The </w:t>
      </w:r>
      <w:r w:rsidRPr="008F190E">
        <w:rPr>
          <w:rFonts w:ascii="Times New Roman" w:hAnsi="Times New Roman" w:cs="Times New Roman"/>
          <w:b/>
          <w:bCs/>
        </w:rPr>
        <w:t>accrual, revenue recognition, and matching principles</w:t>
      </w:r>
      <w:r w:rsidRPr="008F190E">
        <w:rPr>
          <w:rFonts w:ascii="Times New Roman" w:hAnsi="Times New Roman" w:cs="Times New Roman"/>
        </w:rPr>
        <w:t> are the decision rules that determine </w:t>
      </w:r>
      <w:r w:rsidRPr="008F190E">
        <w:rPr>
          <w:rFonts w:ascii="Times New Roman" w:hAnsi="Times New Roman" w:cs="Times New Roman"/>
          <w:i/>
          <w:iCs/>
        </w:rPr>
        <w:t>when</w:t>
      </w:r>
      <w:r w:rsidRPr="008F190E">
        <w:rPr>
          <w:rFonts w:ascii="Times New Roman" w:hAnsi="Times New Roman" w:cs="Times New Roman"/>
        </w:rPr>
        <w:t> to record those entries. Together, they ensure that the resulting </w:t>
      </w:r>
      <w:r w:rsidRPr="008F190E">
        <w:rPr>
          <w:rFonts w:ascii="Times New Roman" w:hAnsi="Times New Roman" w:cs="Times New Roman"/>
          <w:b/>
          <w:bCs/>
        </w:rPr>
        <w:t>financial statements</w:t>
      </w:r>
      <w:r w:rsidRPr="008F190E">
        <w:rPr>
          <w:rFonts w:ascii="Times New Roman" w:hAnsi="Times New Roman" w:cs="Times New Roman"/>
        </w:rPr>
        <w:t> present an economic reality that is useful for decision-making. For instance, without the matching principle, a company could appear wildly profitable in a month it made many sales, even if the cost of those sales was not yet recorded, providing a completely misleading signal to investors. The real-world examples show how these concepts are seamlessly embedded in daily accounting routines, from calculating accrued wages to deferring subscription revenue.</w:t>
      </w:r>
    </w:p>
    <w:p w14:paraId="09F42AC9"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5.2. Critical Analysis of the Strengths and Limitations of Accounting Concepts</w:t>
      </w:r>
    </w:p>
    <w:p w14:paraId="0F085E4C" w14:textId="77777777" w:rsidR="003D1523" w:rsidRPr="008F190E" w:rsidRDefault="003D1523" w:rsidP="008F190E">
      <w:pPr>
        <w:spacing w:line="480" w:lineRule="auto"/>
        <w:rPr>
          <w:rFonts w:ascii="Times New Roman" w:hAnsi="Times New Roman" w:cs="Times New Roman"/>
        </w:rPr>
      </w:pPr>
      <w:r w:rsidRPr="008F190E">
        <w:rPr>
          <w:rFonts w:ascii="Times New Roman" w:hAnsi="Times New Roman" w:cs="Times New Roman"/>
        </w:rPr>
        <w:lastRenderedPageBreak/>
        <w:t>These fundamental ideas are strong because they may produce an information system that is similar, dependable, and standardized. They lessen the knowledge asymmetry that exists between management and outside stakeholders. They allow investors to compare Apple to Samsung or a small business to its peers in the industry by offering a similar set of rules. There are checks and balances built into the statement articulation; if the income statement is incorrect, the balance sheet will also be out of balance or the cash flow statement will become inconsistent.</w:t>
      </w:r>
    </w:p>
    <w:p w14:paraId="3F90F24D"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rPr>
        <w:t>However, these concepts are not without limitations and are subject to ongoing critique:</w:t>
      </w:r>
    </w:p>
    <w:p w14:paraId="36AC37EF" w14:textId="77777777" w:rsidR="00067295" w:rsidRPr="008F190E" w:rsidRDefault="00067295" w:rsidP="008F190E">
      <w:pPr>
        <w:numPr>
          <w:ilvl w:val="0"/>
          <w:numId w:val="19"/>
        </w:numPr>
        <w:spacing w:line="480" w:lineRule="auto"/>
        <w:rPr>
          <w:rFonts w:ascii="Times New Roman" w:hAnsi="Times New Roman" w:cs="Times New Roman"/>
        </w:rPr>
      </w:pPr>
      <w:r w:rsidRPr="008F190E">
        <w:rPr>
          <w:rFonts w:ascii="Times New Roman" w:hAnsi="Times New Roman" w:cs="Times New Roman"/>
          <w:b/>
          <w:bCs/>
        </w:rPr>
        <w:t>Reliance on Estimates and Judgment:</w:t>
      </w:r>
      <w:r w:rsidRPr="008F190E">
        <w:rPr>
          <w:rFonts w:ascii="Times New Roman" w:hAnsi="Times New Roman" w:cs="Times New Roman"/>
        </w:rPr>
        <w:t> Accrual accounting requires estimates (e.g., useful life of assets for depreciation, allowance for doubtful debts). This introduces subjectivity. Two accountants applying the same principles might arrive at different numbers based on different assumptions.</w:t>
      </w:r>
    </w:p>
    <w:p w14:paraId="07EA9C00" w14:textId="77777777" w:rsidR="00067295" w:rsidRPr="008F190E" w:rsidRDefault="00067295" w:rsidP="008F190E">
      <w:pPr>
        <w:numPr>
          <w:ilvl w:val="0"/>
          <w:numId w:val="19"/>
        </w:numPr>
        <w:spacing w:line="480" w:lineRule="auto"/>
        <w:rPr>
          <w:rFonts w:ascii="Times New Roman" w:hAnsi="Times New Roman" w:cs="Times New Roman"/>
        </w:rPr>
      </w:pPr>
      <w:r w:rsidRPr="008F190E">
        <w:rPr>
          <w:rFonts w:ascii="Times New Roman" w:hAnsi="Times New Roman" w:cs="Times New Roman"/>
          <w:b/>
          <w:bCs/>
        </w:rPr>
        <w:t>Historical Cost vs. Fair Value:</w:t>
      </w:r>
      <w:r w:rsidRPr="008F190E">
        <w:rPr>
          <w:rFonts w:ascii="Times New Roman" w:hAnsi="Times New Roman" w:cs="Times New Roman"/>
        </w:rPr>
        <w:t> The traditional principle of recording assets at historical cost (what was paid) can make balance sheets less relevant, especially for long-held assets like land or intellectual property whose market value may be vastly different. While some standards now require fair value measurement, it introduces more volatility and estimation uncertainty.</w:t>
      </w:r>
    </w:p>
    <w:p w14:paraId="4E6F6D1D" w14:textId="77777777" w:rsidR="00067295" w:rsidRPr="008F190E" w:rsidRDefault="00067295" w:rsidP="008F190E">
      <w:pPr>
        <w:numPr>
          <w:ilvl w:val="0"/>
          <w:numId w:val="19"/>
        </w:numPr>
        <w:spacing w:line="480" w:lineRule="auto"/>
        <w:rPr>
          <w:rFonts w:ascii="Times New Roman" w:hAnsi="Times New Roman" w:cs="Times New Roman"/>
        </w:rPr>
      </w:pPr>
      <w:r w:rsidRPr="008F190E">
        <w:rPr>
          <w:rFonts w:ascii="Times New Roman" w:hAnsi="Times New Roman" w:cs="Times New Roman"/>
          <w:b/>
          <w:bCs/>
        </w:rPr>
        <w:t>Non-Recognition of Intangibles:</w:t>
      </w:r>
      <w:r w:rsidRPr="008F190E">
        <w:rPr>
          <w:rFonts w:ascii="Times New Roman" w:hAnsi="Times New Roman" w:cs="Times New Roman"/>
        </w:rPr>
        <w:t> Key value drivers in the modern knowledge economy—brand reputation, human capital, internally generated intellectual property—are often not recognized as assets on the balance sheet because they fail the strict definition (being hard to measure reliably from a past transaction). This can make balance sheets of tech or service firms seem uninformative.</w:t>
      </w:r>
    </w:p>
    <w:p w14:paraId="23B9C575" w14:textId="3E7606E8" w:rsidR="00067295" w:rsidRPr="008F190E" w:rsidRDefault="00067295" w:rsidP="008F190E">
      <w:pPr>
        <w:numPr>
          <w:ilvl w:val="0"/>
          <w:numId w:val="19"/>
        </w:numPr>
        <w:spacing w:line="480" w:lineRule="auto"/>
        <w:rPr>
          <w:rFonts w:ascii="Times New Roman" w:hAnsi="Times New Roman" w:cs="Times New Roman"/>
        </w:rPr>
      </w:pPr>
      <w:r w:rsidRPr="008F190E">
        <w:rPr>
          <w:rFonts w:ascii="Times New Roman" w:hAnsi="Times New Roman" w:cs="Times New Roman"/>
          <w:b/>
          <w:bCs/>
        </w:rPr>
        <w:lastRenderedPageBreak/>
        <w:t>Complexity in Application:</w:t>
      </w:r>
      <w:r w:rsidRPr="008F190E">
        <w:rPr>
          <w:rFonts w:ascii="Times New Roman" w:hAnsi="Times New Roman" w:cs="Times New Roman"/>
        </w:rPr>
        <w:t> Principles like revenue recognition for complex, multi-element contracts (e.g., software with installation, training, and ongoing support) require significant interpretation and can be manipulated (earnings management).</w:t>
      </w:r>
    </w:p>
    <w:p w14:paraId="28D8DDC4"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5.3. The Dynamic Relationship Between Accounting Information and Business Decision-Making</w:t>
      </w:r>
    </w:p>
    <w:p w14:paraId="07FE4F5F" w14:textId="77777777" w:rsidR="00DE6EE5" w:rsidRPr="008F190E" w:rsidRDefault="00DE6EE5" w:rsidP="008F190E">
      <w:pPr>
        <w:spacing w:line="480" w:lineRule="auto"/>
        <w:rPr>
          <w:rFonts w:ascii="Times New Roman" w:hAnsi="Times New Roman" w:cs="Times New Roman"/>
        </w:rPr>
      </w:pPr>
      <w:r w:rsidRPr="008F190E">
        <w:rPr>
          <w:rFonts w:ascii="Times New Roman" w:hAnsi="Times New Roman" w:cs="Times New Roman"/>
        </w:rPr>
        <w:t>The ability of accounting theory to be used in decision-making is its ultimate test. The ideas discussed here have a direct influence on the data used to make important investment and commercial decisions. When choosing a credit line, a bank loan officer carefully examines the cash flow statement (capacity to service debt) and balance sheet (liquidity, leverage ratios). A key component of stock valuation is the accrual-based income statement, which offers a more accurate forecast of future cash flows than historical cash flows alone. A manager sets pricing, keeps costs under control, and assesses the profitability of various market sectors using product cost data that is generated from the matching principle.</w:t>
      </w:r>
    </w:p>
    <w:p w14:paraId="4B447475"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rPr>
        <w:t>However, the discussion must acknowledge that accounting information is just one input. Decisions are also influenced by market conditions, competitive strategy, management quality, and macroeconomic factors—none of which are fully captured in financial statements. Wise decision-makers use accounting data as a crucial starting point but supplement it with other qualitative and quantitative information.</w:t>
      </w:r>
    </w:p>
    <w:p w14:paraId="6CE9AA80" w14:textId="77777777" w:rsidR="003D1523" w:rsidRPr="008F190E" w:rsidRDefault="003D1523" w:rsidP="008F190E">
      <w:pPr>
        <w:spacing w:line="480" w:lineRule="auto"/>
        <w:rPr>
          <w:rFonts w:ascii="Times New Roman" w:hAnsi="Times New Roman" w:cs="Times New Roman"/>
          <w:b/>
          <w:bCs/>
        </w:rPr>
      </w:pPr>
    </w:p>
    <w:p w14:paraId="1C3481ED" w14:textId="4DC72BD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5.4. Contemporary Challenges and the Future of Accounting Theory</w:t>
      </w:r>
    </w:p>
    <w:p w14:paraId="12AB0D10" w14:textId="77777777" w:rsidR="00DE6EE5" w:rsidRPr="008F190E" w:rsidRDefault="00DE6EE5" w:rsidP="008F190E">
      <w:pPr>
        <w:spacing w:line="480" w:lineRule="auto"/>
        <w:rPr>
          <w:rFonts w:ascii="Times New Roman" w:hAnsi="Times New Roman" w:cs="Times New Roman"/>
        </w:rPr>
      </w:pPr>
      <w:r w:rsidRPr="008F190E">
        <w:rPr>
          <w:rFonts w:ascii="Times New Roman" w:hAnsi="Times New Roman" w:cs="Times New Roman"/>
        </w:rPr>
        <w:t xml:space="preserve">Although the fundamental ideas are timeless, there are fresh difficulties in applying them. Revenue recognition and asset definition are being pushed to their limits by the emergence of digital business models (platforms, crypto-assets, and subscriptions). The need to report on Environmental, Social, and Governance (ESG) factors—which traditional financial </w:t>
      </w:r>
      <w:r w:rsidRPr="008F190E">
        <w:rPr>
          <w:rFonts w:ascii="Times New Roman" w:hAnsi="Times New Roman" w:cs="Times New Roman"/>
        </w:rPr>
        <w:lastRenderedPageBreak/>
        <w:t>accounting frameworks were not intended to capture—is heightened by sustainability and climate change.</w:t>
      </w:r>
    </w:p>
    <w:p w14:paraId="5B7CD38F" w14:textId="77777777" w:rsidR="00DE6EE5" w:rsidRPr="008F190E" w:rsidRDefault="00DE6EE5" w:rsidP="008F190E">
      <w:pPr>
        <w:spacing w:line="480" w:lineRule="auto"/>
        <w:rPr>
          <w:rFonts w:ascii="Times New Roman" w:hAnsi="Times New Roman" w:cs="Times New Roman"/>
        </w:rPr>
      </w:pPr>
      <w:r w:rsidRPr="008F190E">
        <w:rPr>
          <w:rFonts w:ascii="Times New Roman" w:hAnsi="Times New Roman" w:cs="Times New Roman"/>
        </w:rPr>
        <w:t>These fundamental ideas will probably evolve rather than undergo a revolution in the future. Projects involving digital assets and ESG reporting are currently being worked on by standard-setters. Though the definition of an asset or obligation and methods for measuring it may change, the accrual principle and truthful representation continue to serve as the foundation. Additionally, technologies like blockchain and artificial intelligence (AI) could improve the accuracy of estimations and automate transaction recording, thereby reducing some of the present constraints on judgment and transparency. Business will continue to use the same basic language, but its vocabulary and syntax will change to reflect shifting economic conditions.</w:t>
      </w:r>
    </w:p>
    <w:p w14:paraId="041A1F5C"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6. Conclusion</w:t>
      </w:r>
    </w:p>
    <w:p w14:paraId="7931C1C5"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6.1. Summary of Key Insights</w:t>
      </w:r>
    </w:p>
    <w:p w14:paraId="22702E65" w14:textId="77777777" w:rsidR="00DE6EE5" w:rsidRPr="008F190E" w:rsidRDefault="00DE6EE5" w:rsidP="008F190E">
      <w:pPr>
        <w:spacing w:line="480" w:lineRule="auto"/>
        <w:rPr>
          <w:rFonts w:ascii="Times New Roman" w:hAnsi="Times New Roman" w:cs="Times New Roman"/>
        </w:rPr>
      </w:pPr>
      <w:r w:rsidRPr="008F190E">
        <w:rPr>
          <w:rFonts w:ascii="Times New Roman" w:hAnsi="Times New Roman" w:cs="Times New Roman"/>
        </w:rPr>
        <w:t>The fundamental theoretical ideas of accounting have been methodically examined in this study. It proved that the basic algebraic and conceptual model for a company's financial status is the accounting equation, which reads Assets = Liabilities + Equity. The conversation then shifted to the operational principles that give the equation life: the matching principle makes sure that expenses are in line with the revenues they generate, the accrual basis makes sure that events are recorded as soon as they happen, and the revenue recognition principle determines when to record income.</w:t>
      </w:r>
    </w:p>
    <w:p w14:paraId="59F1CDD3" w14:textId="77777777" w:rsidR="00DE6EE5" w:rsidRPr="008F190E" w:rsidRDefault="00DE6EE5" w:rsidP="008F190E">
      <w:pPr>
        <w:spacing w:line="480" w:lineRule="auto"/>
        <w:rPr>
          <w:rFonts w:ascii="Times New Roman" w:hAnsi="Times New Roman" w:cs="Times New Roman"/>
        </w:rPr>
      </w:pPr>
      <w:r w:rsidRPr="008F190E">
        <w:rPr>
          <w:rFonts w:ascii="Times New Roman" w:hAnsi="Times New Roman" w:cs="Times New Roman"/>
        </w:rPr>
        <w:t xml:space="preserve">The three main financial statements are prepared in accordance with these guidelines. The cash flow statement reconciles accrual profit with cash movement, the income statement applies revenue and expense recognition to measure performance across time, and the balance sheet is a snapshot of the equation at a certain moment in time. The coherence of the </w:t>
      </w:r>
      <w:r w:rsidRPr="008F190E">
        <w:rPr>
          <w:rFonts w:ascii="Times New Roman" w:hAnsi="Times New Roman" w:cs="Times New Roman"/>
        </w:rPr>
        <w:lastRenderedPageBreak/>
        <w:t>entire system is demonstrated by their inherent articulation. The paper demonstrated how these abstract ideas are used in real-world business settings, ranging from startup deals to intricate corporate reporting, using real-world examples.</w:t>
      </w:r>
    </w:p>
    <w:p w14:paraId="571A6008"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6.2. Implications for Students, Practitioners, and Stakeholders</w:t>
      </w:r>
    </w:p>
    <w:p w14:paraId="0D5ED191" w14:textId="77777777" w:rsidR="00DE6EE5" w:rsidRPr="008F190E" w:rsidRDefault="00DE6EE5" w:rsidP="008F190E">
      <w:pPr>
        <w:spacing w:line="480" w:lineRule="auto"/>
        <w:rPr>
          <w:rFonts w:ascii="Times New Roman" w:hAnsi="Times New Roman" w:cs="Times New Roman"/>
        </w:rPr>
      </w:pPr>
      <w:r w:rsidRPr="008F190E">
        <w:rPr>
          <w:rFonts w:ascii="Times New Roman" w:hAnsi="Times New Roman" w:cs="Times New Roman"/>
        </w:rPr>
        <w:t>This paper emphasizes for pupils that a thorough comprehension of these principles is essential. Advanced issues are unintelligible without them; they constitute the grammar of the business language. These ideas serve as the professional compass for accountants. In order to guarantee that financial statements accurately reflect economic reality, these principles are used and upheld in every audit process, journal entry review, and financial analysis.</w:t>
      </w:r>
    </w:p>
    <w:p w14:paraId="00EB38EB" w14:textId="77777777" w:rsidR="00DE6EE5" w:rsidRPr="008F190E" w:rsidRDefault="00DE6EE5" w:rsidP="008F190E">
      <w:pPr>
        <w:spacing w:line="480" w:lineRule="auto"/>
        <w:rPr>
          <w:rFonts w:ascii="Times New Roman" w:hAnsi="Times New Roman" w:cs="Times New Roman"/>
        </w:rPr>
      </w:pPr>
      <w:r w:rsidRPr="008F190E">
        <w:rPr>
          <w:rFonts w:ascii="Times New Roman" w:hAnsi="Times New Roman" w:cs="Times New Roman"/>
        </w:rPr>
        <w:t>This paper emphasizes the significance of comprehending the rationale behind the data for other stakeholders, including creditors, managers, investors, and regulators. Misunderstandings can be avoided by being aware that assets are frequently valued at their historical cost or that profit is an estimate based on accruals rather than cash. It enables users to pose more intelligent queries: What presumptions govern this expense of depreciation? Is the rate of revenue recognition too high? Why is cash flow negative but profit is high?</w:t>
      </w:r>
    </w:p>
    <w:p w14:paraId="73BF40EF"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6.3. Concluding Remarks</w:t>
      </w:r>
    </w:p>
    <w:p w14:paraId="276DE0B3" w14:textId="77777777" w:rsidR="00DE6EE5" w:rsidRPr="008F190E" w:rsidRDefault="00DE6EE5" w:rsidP="008F190E">
      <w:pPr>
        <w:spacing w:line="480" w:lineRule="auto"/>
        <w:rPr>
          <w:rFonts w:ascii="Times New Roman" w:hAnsi="Times New Roman" w:cs="Times New Roman"/>
        </w:rPr>
      </w:pPr>
      <w:r w:rsidRPr="008F190E">
        <w:rPr>
          <w:rFonts w:ascii="Times New Roman" w:hAnsi="Times New Roman" w:cs="Times New Roman"/>
        </w:rPr>
        <w:t xml:space="preserve">The foundations of financial accountability and transparency in the global economy are the fundamental theoretical ideas of accounting, which go beyond scholarly definitions. They offer a strict, uniform framework for turning a variety of business dealings into an understandable narrative that can be used to make decisions. Even if they have limitations and are changing along with business, their basic goal of offering a common language for exchanging economic data is still as important now as it was when Pacioli was alive. Therefore, a solid understanding of assets, liabilities, accruals, and how financial statements </w:t>
      </w:r>
      <w:r w:rsidRPr="008F190E">
        <w:rPr>
          <w:rFonts w:ascii="Times New Roman" w:hAnsi="Times New Roman" w:cs="Times New Roman"/>
        </w:rPr>
        <w:lastRenderedPageBreak/>
        <w:t>relate to one another is a necessary literacy skill for anybody wishing to manage, invest, or negotiate the contemporary business world.</w:t>
      </w:r>
    </w:p>
    <w:p w14:paraId="0D5BCC41" w14:textId="77777777" w:rsidR="00067295" w:rsidRPr="008F190E" w:rsidRDefault="00067295" w:rsidP="008F190E">
      <w:pPr>
        <w:spacing w:line="480" w:lineRule="auto"/>
        <w:rPr>
          <w:rFonts w:ascii="Times New Roman" w:hAnsi="Times New Roman" w:cs="Times New Roman"/>
        </w:rPr>
      </w:pPr>
      <w:r w:rsidRPr="008F190E">
        <w:rPr>
          <w:rFonts w:ascii="Times New Roman" w:hAnsi="Times New Roman" w:cs="Times New Roman"/>
          <w:b/>
          <w:bCs/>
        </w:rPr>
        <w:t>References</w:t>
      </w:r>
    </w:p>
    <w:p w14:paraId="1754A699" w14:textId="77777777" w:rsidR="00DE6EE5" w:rsidRPr="008F190E" w:rsidRDefault="00DE6EE5" w:rsidP="008F190E">
      <w:pPr>
        <w:spacing w:line="480" w:lineRule="auto"/>
        <w:rPr>
          <w:rFonts w:ascii="Times New Roman" w:hAnsi="Times New Roman" w:cs="Times New Roman"/>
        </w:rPr>
      </w:pPr>
      <w:r w:rsidRPr="008F190E">
        <w:rPr>
          <w:rFonts w:ascii="Times New Roman" w:hAnsi="Times New Roman" w:cs="Times New Roman"/>
        </w:rPr>
        <w:t xml:space="preserve">IASB stands for International Accounting Standards Board. (2018). Financial Reporting Conceptual Framework. The IFRS Foundation. </w:t>
      </w:r>
    </w:p>
    <w:p w14:paraId="6C43D499" w14:textId="77777777" w:rsidR="00DE6EE5" w:rsidRPr="008F190E" w:rsidRDefault="00DE6EE5" w:rsidP="008F190E">
      <w:pPr>
        <w:spacing w:line="480" w:lineRule="auto"/>
        <w:rPr>
          <w:rFonts w:ascii="Times New Roman" w:hAnsi="Times New Roman" w:cs="Times New Roman"/>
        </w:rPr>
      </w:pPr>
      <w:r w:rsidRPr="008F190E">
        <w:rPr>
          <w:rFonts w:ascii="Times New Roman" w:hAnsi="Times New Roman" w:cs="Times New Roman"/>
        </w:rPr>
        <w:br/>
        <w:t>IASB stands for International Accounting Standards Board. (2014). IFRS 15 Revenue from Customer Contracts. The IFRS Foundation.</w:t>
      </w:r>
    </w:p>
    <w:p w14:paraId="7C0A3FF7" w14:textId="2587F80D" w:rsidR="00DE6EE5" w:rsidRPr="008F190E" w:rsidRDefault="00DE6EE5" w:rsidP="008F190E">
      <w:pPr>
        <w:spacing w:line="480" w:lineRule="auto"/>
        <w:rPr>
          <w:rFonts w:ascii="Times New Roman" w:hAnsi="Times New Roman" w:cs="Times New Roman"/>
        </w:rPr>
      </w:pPr>
      <w:r w:rsidRPr="008F190E">
        <w:rPr>
          <w:rFonts w:ascii="Times New Roman" w:hAnsi="Times New Roman" w:cs="Times New Roman"/>
        </w:rPr>
        <w:t xml:space="preserve"> </w:t>
      </w:r>
      <w:r w:rsidRPr="008F190E">
        <w:rPr>
          <w:rFonts w:ascii="Times New Roman" w:hAnsi="Times New Roman" w:cs="Times New Roman"/>
        </w:rPr>
        <w:br/>
        <w:t xml:space="preserve">S. P. Kothari (2001). Accounting studies on capital markets. *31*(1-3), 105–231, Journal of Accounting and Economics. Miller, P., and Power, M. (2013) https://doi.org/10.1016/S0165-4101(01)00030-1. Accounting, organizing, and economizing: Linking organization theory and accounting research. *7*(1), 557–605; Academy of Management Annals. Scott, W. R. (2020) https://doi.org/10.1080/19416520.2013.783668. Theory of financial accounting, eighth edition. Pearson Canada. </w:t>
      </w:r>
      <w:r w:rsidRPr="008F190E">
        <w:rPr>
          <w:rFonts w:ascii="Times New Roman" w:hAnsi="Times New Roman" w:cs="Times New Roman"/>
        </w:rPr>
        <w:br/>
        <w:t xml:space="preserve">J. A. Smith (2019). </w:t>
      </w:r>
    </w:p>
    <w:p w14:paraId="3CF1768A" w14:textId="77777777" w:rsidR="008F190E" w:rsidRPr="008F190E" w:rsidRDefault="008F190E" w:rsidP="008F190E">
      <w:pPr>
        <w:spacing w:line="480" w:lineRule="auto"/>
        <w:rPr>
          <w:rFonts w:ascii="Times New Roman" w:hAnsi="Times New Roman" w:cs="Times New Roman"/>
        </w:rPr>
      </w:pPr>
    </w:p>
    <w:p w14:paraId="14CAF96A" w14:textId="77777777" w:rsidR="008F190E" w:rsidRPr="008F190E" w:rsidRDefault="008F190E" w:rsidP="008F190E">
      <w:pPr>
        <w:spacing w:line="480" w:lineRule="auto"/>
        <w:rPr>
          <w:rFonts w:ascii="Times New Roman" w:hAnsi="Times New Roman" w:cs="Times New Roman"/>
        </w:rPr>
      </w:pPr>
    </w:p>
    <w:p w14:paraId="6C4CAFA0" w14:textId="77777777" w:rsidR="008F190E" w:rsidRPr="008F190E" w:rsidRDefault="008F190E" w:rsidP="008F190E">
      <w:pPr>
        <w:spacing w:line="480" w:lineRule="auto"/>
        <w:rPr>
          <w:rFonts w:ascii="Times New Roman" w:hAnsi="Times New Roman" w:cs="Times New Roman"/>
          <w:b/>
          <w:bCs/>
        </w:rPr>
      </w:pPr>
      <w:r w:rsidRPr="008F190E">
        <w:rPr>
          <w:rFonts w:ascii="Times New Roman" w:hAnsi="Times New Roman" w:cs="Times New Roman"/>
          <w:b/>
          <w:bCs/>
        </w:rPr>
        <w:t>Appendices</w:t>
      </w:r>
    </w:p>
    <w:p w14:paraId="54FA8ADB" w14:textId="77777777" w:rsidR="008F190E" w:rsidRPr="008F190E" w:rsidRDefault="008F190E" w:rsidP="008F190E">
      <w:pPr>
        <w:spacing w:line="480" w:lineRule="auto"/>
        <w:rPr>
          <w:rFonts w:ascii="Times New Roman" w:hAnsi="Times New Roman" w:cs="Times New Roman"/>
          <w:b/>
          <w:bCs/>
        </w:rPr>
      </w:pPr>
      <w:r w:rsidRPr="008F190E">
        <w:rPr>
          <w:rFonts w:ascii="Times New Roman" w:hAnsi="Times New Roman" w:cs="Times New Roman"/>
          <w:b/>
          <w:bCs/>
        </w:rPr>
        <w:t>Appendix A: Glossary of Key Accounting Terms</w:t>
      </w:r>
    </w:p>
    <w:p w14:paraId="25A90572" w14:textId="77777777" w:rsidR="008F190E" w:rsidRPr="008F190E" w:rsidRDefault="008F190E" w:rsidP="008F190E">
      <w:pPr>
        <w:spacing w:line="480" w:lineRule="auto"/>
        <w:rPr>
          <w:rFonts w:ascii="Times New Roman" w:hAnsi="Times New Roman" w:cs="Times New Roman"/>
        </w:rPr>
      </w:pPr>
    </w:p>
    <w:p w14:paraId="0DEC5F18" w14:textId="77777777" w:rsidR="008F190E" w:rsidRPr="008F190E" w:rsidRDefault="008F190E" w:rsidP="008F190E">
      <w:pPr>
        <w:spacing w:line="480" w:lineRule="auto"/>
        <w:rPr>
          <w:rFonts w:ascii="Times New Roman" w:hAnsi="Times New Roman" w:cs="Times New Roman"/>
        </w:rPr>
      </w:pPr>
      <w:r w:rsidRPr="008F190E">
        <w:rPr>
          <w:rFonts w:ascii="Times New Roman" w:hAnsi="Times New Roman" w:cs="Times New Roman"/>
          <w:b/>
          <w:bCs/>
        </w:rPr>
        <w:lastRenderedPageBreak/>
        <w:t>Accounting Equation:</w:t>
      </w:r>
      <w:r w:rsidRPr="008F190E">
        <w:rPr>
          <w:rFonts w:ascii="Times New Roman" w:hAnsi="Times New Roman" w:cs="Times New Roman"/>
        </w:rPr>
        <w:t> The foundation of double-entry bookkeeping stating that a company's total assets are equal to the sum of its liabilities and owner's equity (Assets = Liabilities + Equity).</w:t>
      </w:r>
    </w:p>
    <w:p w14:paraId="4008D44A" w14:textId="77777777" w:rsidR="008F190E" w:rsidRPr="008F190E" w:rsidRDefault="008F190E" w:rsidP="008F190E">
      <w:pPr>
        <w:spacing w:line="480" w:lineRule="auto"/>
        <w:rPr>
          <w:rFonts w:ascii="Times New Roman" w:hAnsi="Times New Roman" w:cs="Times New Roman"/>
        </w:rPr>
      </w:pPr>
      <w:r w:rsidRPr="008F190E">
        <w:rPr>
          <w:rFonts w:ascii="Times New Roman" w:hAnsi="Times New Roman" w:cs="Times New Roman"/>
          <w:b/>
          <w:bCs/>
        </w:rPr>
        <w:t>Assets:</w:t>
      </w:r>
      <w:r w:rsidRPr="008F190E">
        <w:rPr>
          <w:rFonts w:ascii="Times New Roman" w:hAnsi="Times New Roman" w:cs="Times New Roman"/>
        </w:rPr>
        <w:t> Economic resources controlled by an entity as a result of past events, from which future economic benefits are expected to flow to the business (e.g., cash, inventory, equipment).</w:t>
      </w:r>
    </w:p>
    <w:p w14:paraId="2DC4FA0B" w14:textId="77777777" w:rsidR="008F190E" w:rsidRPr="008F190E" w:rsidRDefault="008F190E" w:rsidP="008F190E">
      <w:pPr>
        <w:spacing w:line="480" w:lineRule="auto"/>
        <w:rPr>
          <w:rFonts w:ascii="Times New Roman" w:hAnsi="Times New Roman" w:cs="Times New Roman"/>
        </w:rPr>
      </w:pPr>
      <w:r w:rsidRPr="008F190E">
        <w:rPr>
          <w:rFonts w:ascii="Times New Roman" w:hAnsi="Times New Roman" w:cs="Times New Roman"/>
          <w:b/>
          <w:bCs/>
        </w:rPr>
        <w:t>Liabilities:</w:t>
      </w:r>
      <w:r w:rsidRPr="008F190E">
        <w:rPr>
          <w:rFonts w:ascii="Times New Roman" w:hAnsi="Times New Roman" w:cs="Times New Roman"/>
        </w:rPr>
        <w:t> Present obligations of an entity arising from past transactions, the settlement of which is expected to result in an outflow of resources (e.g., loans, accounts payable).</w:t>
      </w:r>
    </w:p>
    <w:p w14:paraId="78B945B2" w14:textId="77777777" w:rsidR="008F190E" w:rsidRPr="008F190E" w:rsidRDefault="008F190E" w:rsidP="008F190E">
      <w:pPr>
        <w:spacing w:line="480" w:lineRule="auto"/>
        <w:rPr>
          <w:rFonts w:ascii="Times New Roman" w:hAnsi="Times New Roman" w:cs="Times New Roman"/>
        </w:rPr>
      </w:pPr>
      <w:r w:rsidRPr="008F190E">
        <w:rPr>
          <w:rFonts w:ascii="Times New Roman" w:hAnsi="Times New Roman" w:cs="Times New Roman"/>
          <w:b/>
          <w:bCs/>
        </w:rPr>
        <w:t>Owner's Equity:</w:t>
      </w:r>
      <w:r w:rsidRPr="008F190E">
        <w:rPr>
          <w:rFonts w:ascii="Times New Roman" w:hAnsi="Times New Roman" w:cs="Times New Roman"/>
        </w:rPr>
        <w:t> The residual interest in the assets of an entity after deducting all its liabilities. It represents the owner's claim on the business's net assets.</w:t>
      </w:r>
    </w:p>
    <w:p w14:paraId="76B3A55D" w14:textId="77777777" w:rsidR="008F190E" w:rsidRPr="008F190E" w:rsidRDefault="008F190E" w:rsidP="008F190E">
      <w:pPr>
        <w:spacing w:line="480" w:lineRule="auto"/>
        <w:rPr>
          <w:rFonts w:ascii="Times New Roman" w:hAnsi="Times New Roman" w:cs="Times New Roman"/>
        </w:rPr>
      </w:pPr>
      <w:r w:rsidRPr="008F190E">
        <w:rPr>
          <w:rFonts w:ascii="Times New Roman" w:hAnsi="Times New Roman" w:cs="Times New Roman"/>
          <w:b/>
          <w:bCs/>
        </w:rPr>
        <w:t>Accrual Basis:</w:t>
      </w:r>
      <w:r w:rsidRPr="008F190E">
        <w:rPr>
          <w:rFonts w:ascii="Times New Roman" w:hAnsi="Times New Roman" w:cs="Times New Roman"/>
        </w:rPr>
        <w:t> An accounting method where revenues and expenses are recorded when they are earned or incurred, regardless of when cash is actually received or paid.</w:t>
      </w:r>
    </w:p>
    <w:p w14:paraId="64DBC99C" w14:textId="77777777" w:rsidR="008F190E" w:rsidRPr="008F190E" w:rsidRDefault="008F190E" w:rsidP="008F190E">
      <w:pPr>
        <w:spacing w:line="480" w:lineRule="auto"/>
        <w:rPr>
          <w:rFonts w:ascii="Times New Roman" w:hAnsi="Times New Roman" w:cs="Times New Roman"/>
        </w:rPr>
      </w:pPr>
      <w:r w:rsidRPr="008F190E">
        <w:rPr>
          <w:rFonts w:ascii="Times New Roman" w:hAnsi="Times New Roman" w:cs="Times New Roman"/>
          <w:b/>
          <w:bCs/>
        </w:rPr>
        <w:t>Revenue Recognition Principle:</w:t>
      </w:r>
      <w:r w:rsidRPr="008F190E">
        <w:rPr>
          <w:rFonts w:ascii="Times New Roman" w:hAnsi="Times New Roman" w:cs="Times New Roman"/>
        </w:rPr>
        <w:t> The principle that revenue should be recorded when it is earned and realizable, typically when goods are delivered or services are performed, not necessarily when cash is received.</w:t>
      </w:r>
    </w:p>
    <w:p w14:paraId="5ED24401" w14:textId="77777777" w:rsidR="008F190E" w:rsidRPr="008F190E" w:rsidRDefault="008F190E" w:rsidP="008F190E">
      <w:pPr>
        <w:spacing w:line="480" w:lineRule="auto"/>
        <w:rPr>
          <w:rFonts w:ascii="Times New Roman" w:hAnsi="Times New Roman" w:cs="Times New Roman"/>
        </w:rPr>
      </w:pPr>
      <w:r w:rsidRPr="008F190E">
        <w:rPr>
          <w:rFonts w:ascii="Times New Roman" w:hAnsi="Times New Roman" w:cs="Times New Roman"/>
          <w:b/>
          <w:bCs/>
        </w:rPr>
        <w:t>Matching Principle:</w:t>
      </w:r>
      <w:r w:rsidRPr="008F190E">
        <w:rPr>
          <w:rFonts w:ascii="Times New Roman" w:hAnsi="Times New Roman" w:cs="Times New Roman"/>
        </w:rPr>
        <w:t> The concept that expenses should be recorded in the same accounting period as the revenues they helped generate, ensuring accurate profit measurement for that period.</w:t>
      </w:r>
    </w:p>
    <w:p w14:paraId="4387CE81" w14:textId="77777777" w:rsidR="008F190E" w:rsidRPr="008F190E" w:rsidRDefault="008F190E" w:rsidP="008F190E">
      <w:pPr>
        <w:spacing w:line="480" w:lineRule="auto"/>
        <w:rPr>
          <w:rFonts w:ascii="Times New Roman" w:hAnsi="Times New Roman" w:cs="Times New Roman"/>
        </w:rPr>
      </w:pPr>
      <w:r w:rsidRPr="008F190E">
        <w:rPr>
          <w:rFonts w:ascii="Times New Roman" w:hAnsi="Times New Roman" w:cs="Times New Roman"/>
          <w:b/>
          <w:bCs/>
        </w:rPr>
        <w:t>Going Concern:</w:t>
      </w:r>
      <w:r w:rsidRPr="008F190E">
        <w:rPr>
          <w:rFonts w:ascii="Times New Roman" w:hAnsi="Times New Roman" w:cs="Times New Roman"/>
        </w:rPr>
        <w:t> The assumption that a business will continue to operate for the foreseeable future, allowing it to defer the recognition of certain long-term expenses and value assets accordingly.</w:t>
      </w:r>
    </w:p>
    <w:p w14:paraId="4C09F32B" w14:textId="77777777" w:rsidR="008F190E" w:rsidRPr="008F190E" w:rsidRDefault="008F190E" w:rsidP="008F190E">
      <w:pPr>
        <w:spacing w:line="480" w:lineRule="auto"/>
        <w:rPr>
          <w:rFonts w:ascii="Times New Roman" w:hAnsi="Times New Roman" w:cs="Times New Roman"/>
        </w:rPr>
      </w:pPr>
      <w:r w:rsidRPr="008F190E">
        <w:rPr>
          <w:rFonts w:ascii="Times New Roman" w:hAnsi="Times New Roman" w:cs="Times New Roman"/>
          <w:b/>
          <w:bCs/>
        </w:rPr>
        <w:lastRenderedPageBreak/>
        <w:t>Consistency:</w:t>
      </w:r>
      <w:r w:rsidRPr="008F190E">
        <w:rPr>
          <w:rFonts w:ascii="Times New Roman" w:hAnsi="Times New Roman" w:cs="Times New Roman"/>
        </w:rPr>
        <w:t> The principle that a business should use the same accounting methods and procedures from one period to the next, enabling meaningful comparison of financial statements over time.</w:t>
      </w:r>
    </w:p>
    <w:p w14:paraId="34C29D53" w14:textId="77777777" w:rsidR="008F190E" w:rsidRPr="008F190E" w:rsidRDefault="008F190E" w:rsidP="008F190E">
      <w:pPr>
        <w:spacing w:line="480" w:lineRule="auto"/>
        <w:rPr>
          <w:rFonts w:ascii="Times New Roman" w:hAnsi="Times New Roman" w:cs="Times New Roman"/>
        </w:rPr>
      </w:pPr>
      <w:r w:rsidRPr="008F190E">
        <w:rPr>
          <w:rFonts w:ascii="Times New Roman" w:hAnsi="Times New Roman" w:cs="Times New Roman"/>
          <w:b/>
          <w:bCs/>
        </w:rPr>
        <w:t>Prudence (Conservatism):</w:t>
      </w:r>
      <w:r w:rsidRPr="008F190E">
        <w:rPr>
          <w:rFonts w:ascii="Times New Roman" w:hAnsi="Times New Roman" w:cs="Times New Roman"/>
        </w:rPr>
        <w:t> The exercise of caution when making estimates under uncertainty, ensuring that assets and income are not overstated, and liabilities and expenses are not understated.</w:t>
      </w:r>
    </w:p>
    <w:p w14:paraId="291A57CA" w14:textId="77777777" w:rsidR="008F190E" w:rsidRPr="008F190E" w:rsidRDefault="008F190E" w:rsidP="008F190E">
      <w:pPr>
        <w:spacing w:line="480" w:lineRule="auto"/>
        <w:rPr>
          <w:rFonts w:ascii="Times New Roman" w:hAnsi="Times New Roman" w:cs="Times New Roman"/>
        </w:rPr>
      </w:pPr>
      <w:r w:rsidRPr="008F190E">
        <w:rPr>
          <w:rFonts w:ascii="Times New Roman" w:hAnsi="Times New Roman" w:cs="Times New Roman"/>
          <w:b/>
          <w:bCs/>
        </w:rPr>
        <w:t>Balance Sheet:</w:t>
      </w:r>
      <w:r w:rsidRPr="008F190E">
        <w:rPr>
          <w:rFonts w:ascii="Times New Roman" w:hAnsi="Times New Roman" w:cs="Times New Roman"/>
        </w:rPr>
        <w:t> A financial statement that reports a company's assets, liabilities, and owner's equity at a specific point in time, providing a snapshot of its financial position.</w:t>
      </w:r>
    </w:p>
    <w:p w14:paraId="72A6A3AA" w14:textId="77777777" w:rsidR="008F190E" w:rsidRPr="008F190E" w:rsidRDefault="008F190E" w:rsidP="008F190E">
      <w:pPr>
        <w:spacing w:line="480" w:lineRule="auto"/>
        <w:rPr>
          <w:rFonts w:ascii="Times New Roman" w:hAnsi="Times New Roman" w:cs="Times New Roman"/>
        </w:rPr>
      </w:pPr>
      <w:r w:rsidRPr="008F190E">
        <w:rPr>
          <w:rFonts w:ascii="Times New Roman" w:hAnsi="Times New Roman" w:cs="Times New Roman"/>
          <w:b/>
          <w:bCs/>
        </w:rPr>
        <w:t>Income Statement:</w:t>
      </w:r>
      <w:r w:rsidRPr="008F190E">
        <w:rPr>
          <w:rFonts w:ascii="Times New Roman" w:hAnsi="Times New Roman" w:cs="Times New Roman"/>
        </w:rPr>
        <w:t> A financial statement that reports a company's financial performance over a period of time by summarizing revenues earned and expenses incurred to calculate net income or loss.</w:t>
      </w:r>
    </w:p>
    <w:p w14:paraId="7DE1B54D" w14:textId="77777777" w:rsidR="008F190E" w:rsidRPr="008F190E" w:rsidRDefault="008F190E" w:rsidP="008F190E">
      <w:pPr>
        <w:spacing w:line="480" w:lineRule="auto"/>
        <w:rPr>
          <w:rFonts w:ascii="Times New Roman" w:hAnsi="Times New Roman" w:cs="Times New Roman"/>
        </w:rPr>
      </w:pPr>
      <w:r w:rsidRPr="008F190E">
        <w:rPr>
          <w:rFonts w:ascii="Times New Roman" w:hAnsi="Times New Roman" w:cs="Times New Roman"/>
          <w:b/>
          <w:bCs/>
        </w:rPr>
        <w:t>Statement of Cash Flows:</w:t>
      </w:r>
      <w:r w:rsidRPr="008F190E">
        <w:rPr>
          <w:rFonts w:ascii="Times New Roman" w:hAnsi="Times New Roman" w:cs="Times New Roman"/>
        </w:rPr>
        <w:t> A financial statement that shows the inflows and outflows of cash from operating, investing, and financing activities, providing insight into a company's liquidity and solvency.</w:t>
      </w:r>
    </w:p>
    <w:p w14:paraId="7AB6DC37" w14:textId="77777777" w:rsidR="008F190E" w:rsidRPr="008F190E" w:rsidRDefault="008F190E" w:rsidP="008F190E">
      <w:pPr>
        <w:spacing w:line="480" w:lineRule="auto"/>
        <w:rPr>
          <w:rFonts w:ascii="Times New Roman" w:hAnsi="Times New Roman" w:cs="Times New Roman"/>
        </w:rPr>
      </w:pPr>
    </w:p>
    <w:p w14:paraId="05FECD13" w14:textId="77777777" w:rsidR="00A93764" w:rsidRPr="008F190E" w:rsidRDefault="00A93764" w:rsidP="008F190E">
      <w:pPr>
        <w:spacing w:line="480" w:lineRule="auto"/>
        <w:rPr>
          <w:rFonts w:ascii="Times New Roman" w:hAnsi="Times New Roman" w:cs="Times New Roman"/>
        </w:rPr>
      </w:pPr>
      <w:r w:rsidRPr="008F190E">
        <w:rPr>
          <w:rFonts w:ascii="Times New Roman" w:hAnsi="Times New Roman" w:cs="Times New Roman"/>
        </w:rPr>
        <w:br w:type="page"/>
      </w:r>
    </w:p>
    <w:p w14:paraId="21484C85" w14:textId="0D612689" w:rsidR="00A93764" w:rsidRPr="008F190E" w:rsidRDefault="00A93764" w:rsidP="008F190E">
      <w:pPr>
        <w:spacing w:line="480" w:lineRule="auto"/>
        <w:rPr>
          <w:rFonts w:ascii="Times New Roman" w:hAnsi="Times New Roman" w:cs="Times New Roman"/>
        </w:rPr>
      </w:pPr>
    </w:p>
    <w:p w14:paraId="63101801" w14:textId="77777777" w:rsidR="00A93764" w:rsidRPr="008F190E" w:rsidRDefault="00A93764" w:rsidP="008F190E">
      <w:pPr>
        <w:spacing w:line="480" w:lineRule="auto"/>
        <w:rPr>
          <w:rFonts w:ascii="Times New Roman" w:hAnsi="Times New Roman" w:cs="Times New Roman"/>
        </w:rPr>
      </w:pPr>
      <w:r w:rsidRPr="008F190E">
        <w:rPr>
          <w:rFonts w:ascii="Times New Roman" w:hAnsi="Times New Roman" w:cs="Times New Roman"/>
        </w:rPr>
        <w:br w:type="page"/>
      </w:r>
    </w:p>
    <w:p w14:paraId="0395300D" w14:textId="695D59EC" w:rsidR="00A93764" w:rsidRPr="008F190E" w:rsidRDefault="00A93764" w:rsidP="008F190E">
      <w:pPr>
        <w:spacing w:line="480" w:lineRule="auto"/>
        <w:rPr>
          <w:rFonts w:ascii="Times New Roman" w:hAnsi="Times New Roman" w:cs="Times New Roman"/>
        </w:rPr>
      </w:pPr>
    </w:p>
    <w:p w14:paraId="3D4FAFA4" w14:textId="77777777" w:rsidR="00A93764" w:rsidRPr="008F190E" w:rsidRDefault="00A93764" w:rsidP="008F190E">
      <w:pPr>
        <w:spacing w:line="480" w:lineRule="auto"/>
        <w:rPr>
          <w:rFonts w:ascii="Times New Roman" w:hAnsi="Times New Roman" w:cs="Times New Roman"/>
        </w:rPr>
      </w:pPr>
      <w:r w:rsidRPr="008F190E">
        <w:rPr>
          <w:rFonts w:ascii="Times New Roman" w:hAnsi="Times New Roman" w:cs="Times New Roman"/>
        </w:rPr>
        <w:br w:type="page"/>
      </w:r>
    </w:p>
    <w:p w14:paraId="716FCECC" w14:textId="7739715D" w:rsidR="00A93764" w:rsidRPr="008F190E" w:rsidRDefault="00A93764" w:rsidP="008F190E">
      <w:pPr>
        <w:spacing w:line="480" w:lineRule="auto"/>
        <w:rPr>
          <w:rFonts w:ascii="Times New Roman" w:hAnsi="Times New Roman" w:cs="Times New Roman"/>
        </w:rPr>
      </w:pPr>
    </w:p>
    <w:p w14:paraId="71BEF066" w14:textId="77777777" w:rsidR="00A93764" w:rsidRPr="008F190E" w:rsidRDefault="00A93764" w:rsidP="008F190E">
      <w:pPr>
        <w:spacing w:line="480" w:lineRule="auto"/>
        <w:rPr>
          <w:rFonts w:ascii="Times New Roman" w:hAnsi="Times New Roman" w:cs="Times New Roman"/>
        </w:rPr>
      </w:pPr>
      <w:r w:rsidRPr="008F190E">
        <w:rPr>
          <w:rFonts w:ascii="Times New Roman" w:hAnsi="Times New Roman" w:cs="Times New Roman"/>
        </w:rPr>
        <w:br w:type="page"/>
      </w:r>
    </w:p>
    <w:p w14:paraId="0D790820" w14:textId="69497C3C" w:rsidR="00A93764" w:rsidRPr="008F190E" w:rsidRDefault="00A93764" w:rsidP="008F190E">
      <w:pPr>
        <w:spacing w:line="480" w:lineRule="auto"/>
        <w:rPr>
          <w:rFonts w:ascii="Times New Roman" w:hAnsi="Times New Roman" w:cs="Times New Roman"/>
        </w:rPr>
      </w:pPr>
    </w:p>
    <w:p w14:paraId="43300880" w14:textId="77777777" w:rsidR="00A93764" w:rsidRPr="008F190E" w:rsidRDefault="00A93764" w:rsidP="008F190E">
      <w:pPr>
        <w:spacing w:line="480" w:lineRule="auto"/>
        <w:rPr>
          <w:rFonts w:ascii="Times New Roman" w:hAnsi="Times New Roman" w:cs="Times New Roman"/>
        </w:rPr>
      </w:pPr>
      <w:r w:rsidRPr="008F190E">
        <w:rPr>
          <w:rFonts w:ascii="Times New Roman" w:hAnsi="Times New Roman" w:cs="Times New Roman"/>
        </w:rPr>
        <w:br w:type="page"/>
      </w:r>
    </w:p>
    <w:p w14:paraId="79205AD4" w14:textId="29F7298C" w:rsidR="00A93764" w:rsidRPr="008F190E" w:rsidRDefault="00A93764" w:rsidP="008F190E">
      <w:pPr>
        <w:spacing w:line="480" w:lineRule="auto"/>
        <w:rPr>
          <w:rFonts w:ascii="Times New Roman" w:hAnsi="Times New Roman" w:cs="Times New Roman"/>
        </w:rPr>
      </w:pPr>
    </w:p>
    <w:p w14:paraId="0A01A552" w14:textId="77777777" w:rsidR="00A93764" w:rsidRPr="008F190E" w:rsidRDefault="00A93764" w:rsidP="008F190E">
      <w:pPr>
        <w:spacing w:line="480" w:lineRule="auto"/>
        <w:rPr>
          <w:rFonts w:ascii="Times New Roman" w:hAnsi="Times New Roman" w:cs="Times New Roman"/>
        </w:rPr>
      </w:pPr>
      <w:r w:rsidRPr="008F190E">
        <w:rPr>
          <w:rFonts w:ascii="Times New Roman" w:hAnsi="Times New Roman" w:cs="Times New Roman"/>
        </w:rPr>
        <w:br w:type="page"/>
      </w:r>
    </w:p>
    <w:p w14:paraId="666E210F" w14:textId="52BD7D05" w:rsidR="00A93764" w:rsidRPr="008F190E" w:rsidRDefault="00A93764" w:rsidP="008F190E">
      <w:pPr>
        <w:spacing w:line="480" w:lineRule="auto"/>
        <w:rPr>
          <w:rFonts w:ascii="Times New Roman" w:hAnsi="Times New Roman" w:cs="Times New Roman"/>
        </w:rPr>
      </w:pPr>
    </w:p>
    <w:p w14:paraId="4A71FA57" w14:textId="77777777" w:rsidR="00A93764" w:rsidRPr="008F190E" w:rsidRDefault="00A93764" w:rsidP="008F190E">
      <w:pPr>
        <w:spacing w:line="480" w:lineRule="auto"/>
        <w:rPr>
          <w:rFonts w:ascii="Times New Roman" w:hAnsi="Times New Roman" w:cs="Times New Roman"/>
        </w:rPr>
      </w:pPr>
      <w:r w:rsidRPr="008F190E">
        <w:rPr>
          <w:rFonts w:ascii="Times New Roman" w:hAnsi="Times New Roman" w:cs="Times New Roman"/>
        </w:rPr>
        <w:br w:type="page"/>
      </w:r>
    </w:p>
    <w:p w14:paraId="5804FF28" w14:textId="7EDBC25F" w:rsidR="00A93764" w:rsidRPr="008F190E" w:rsidRDefault="00A93764" w:rsidP="008F190E">
      <w:pPr>
        <w:spacing w:line="480" w:lineRule="auto"/>
        <w:rPr>
          <w:rFonts w:ascii="Times New Roman" w:hAnsi="Times New Roman" w:cs="Times New Roman"/>
        </w:rPr>
      </w:pPr>
    </w:p>
    <w:p w14:paraId="4FBCAFE5" w14:textId="77777777" w:rsidR="00A93764" w:rsidRPr="008F190E" w:rsidRDefault="00A93764" w:rsidP="008F190E">
      <w:pPr>
        <w:spacing w:line="480" w:lineRule="auto"/>
        <w:rPr>
          <w:rFonts w:ascii="Times New Roman" w:hAnsi="Times New Roman" w:cs="Times New Roman"/>
        </w:rPr>
      </w:pPr>
      <w:r w:rsidRPr="008F190E">
        <w:rPr>
          <w:rFonts w:ascii="Times New Roman" w:hAnsi="Times New Roman" w:cs="Times New Roman"/>
        </w:rPr>
        <w:br w:type="page"/>
      </w:r>
    </w:p>
    <w:p w14:paraId="681EC0EA" w14:textId="545042B9" w:rsidR="00A93764" w:rsidRPr="008F190E" w:rsidRDefault="00A93764" w:rsidP="008F190E">
      <w:pPr>
        <w:spacing w:line="480" w:lineRule="auto"/>
        <w:rPr>
          <w:rFonts w:ascii="Times New Roman" w:hAnsi="Times New Roman" w:cs="Times New Roman"/>
        </w:rPr>
      </w:pPr>
    </w:p>
    <w:p w14:paraId="261C8C99" w14:textId="77777777" w:rsidR="00A93764" w:rsidRPr="008F190E" w:rsidRDefault="00A93764" w:rsidP="008F190E">
      <w:pPr>
        <w:spacing w:line="480" w:lineRule="auto"/>
        <w:rPr>
          <w:rFonts w:ascii="Times New Roman" w:hAnsi="Times New Roman" w:cs="Times New Roman"/>
        </w:rPr>
      </w:pPr>
      <w:r w:rsidRPr="008F190E">
        <w:rPr>
          <w:rFonts w:ascii="Times New Roman" w:hAnsi="Times New Roman" w:cs="Times New Roman"/>
        </w:rPr>
        <w:br w:type="page"/>
      </w:r>
    </w:p>
    <w:p w14:paraId="76667981" w14:textId="20077B9F" w:rsidR="00A93764" w:rsidRPr="008F190E" w:rsidRDefault="00A93764" w:rsidP="008F190E">
      <w:pPr>
        <w:spacing w:line="480" w:lineRule="auto"/>
        <w:rPr>
          <w:rFonts w:ascii="Times New Roman" w:hAnsi="Times New Roman" w:cs="Times New Roman"/>
        </w:rPr>
      </w:pPr>
    </w:p>
    <w:p w14:paraId="5A1E3D48" w14:textId="77777777" w:rsidR="00A93764" w:rsidRPr="008F190E" w:rsidRDefault="00A93764" w:rsidP="008F190E">
      <w:pPr>
        <w:spacing w:line="480" w:lineRule="auto"/>
        <w:rPr>
          <w:rFonts w:ascii="Times New Roman" w:hAnsi="Times New Roman" w:cs="Times New Roman"/>
        </w:rPr>
      </w:pPr>
      <w:r w:rsidRPr="008F190E">
        <w:rPr>
          <w:rFonts w:ascii="Times New Roman" w:hAnsi="Times New Roman" w:cs="Times New Roman"/>
        </w:rPr>
        <w:br w:type="page"/>
      </w:r>
    </w:p>
    <w:p w14:paraId="38AEABF4" w14:textId="797065D9" w:rsidR="00A93764" w:rsidRPr="008F190E" w:rsidRDefault="00A93764" w:rsidP="008F190E">
      <w:pPr>
        <w:spacing w:line="480" w:lineRule="auto"/>
        <w:rPr>
          <w:rFonts w:ascii="Times New Roman" w:hAnsi="Times New Roman" w:cs="Times New Roman"/>
        </w:rPr>
      </w:pPr>
    </w:p>
    <w:p w14:paraId="6800362F" w14:textId="77777777" w:rsidR="00A93764" w:rsidRPr="008F190E" w:rsidRDefault="00A93764" w:rsidP="008F190E">
      <w:pPr>
        <w:spacing w:line="480" w:lineRule="auto"/>
        <w:rPr>
          <w:rFonts w:ascii="Times New Roman" w:hAnsi="Times New Roman" w:cs="Times New Roman"/>
        </w:rPr>
      </w:pPr>
      <w:r w:rsidRPr="008F190E">
        <w:rPr>
          <w:rFonts w:ascii="Times New Roman" w:hAnsi="Times New Roman" w:cs="Times New Roman"/>
        </w:rPr>
        <w:br w:type="page"/>
      </w:r>
    </w:p>
    <w:p w14:paraId="0BF60D7F" w14:textId="72AF5C12" w:rsidR="00A93764" w:rsidRPr="008F190E" w:rsidRDefault="00A93764" w:rsidP="008F190E">
      <w:pPr>
        <w:spacing w:line="480" w:lineRule="auto"/>
        <w:rPr>
          <w:rFonts w:ascii="Times New Roman" w:hAnsi="Times New Roman" w:cs="Times New Roman"/>
        </w:rPr>
      </w:pPr>
    </w:p>
    <w:p w14:paraId="4C6C09FD" w14:textId="77777777" w:rsidR="00A93764" w:rsidRPr="008F190E" w:rsidRDefault="00A93764" w:rsidP="008F190E">
      <w:pPr>
        <w:spacing w:line="480" w:lineRule="auto"/>
        <w:rPr>
          <w:rFonts w:ascii="Times New Roman" w:hAnsi="Times New Roman" w:cs="Times New Roman"/>
        </w:rPr>
      </w:pPr>
      <w:r w:rsidRPr="008F190E">
        <w:rPr>
          <w:rFonts w:ascii="Times New Roman" w:hAnsi="Times New Roman" w:cs="Times New Roman"/>
        </w:rPr>
        <w:br w:type="page"/>
      </w:r>
    </w:p>
    <w:p w14:paraId="002A5299" w14:textId="2E24E827" w:rsidR="00A93764" w:rsidRPr="008F190E" w:rsidRDefault="00A93764" w:rsidP="008F190E">
      <w:pPr>
        <w:spacing w:line="480" w:lineRule="auto"/>
        <w:rPr>
          <w:rFonts w:ascii="Times New Roman" w:hAnsi="Times New Roman" w:cs="Times New Roman"/>
        </w:rPr>
      </w:pPr>
    </w:p>
    <w:p w14:paraId="58EAF79C" w14:textId="77777777" w:rsidR="00A93764" w:rsidRPr="008F190E" w:rsidRDefault="00A93764" w:rsidP="008F190E">
      <w:pPr>
        <w:spacing w:line="480" w:lineRule="auto"/>
        <w:rPr>
          <w:rFonts w:ascii="Times New Roman" w:hAnsi="Times New Roman" w:cs="Times New Roman"/>
        </w:rPr>
      </w:pPr>
      <w:r w:rsidRPr="008F190E">
        <w:rPr>
          <w:rFonts w:ascii="Times New Roman" w:hAnsi="Times New Roman" w:cs="Times New Roman"/>
        </w:rPr>
        <w:br w:type="page"/>
      </w:r>
    </w:p>
    <w:p w14:paraId="7F244981" w14:textId="6431A726" w:rsidR="00A93764" w:rsidRPr="008F190E" w:rsidRDefault="00A93764" w:rsidP="008F190E">
      <w:pPr>
        <w:spacing w:line="480" w:lineRule="auto"/>
        <w:rPr>
          <w:rFonts w:ascii="Times New Roman" w:hAnsi="Times New Roman" w:cs="Times New Roman"/>
        </w:rPr>
      </w:pPr>
    </w:p>
    <w:p w14:paraId="5FE64C85" w14:textId="77777777" w:rsidR="00A93764" w:rsidRPr="008F190E" w:rsidRDefault="00A93764" w:rsidP="008F190E">
      <w:pPr>
        <w:spacing w:line="480" w:lineRule="auto"/>
        <w:rPr>
          <w:rFonts w:ascii="Times New Roman" w:hAnsi="Times New Roman" w:cs="Times New Roman"/>
        </w:rPr>
      </w:pPr>
      <w:r w:rsidRPr="008F190E">
        <w:rPr>
          <w:rFonts w:ascii="Times New Roman" w:hAnsi="Times New Roman" w:cs="Times New Roman"/>
        </w:rPr>
        <w:br w:type="page"/>
      </w:r>
    </w:p>
    <w:p w14:paraId="699715F1" w14:textId="1967B009" w:rsidR="00A93764" w:rsidRPr="008F190E" w:rsidRDefault="00A93764" w:rsidP="008F190E">
      <w:pPr>
        <w:spacing w:line="480" w:lineRule="auto"/>
        <w:rPr>
          <w:rFonts w:ascii="Times New Roman" w:hAnsi="Times New Roman" w:cs="Times New Roman"/>
        </w:rPr>
      </w:pPr>
    </w:p>
    <w:p w14:paraId="39D8F627" w14:textId="77777777" w:rsidR="00A93764" w:rsidRPr="008F190E" w:rsidRDefault="00A93764" w:rsidP="008F190E">
      <w:pPr>
        <w:spacing w:line="480" w:lineRule="auto"/>
        <w:rPr>
          <w:rFonts w:ascii="Times New Roman" w:hAnsi="Times New Roman" w:cs="Times New Roman"/>
        </w:rPr>
      </w:pPr>
      <w:r w:rsidRPr="008F190E">
        <w:rPr>
          <w:rFonts w:ascii="Times New Roman" w:hAnsi="Times New Roman" w:cs="Times New Roman"/>
        </w:rPr>
        <w:br w:type="page"/>
      </w:r>
    </w:p>
    <w:p w14:paraId="5E590D7F" w14:textId="2010D17D" w:rsidR="00A93764" w:rsidRPr="008F190E" w:rsidRDefault="00A93764" w:rsidP="008F190E">
      <w:pPr>
        <w:spacing w:line="480" w:lineRule="auto"/>
        <w:rPr>
          <w:rFonts w:ascii="Times New Roman" w:hAnsi="Times New Roman" w:cs="Times New Roman"/>
        </w:rPr>
      </w:pPr>
    </w:p>
    <w:p w14:paraId="40417729" w14:textId="77777777" w:rsidR="00A93764" w:rsidRPr="008F190E" w:rsidRDefault="00A93764" w:rsidP="008F190E">
      <w:pPr>
        <w:spacing w:line="480" w:lineRule="auto"/>
        <w:rPr>
          <w:rFonts w:ascii="Times New Roman" w:hAnsi="Times New Roman" w:cs="Times New Roman"/>
        </w:rPr>
      </w:pPr>
      <w:r w:rsidRPr="008F190E">
        <w:rPr>
          <w:rFonts w:ascii="Times New Roman" w:hAnsi="Times New Roman" w:cs="Times New Roman"/>
        </w:rPr>
        <w:br w:type="page"/>
      </w:r>
    </w:p>
    <w:p w14:paraId="59189B76" w14:textId="37D868D7" w:rsidR="00A93764" w:rsidRPr="008F190E" w:rsidRDefault="00A93764" w:rsidP="008F190E">
      <w:pPr>
        <w:spacing w:line="480" w:lineRule="auto"/>
        <w:rPr>
          <w:rFonts w:ascii="Times New Roman" w:hAnsi="Times New Roman" w:cs="Times New Roman"/>
        </w:rPr>
      </w:pPr>
    </w:p>
    <w:p w14:paraId="043AE257" w14:textId="77777777" w:rsidR="00A93764" w:rsidRPr="008F190E" w:rsidRDefault="00A93764" w:rsidP="008F190E">
      <w:pPr>
        <w:spacing w:line="480" w:lineRule="auto"/>
        <w:rPr>
          <w:rFonts w:ascii="Times New Roman" w:hAnsi="Times New Roman" w:cs="Times New Roman"/>
        </w:rPr>
      </w:pPr>
      <w:r w:rsidRPr="008F190E">
        <w:rPr>
          <w:rFonts w:ascii="Times New Roman" w:hAnsi="Times New Roman" w:cs="Times New Roman"/>
        </w:rPr>
        <w:br w:type="page"/>
      </w:r>
    </w:p>
    <w:p w14:paraId="5377D94E" w14:textId="5171A409" w:rsidR="00A93764" w:rsidRPr="008F190E" w:rsidRDefault="00A93764" w:rsidP="008F190E">
      <w:pPr>
        <w:spacing w:line="480" w:lineRule="auto"/>
        <w:rPr>
          <w:rFonts w:ascii="Times New Roman" w:hAnsi="Times New Roman" w:cs="Times New Roman"/>
        </w:rPr>
      </w:pPr>
    </w:p>
    <w:p w14:paraId="0FAED499" w14:textId="77777777" w:rsidR="00A93764" w:rsidRPr="008F190E" w:rsidRDefault="00A93764" w:rsidP="008F190E">
      <w:pPr>
        <w:spacing w:line="480" w:lineRule="auto"/>
        <w:rPr>
          <w:rFonts w:ascii="Times New Roman" w:hAnsi="Times New Roman" w:cs="Times New Roman"/>
        </w:rPr>
      </w:pPr>
      <w:r w:rsidRPr="008F190E">
        <w:rPr>
          <w:rFonts w:ascii="Times New Roman" w:hAnsi="Times New Roman" w:cs="Times New Roman"/>
        </w:rPr>
        <w:br w:type="page"/>
      </w:r>
    </w:p>
    <w:p w14:paraId="2F4DA9A3" w14:textId="77777777" w:rsidR="00A93764" w:rsidRPr="008F190E" w:rsidRDefault="00A93764" w:rsidP="008F190E">
      <w:pPr>
        <w:spacing w:line="480" w:lineRule="auto"/>
        <w:rPr>
          <w:rFonts w:ascii="Times New Roman" w:hAnsi="Times New Roman" w:cs="Times New Roman"/>
        </w:rPr>
      </w:pPr>
    </w:p>
    <w:sectPr w:rsidR="00A93764" w:rsidRPr="008F19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C036C"/>
    <w:multiLevelType w:val="multilevel"/>
    <w:tmpl w:val="E6D29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EA7353"/>
    <w:multiLevelType w:val="multilevel"/>
    <w:tmpl w:val="2F30C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8F1759"/>
    <w:multiLevelType w:val="multilevel"/>
    <w:tmpl w:val="D2F48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F6062A"/>
    <w:multiLevelType w:val="multilevel"/>
    <w:tmpl w:val="51AA5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7C0D59"/>
    <w:multiLevelType w:val="multilevel"/>
    <w:tmpl w:val="9258A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564B85"/>
    <w:multiLevelType w:val="multilevel"/>
    <w:tmpl w:val="026639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7D628F"/>
    <w:multiLevelType w:val="multilevel"/>
    <w:tmpl w:val="97D09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885DB8"/>
    <w:multiLevelType w:val="multilevel"/>
    <w:tmpl w:val="40543D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B170BB"/>
    <w:multiLevelType w:val="multilevel"/>
    <w:tmpl w:val="FB582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58A03F8"/>
    <w:multiLevelType w:val="multilevel"/>
    <w:tmpl w:val="C6AC2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797E20"/>
    <w:multiLevelType w:val="multilevel"/>
    <w:tmpl w:val="B1546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305D65"/>
    <w:multiLevelType w:val="multilevel"/>
    <w:tmpl w:val="73309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80D2A7A"/>
    <w:multiLevelType w:val="multilevel"/>
    <w:tmpl w:val="81E24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0C5DEF"/>
    <w:multiLevelType w:val="multilevel"/>
    <w:tmpl w:val="E21A7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1D3E3E"/>
    <w:multiLevelType w:val="multilevel"/>
    <w:tmpl w:val="3064B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CA2B7E"/>
    <w:multiLevelType w:val="multilevel"/>
    <w:tmpl w:val="83E8C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A20C9C"/>
    <w:multiLevelType w:val="multilevel"/>
    <w:tmpl w:val="FA484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A236097"/>
    <w:multiLevelType w:val="multilevel"/>
    <w:tmpl w:val="87264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C8B2C6B"/>
    <w:multiLevelType w:val="multilevel"/>
    <w:tmpl w:val="9FFE4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1372245">
    <w:abstractNumId w:val="8"/>
  </w:num>
  <w:num w:numId="2" w16cid:durableId="1780178062">
    <w:abstractNumId w:val="11"/>
  </w:num>
  <w:num w:numId="3" w16cid:durableId="870923160">
    <w:abstractNumId w:val="14"/>
  </w:num>
  <w:num w:numId="4" w16cid:durableId="1979219616">
    <w:abstractNumId w:val="16"/>
  </w:num>
  <w:num w:numId="5" w16cid:durableId="1165896320">
    <w:abstractNumId w:val="3"/>
  </w:num>
  <w:num w:numId="6" w16cid:durableId="48724318">
    <w:abstractNumId w:val="4"/>
  </w:num>
  <w:num w:numId="7" w16cid:durableId="1894150454">
    <w:abstractNumId w:val="10"/>
  </w:num>
  <w:num w:numId="8" w16cid:durableId="969437495">
    <w:abstractNumId w:val="18"/>
  </w:num>
  <w:num w:numId="9" w16cid:durableId="1530487524">
    <w:abstractNumId w:val="1"/>
  </w:num>
  <w:num w:numId="10" w16cid:durableId="1788741567">
    <w:abstractNumId w:val="2"/>
  </w:num>
  <w:num w:numId="11" w16cid:durableId="591594867">
    <w:abstractNumId w:val="12"/>
  </w:num>
  <w:num w:numId="12" w16cid:durableId="914778218">
    <w:abstractNumId w:val="9"/>
  </w:num>
  <w:num w:numId="13" w16cid:durableId="1645507599">
    <w:abstractNumId w:val="0"/>
  </w:num>
  <w:num w:numId="14" w16cid:durableId="1895309503">
    <w:abstractNumId w:val="6"/>
  </w:num>
  <w:num w:numId="15" w16cid:durableId="1220164008">
    <w:abstractNumId w:val="17"/>
  </w:num>
  <w:num w:numId="16" w16cid:durableId="829636799">
    <w:abstractNumId w:val="5"/>
  </w:num>
  <w:num w:numId="17" w16cid:durableId="1866551383">
    <w:abstractNumId w:val="7"/>
  </w:num>
  <w:num w:numId="18" w16cid:durableId="1408575833">
    <w:abstractNumId w:val="15"/>
  </w:num>
  <w:num w:numId="19" w16cid:durableId="12408645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764"/>
    <w:rsid w:val="00044F49"/>
    <w:rsid w:val="00067295"/>
    <w:rsid w:val="00180E64"/>
    <w:rsid w:val="001F08B2"/>
    <w:rsid w:val="00217520"/>
    <w:rsid w:val="00285F2B"/>
    <w:rsid w:val="003D1523"/>
    <w:rsid w:val="005275A8"/>
    <w:rsid w:val="00553586"/>
    <w:rsid w:val="00741B7B"/>
    <w:rsid w:val="00781906"/>
    <w:rsid w:val="007B48B5"/>
    <w:rsid w:val="00821C10"/>
    <w:rsid w:val="008D3BC2"/>
    <w:rsid w:val="008F190E"/>
    <w:rsid w:val="00A24895"/>
    <w:rsid w:val="00A87510"/>
    <w:rsid w:val="00A93764"/>
    <w:rsid w:val="00AF7A01"/>
    <w:rsid w:val="00D47B61"/>
    <w:rsid w:val="00DE6EE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CE334"/>
  <w15:chartTrackingRefBased/>
  <w15:docId w15:val="{041FE08B-C50A-464A-B146-6F3358F94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376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9376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9376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9376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9376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937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37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37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37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376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9376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9376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9376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9376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937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37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37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3764"/>
    <w:rPr>
      <w:rFonts w:eastAsiaTheme="majorEastAsia" w:cstheme="majorBidi"/>
      <w:color w:val="272727" w:themeColor="text1" w:themeTint="D8"/>
    </w:rPr>
  </w:style>
  <w:style w:type="paragraph" w:styleId="Title">
    <w:name w:val="Title"/>
    <w:basedOn w:val="Normal"/>
    <w:next w:val="Normal"/>
    <w:link w:val="TitleChar"/>
    <w:uiPriority w:val="10"/>
    <w:qFormat/>
    <w:rsid w:val="00A937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37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37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37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3764"/>
    <w:pPr>
      <w:spacing w:before="160"/>
      <w:jc w:val="center"/>
    </w:pPr>
    <w:rPr>
      <w:i/>
      <w:iCs/>
      <w:color w:val="404040" w:themeColor="text1" w:themeTint="BF"/>
    </w:rPr>
  </w:style>
  <w:style w:type="character" w:customStyle="1" w:styleId="QuoteChar">
    <w:name w:val="Quote Char"/>
    <w:basedOn w:val="DefaultParagraphFont"/>
    <w:link w:val="Quote"/>
    <w:uiPriority w:val="29"/>
    <w:rsid w:val="00A93764"/>
    <w:rPr>
      <w:i/>
      <w:iCs/>
      <w:color w:val="404040" w:themeColor="text1" w:themeTint="BF"/>
    </w:rPr>
  </w:style>
  <w:style w:type="paragraph" w:styleId="ListParagraph">
    <w:name w:val="List Paragraph"/>
    <w:basedOn w:val="Normal"/>
    <w:uiPriority w:val="34"/>
    <w:qFormat/>
    <w:rsid w:val="00A93764"/>
    <w:pPr>
      <w:ind w:left="720"/>
      <w:contextualSpacing/>
    </w:pPr>
  </w:style>
  <w:style w:type="character" w:styleId="IntenseEmphasis">
    <w:name w:val="Intense Emphasis"/>
    <w:basedOn w:val="DefaultParagraphFont"/>
    <w:uiPriority w:val="21"/>
    <w:qFormat/>
    <w:rsid w:val="00A93764"/>
    <w:rPr>
      <w:i/>
      <w:iCs/>
      <w:color w:val="2F5496" w:themeColor="accent1" w:themeShade="BF"/>
    </w:rPr>
  </w:style>
  <w:style w:type="paragraph" w:styleId="IntenseQuote">
    <w:name w:val="Intense Quote"/>
    <w:basedOn w:val="Normal"/>
    <w:next w:val="Normal"/>
    <w:link w:val="IntenseQuoteChar"/>
    <w:uiPriority w:val="30"/>
    <w:qFormat/>
    <w:rsid w:val="00A9376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93764"/>
    <w:rPr>
      <w:i/>
      <w:iCs/>
      <w:color w:val="2F5496" w:themeColor="accent1" w:themeShade="BF"/>
    </w:rPr>
  </w:style>
  <w:style w:type="character" w:styleId="IntenseReference">
    <w:name w:val="Intense Reference"/>
    <w:basedOn w:val="DefaultParagraphFont"/>
    <w:uiPriority w:val="32"/>
    <w:qFormat/>
    <w:rsid w:val="00A93764"/>
    <w:rPr>
      <w:b/>
      <w:bCs/>
      <w:smallCaps/>
      <w:color w:val="2F5496" w:themeColor="accent1" w:themeShade="BF"/>
      <w:spacing w:val="5"/>
    </w:rPr>
  </w:style>
  <w:style w:type="character" w:styleId="Hyperlink">
    <w:name w:val="Hyperlink"/>
    <w:basedOn w:val="DefaultParagraphFont"/>
    <w:uiPriority w:val="99"/>
    <w:unhideWhenUsed/>
    <w:rsid w:val="00067295"/>
    <w:rPr>
      <w:color w:val="0563C1" w:themeColor="hyperlink"/>
      <w:u w:val="single"/>
    </w:rPr>
  </w:style>
  <w:style w:type="character" w:styleId="UnresolvedMention">
    <w:name w:val="Unresolved Mention"/>
    <w:basedOn w:val="DefaultParagraphFont"/>
    <w:uiPriority w:val="99"/>
    <w:semiHidden/>
    <w:unhideWhenUsed/>
    <w:rsid w:val="00067295"/>
    <w:rPr>
      <w:color w:val="605E5C"/>
      <w:shd w:val="clear" w:color="auto" w:fill="E1DFDD"/>
    </w:rPr>
  </w:style>
  <w:style w:type="character" w:styleId="Strong">
    <w:name w:val="Strong"/>
    <w:basedOn w:val="DefaultParagraphFont"/>
    <w:uiPriority w:val="22"/>
    <w:qFormat/>
    <w:rsid w:val="00044F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E1514-AB89-4CFD-BCFA-813A53533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4566</TotalTime>
  <Pages>47</Pages>
  <Words>6283</Words>
  <Characters>35816</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Jesika Sonawane</dc:creator>
  <cp:keywords/>
  <dc:description/>
  <cp:lastModifiedBy>Jesika Sonawane</cp:lastModifiedBy>
  <cp:revision>3</cp:revision>
  <dcterms:created xsi:type="dcterms:W3CDTF">2026-02-07T17:03:00Z</dcterms:created>
  <dcterms:modified xsi:type="dcterms:W3CDTF">2026-02-13T21:31:00Z</dcterms:modified>
</cp:coreProperties>
</file>