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30885" w14:textId="77777777" w:rsidR="000E68B1" w:rsidRPr="001840BC" w:rsidRDefault="000E68B1" w:rsidP="000E68B1">
      <w:pPr>
        <w:rPr>
          <w:rFonts w:asciiTheme="majorBidi" w:hAnsiTheme="majorBidi" w:cstheme="majorBidi"/>
          <w:b/>
          <w:bCs/>
          <w:lang w:val="en-US"/>
        </w:rPr>
      </w:pPr>
      <w:r w:rsidRPr="001840BC">
        <w:rPr>
          <w:rFonts w:asciiTheme="majorBidi" w:hAnsiTheme="majorBidi" w:cstheme="majorBidi"/>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C9ACDE7" w14:textId="77777777" w:rsidR="000E68B1" w:rsidRPr="001840BC" w:rsidRDefault="000E68B1" w:rsidP="000E68B1">
      <w:pPr>
        <w:rPr>
          <w:rFonts w:asciiTheme="majorBidi" w:hAnsiTheme="majorBidi" w:cstheme="majorBidi"/>
          <w:b/>
          <w:bCs/>
          <w:lang w:val="en-US"/>
        </w:rPr>
      </w:pPr>
    </w:p>
    <w:p w14:paraId="49D9ECDC" w14:textId="77777777" w:rsidR="000E68B1" w:rsidRPr="001840BC" w:rsidRDefault="000E68B1" w:rsidP="000E68B1">
      <w:pPr>
        <w:rPr>
          <w:rFonts w:asciiTheme="majorBidi" w:hAnsiTheme="majorBidi" w:cstheme="majorBidi"/>
          <w:b/>
          <w:bCs/>
          <w:lang w:val="en-US"/>
        </w:rPr>
      </w:pPr>
      <w:r w:rsidRPr="001840BC">
        <w:rPr>
          <w:rFonts w:asciiTheme="majorBidi" w:hAnsiTheme="majorBidi" w:cstheme="majorBidi"/>
          <w:b/>
          <w:bCs/>
          <w:lang w:val="en-US"/>
        </w:rPr>
        <w:t>Introduction to the Hospitality Industry</w:t>
      </w:r>
    </w:p>
    <w:p w14:paraId="48609AE0" w14:textId="77777777" w:rsidR="000E68B1" w:rsidRPr="001840BC" w:rsidRDefault="000E68B1" w:rsidP="000E68B1">
      <w:pPr>
        <w:rPr>
          <w:rFonts w:asciiTheme="majorBidi" w:hAnsiTheme="majorBidi" w:cstheme="majorBidi"/>
          <w:lang w:val="en-US"/>
        </w:rPr>
      </w:pPr>
      <w:r w:rsidRPr="001840BC">
        <w:rPr>
          <w:rFonts w:asciiTheme="majorBidi" w:hAnsiTheme="majorBidi" w:cstheme="majorBidi"/>
          <w:lang w:val="en-US"/>
        </w:rPr>
        <w:t xml:space="preserve">Assignment </w:t>
      </w:r>
      <w:r w:rsidR="00794642" w:rsidRPr="001840BC">
        <w:rPr>
          <w:rFonts w:asciiTheme="majorBidi" w:hAnsiTheme="majorBidi" w:cstheme="majorBidi"/>
          <w:lang w:val="en-US"/>
        </w:rPr>
        <w:t>3</w:t>
      </w:r>
    </w:p>
    <w:p w14:paraId="3D224CE1" w14:textId="77777777" w:rsidR="000E68B1" w:rsidRPr="001840BC" w:rsidRDefault="00794642" w:rsidP="000E68B1">
      <w:pPr>
        <w:rPr>
          <w:rFonts w:asciiTheme="majorBidi" w:hAnsiTheme="majorBidi" w:cstheme="majorBidi"/>
          <w:lang w:val="en-US"/>
        </w:rPr>
      </w:pPr>
      <w:r w:rsidRPr="001840BC">
        <w:rPr>
          <w:rFonts w:asciiTheme="majorBidi" w:hAnsiTheme="majorBidi" w:cstheme="majorBidi"/>
          <w:lang w:val="en-US"/>
        </w:rPr>
        <w:t>22</w:t>
      </w:r>
      <w:r w:rsidR="000E68B1" w:rsidRPr="001840BC">
        <w:rPr>
          <w:rFonts w:asciiTheme="majorBidi" w:hAnsiTheme="majorBidi" w:cstheme="majorBidi"/>
          <w:lang w:val="en-US"/>
        </w:rPr>
        <w:t>.0</w:t>
      </w:r>
      <w:r w:rsidR="00B72487" w:rsidRPr="001840BC">
        <w:rPr>
          <w:rFonts w:asciiTheme="majorBidi" w:hAnsiTheme="majorBidi" w:cstheme="majorBidi"/>
          <w:lang w:val="en-US"/>
        </w:rPr>
        <w:t>4</w:t>
      </w:r>
      <w:r w:rsidR="000E68B1" w:rsidRPr="001840BC">
        <w:rPr>
          <w:rFonts w:asciiTheme="majorBidi" w:hAnsiTheme="majorBidi" w:cstheme="majorBidi"/>
          <w:lang w:val="en-US"/>
        </w:rPr>
        <w:t>.2026</w:t>
      </w:r>
    </w:p>
    <w:p w14:paraId="67EC34D8" w14:textId="77777777" w:rsidR="00426865" w:rsidRPr="001840BC" w:rsidRDefault="00426865">
      <w:pPr>
        <w:rPr>
          <w:rFonts w:asciiTheme="majorBidi" w:hAnsiTheme="majorBidi" w:cstheme="majorBidi"/>
        </w:rPr>
      </w:pPr>
    </w:p>
    <w:p w14:paraId="6BB42BE4" w14:textId="77777777" w:rsidR="000E68B1" w:rsidRPr="001840BC" w:rsidRDefault="000E68B1">
      <w:pPr>
        <w:rPr>
          <w:rFonts w:asciiTheme="majorBidi" w:hAnsiTheme="majorBidi" w:cstheme="majorBidi"/>
        </w:rPr>
      </w:pPr>
    </w:p>
    <w:p w14:paraId="7A04B978" w14:textId="77777777" w:rsidR="000E68B1" w:rsidRPr="001840BC" w:rsidRDefault="000E68B1">
      <w:pPr>
        <w:rPr>
          <w:rFonts w:asciiTheme="majorBidi" w:hAnsiTheme="majorBidi" w:cstheme="majorBidi"/>
        </w:rPr>
      </w:pPr>
    </w:p>
    <w:p w14:paraId="224C2350" w14:textId="77777777" w:rsidR="000E68B1" w:rsidRPr="001840BC" w:rsidRDefault="000E68B1">
      <w:pPr>
        <w:rPr>
          <w:rFonts w:asciiTheme="majorBidi" w:hAnsiTheme="majorBidi" w:cstheme="majorBidi"/>
        </w:rPr>
      </w:pPr>
    </w:p>
    <w:p w14:paraId="5DF36B22" w14:textId="77777777" w:rsidR="000E68B1" w:rsidRPr="001840BC" w:rsidRDefault="000E68B1">
      <w:pPr>
        <w:rPr>
          <w:rFonts w:asciiTheme="majorBidi" w:hAnsiTheme="majorBidi" w:cstheme="majorBidi"/>
        </w:rPr>
      </w:pPr>
    </w:p>
    <w:p w14:paraId="5E61E498" w14:textId="77777777" w:rsidR="000E68B1" w:rsidRPr="001840BC" w:rsidRDefault="000E68B1">
      <w:pPr>
        <w:rPr>
          <w:rFonts w:asciiTheme="majorBidi" w:hAnsiTheme="majorBidi" w:cstheme="majorBidi"/>
        </w:rPr>
      </w:pPr>
    </w:p>
    <w:p w14:paraId="6C8B94FA" w14:textId="77777777" w:rsidR="000E68B1" w:rsidRPr="001840BC" w:rsidRDefault="000E68B1">
      <w:pPr>
        <w:rPr>
          <w:rFonts w:asciiTheme="majorBidi" w:hAnsiTheme="majorBidi" w:cstheme="majorBidi"/>
        </w:rPr>
      </w:pPr>
    </w:p>
    <w:p w14:paraId="41DF1B07" w14:textId="77777777" w:rsidR="000E68B1" w:rsidRPr="001840BC" w:rsidRDefault="000E68B1">
      <w:pPr>
        <w:rPr>
          <w:rFonts w:asciiTheme="majorBidi" w:hAnsiTheme="majorBidi" w:cstheme="majorBidi"/>
        </w:rPr>
      </w:pPr>
    </w:p>
    <w:p w14:paraId="271CBE13" w14:textId="77777777" w:rsidR="000E68B1" w:rsidRPr="001840BC" w:rsidRDefault="000E68B1">
      <w:pPr>
        <w:rPr>
          <w:rFonts w:asciiTheme="majorBidi" w:hAnsiTheme="majorBidi" w:cstheme="majorBidi"/>
        </w:rPr>
      </w:pPr>
    </w:p>
    <w:p w14:paraId="14B4B346" w14:textId="77777777" w:rsidR="000E68B1" w:rsidRPr="001840BC" w:rsidRDefault="000E68B1">
      <w:pPr>
        <w:rPr>
          <w:rFonts w:asciiTheme="majorBidi" w:hAnsiTheme="majorBidi" w:cstheme="majorBidi"/>
        </w:rPr>
      </w:pPr>
    </w:p>
    <w:p w14:paraId="734E4C22" w14:textId="77777777" w:rsidR="000E68B1" w:rsidRPr="001840BC" w:rsidRDefault="000E68B1">
      <w:pPr>
        <w:rPr>
          <w:rFonts w:asciiTheme="majorBidi" w:hAnsiTheme="majorBidi" w:cstheme="majorBidi"/>
        </w:rPr>
      </w:pPr>
    </w:p>
    <w:p w14:paraId="1DCBAE0A" w14:textId="77777777" w:rsidR="000E68B1" w:rsidRPr="001840BC" w:rsidRDefault="000E68B1" w:rsidP="000E68B1">
      <w:pPr>
        <w:spacing w:line="276" w:lineRule="auto"/>
        <w:rPr>
          <w:rFonts w:asciiTheme="majorBidi" w:hAnsiTheme="majorBidi" w:cstheme="majorBidi"/>
          <w:b/>
          <w:bCs/>
          <w:lang w:val="en-US"/>
        </w:rPr>
      </w:pPr>
      <w:r w:rsidRPr="001840BC">
        <w:rPr>
          <w:rFonts w:asciiTheme="majorBidi" w:hAnsiTheme="majorBidi" w:cstheme="majorBidi"/>
          <w:b/>
          <w:bCs/>
          <w:lang w:val="en-US"/>
        </w:rPr>
        <w:t>In no more than 500 words</w:t>
      </w:r>
      <w:r w:rsidR="00794642" w:rsidRPr="001840BC">
        <w:rPr>
          <w:rFonts w:asciiTheme="majorBidi" w:hAnsiTheme="majorBidi" w:cstheme="majorBidi"/>
          <w:b/>
          <w:bCs/>
          <w:lang w:val="en-US"/>
        </w:rPr>
        <w:t xml:space="preserve"> </w:t>
      </w:r>
      <w:r w:rsidRPr="001840BC">
        <w:rPr>
          <w:rFonts w:asciiTheme="majorBidi" w:hAnsiTheme="majorBidi" w:cstheme="majorBidi"/>
          <w:b/>
          <w:bCs/>
          <w:lang w:val="en-US"/>
        </w:rPr>
        <w:t>each</w:t>
      </w:r>
      <w:r w:rsidR="00794642" w:rsidRPr="001840BC">
        <w:rPr>
          <w:rFonts w:asciiTheme="majorBidi" w:hAnsiTheme="majorBidi" w:cstheme="majorBidi"/>
          <w:b/>
          <w:bCs/>
          <w:lang w:val="en-US"/>
        </w:rPr>
        <w:t>,</w:t>
      </w:r>
      <w:r w:rsidRPr="001840BC">
        <w:rPr>
          <w:rFonts w:asciiTheme="majorBidi" w:hAnsiTheme="majorBidi" w:cstheme="majorBidi"/>
          <w:b/>
          <w:bCs/>
          <w:lang w:val="en-US"/>
        </w:rPr>
        <w:t xml:space="preserve"> explain and 2-4 references:</w:t>
      </w:r>
    </w:p>
    <w:p w14:paraId="29E06883" w14:textId="77777777" w:rsidR="000E68B1" w:rsidRPr="001840BC" w:rsidRDefault="000E68B1">
      <w:pPr>
        <w:rPr>
          <w:rFonts w:asciiTheme="majorBidi" w:hAnsiTheme="majorBidi" w:cstheme="majorBidi"/>
          <w:lang w:val="en-US"/>
        </w:rPr>
      </w:pPr>
    </w:p>
    <w:p w14:paraId="211629E1" w14:textId="77777777" w:rsidR="00794642" w:rsidRPr="001840BC" w:rsidRDefault="00B72487" w:rsidP="00794642">
      <w:pPr>
        <w:rPr>
          <w:rFonts w:asciiTheme="majorBidi" w:hAnsiTheme="majorBidi" w:cstheme="majorBidi"/>
          <w:lang w:val="en-US"/>
        </w:rPr>
      </w:pPr>
      <w:r w:rsidRPr="001840BC">
        <w:rPr>
          <w:rFonts w:asciiTheme="majorBidi" w:hAnsiTheme="majorBidi" w:cstheme="majorBidi"/>
          <w:lang w:val="en-US"/>
        </w:rPr>
        <w:t xml:space="preserve">1- </w:t>
      </w:r>
      <w:r w:rsidR="00794642" w:rsidRPr="001840BC">
        <w:rPr>
          <w:rFonts w:asciiTheme="majorBidi" w:hAnsiTheme="majorBidi" w:cstheme="majorBidi"/>
          <w:lang w:val="en-US"/>
        </w:rPr>
        <w:t>Case-Based Question:</w:t>
      </w:r>
    </w:p>
    <w:p w14:paraId="6A5170BB" w14:textId="77777777" w:rsidR="00794642" w:rsidRPr="001840BC" w:rsidRDefault="00794642" w:rsidP="00794642">
      <w:pPr>
        <w:pStyle w:val="ListParagraph"/>
        <w:numPr>
          <w:ilvl w:val="0"/>
          <w:numId w:val="2"/>
        </w:numPr>
        <w:rPr>
          <w:rFonts w:asciiTheme="majorBidi" w:hAnsiTheme="majorBidi" w:cstheme="majorBidi"/>
          <w:lang w:val="en-US"/>
        </w:rPr>
      </w:pPr>
      <w:r w:rsidRPr="001840BC">
        <w:rPr>
          <w:rFonts w:asciiTheme="majorBidi" w:hAnsiTheme="majorBidi" w:cstheme="majorBidi"/>
          <w:lang w:val="en-US"/>
        </w:rPr>
        <w:t>Consider a small boutique hotel in Berlin. Would joining a referral association improve its competitiveness? Justify your answer.</w:t>
      </w:r>
    </w:p>
    <w:p w14:paraId="515EA786" w14:textId="77777777" w:rsidR="00794642" w:rsidRPr="001840BC" w:rsidRDefault="00794642" w:rsidP="00794642">
      <w:pPr>
        <w:rPr>
          <w:rFonts w:asciiTheme="majorBidi" w:hAnsiTheme="majorBidi" w:cstheme="majorBidi"/>
          <w:lang w:val="en-US"/>
        </w:rPr>
      </w:pPr>
    </w:p>
    <w:p w14:paraId="374DA79B" w14:textId="77777777" w:rsidR="000E68B1" w:rsidRPr="001840BC" w:rsidRDefault="00794642" w:rsidP="00794642">
      <w:pPr>
        <w:rPr>
          <w:rFonts w:asciiTheme="majorBidi" w:hAnsiTheme="majorBidi" w:cstheme="majorBidi"/>
          <w:lang w:val="en-US"/>
        </w:rPr>
      </w:pPr>
      <w:r w:rsidRPr="001840BC">
        <w:rPr>
          <w:rFonts w:asciiTheme="majorBidi" w:hAnsiTheme="majorBidi" w:cstheme="majorBidi"/>
          <w:lang w:val="en-US"/>
        </w:rPr>
        <w:t>2- Evaluate the advantages and potential risks of management contracts for hotel owners.</w:t>
      </w:r>
    </w:p>
    <w:p w14:paraId="628CD500" w14:textId="77777777" w:rsidR="001840BC" w:rsidRPr="001840BC" w:rsidRDefault="001840BC" w:rsidP="00794642">
      <w:pPr>
        <w:rPr>
          <w:rFonts w:asciiTheme="majorBidi" w:hAnsiTheme="majorBidi" w:cstheme="majorBidi"/>
          <w:lang w:val="en-US"/>
        </w:rPr>
      </w:pPr>
    </w:p>
    <w:p w14:paraId="1C83148A" w14:textId="77777777" w:rsidR="001840BC" w:rsidRPr="001840BC" w:rsidRDefault="001840BC" w:rsidP="00794642">
      <w:pPr>
        <w:rPr>
          <w:rFonts w:asciiTheme="majorBidi" w:hAnsiTheme="majorBidi" w:cstheme="majorBidi"/>
          <w:lang w:val="en-US"/>
        </w:rPr>
      </w:pPr>
    </w:p>
    <w:p w14:paraId="7F30E527" w14:textId="77777777" w:rsidR="001840BC" w:rsidRPr="001840BC" w:rsidRDefault="001840BC" w:rsidP="00794642">
      <w:pPr>
        <w:rPr>
          <w:rFonts w:asciiTheme="majorBidi" w:hAnsiTheme="majorBidi" w:cstheme="majorBidi"/>
          <w:lang w:val="en-US"/>
        </w:rPr>
      </w:pPr>
    </w:p>
    <w:p w14:paraId="0B8CF4E3" w14:textId="77777777" w:rsidR="001840BC" w:rsidRPr="001840BC" w:rsidRDefault="001840BC" w:rsidP="00794642">
      <w:pPr>
        <w:rPr>
          <w:rFonts w:asciiTheme="majorBidi" w:hAnsiTheme="majorBidi" w:cstheme="majorBidi"/>
          <w:lang w:val="en-US"/>
        </w:rPr>
      </w:pPr>
    </w:p>
    <w:p w14:paraId="18B597A1" w14:textId="77777777" w:rsidR="001840BC" w:rsidRPr="001840BC" w:rsidRDefault="001840BC" w:rsidP="00794642">
      <w:pPr>
        <w:rPr>
          <w:rFonts w:asciiTheme="majorBidi" w:hAnsiTheme="majorBidi" w:cstheme="majorBidi"/>
          <w:lang w:val="en-US"/>
        </w:rPr>
      </w:pPr>
    </w:p>
    <w:p w14:paraId="11E149A7" w14:textId="77777777" w:rsidR="001840BC" w:rsidRPr="001840BC" w:rsidRDefault="001840BC" w:rsidP="00794642">
      <w:pPr>
        <w:rPr>
          <w:rFonts w:asciiTheme="majorBidi" w:hAnsiTheme="majorBidi" w:cstheme="majorBidi"/>
          <w:lang w:val="en-US"/>
        </w:rPr>
      </w:pPr>
    </w:p>
    <w:p w14:paraId="64E26358" w14:textId="77777777" w:rsidR="001840BC" w:rsidRPr="001840BC" w:rsidRDefault="001840BC" w:rsidP="00794642">
      <w:pPr>
        <w:rPr>
          <w:rFonts w:asciiTheme="majorBidi" w:hAnsiTheme="majorBidi" w:cstheme="majorBidi"/>
          <w:lang w:val="en-US"/>
        </w:rPr>
      </w:pPr>
    </w:p>
    <w:p w14:paraId="0AAD8A42" w14:textId="77777777" w:rsidR="001840BC" w:rsidRPr="001840BC" w:rsidRDefault="001840BC" w:rsidP="00794642">
      <w:pPr>
        <w:rPr>
          <w:rFonts w:asciiTheme="majorBidi" w:hAnsiTheme="majorBidi" w:cstheme="majorBidi"/>
          <w:lang w:val="en-US"/>
        </w:rPr>
      </w:pPr>
    </w:p>
    <w:p w14:paraId="43760D99" w14:textId="77777777" w:rsidR="001840BC" w:rsidRPr="001840BC" w:rsidRDefault="001840BC" w:rsidP="00794642">
      <w:pPr>
        <w:rPr>
          <w:rFonts w:asciiTheme="majorBidi" w:hAnsiTheme="majorBidi" w:cstheme="majorBidi"/>
          <w:lang w:val="en-US"/>
        </w:rPr>
      </w:pPr>
    </w:p>
    <w:p w14:paraId="18B8E35E" w14:textId="77777777" w:rsidR="001840BC" w:rsidRPr="001840BC" w:rsidRDefault="001840BC" w:rsidP="00794642">
      <w:pPr>
        <w:rPr>
          <w:rFonts w:asciiTheme="majorBidi" w:hAnsiTheme="majorBidi" w:cstheme="majorBidi"/>
          <w:lang w:val="en-US"/>
        </w:rPr>
      </w:pPr>
    </w:p>
    <w:p w14:paraId="33A229DC" w14:textId="77777777" w:rsidR="001840BC" w:rsidRPr="001840BC" w:rsidRDefault="001840BC" w:rsidP="00794642">
      <w:pPr>
        <w:rPr>
          <w:rFonts w:asciiTheme="majorBidi" w:hAnsiTheme="majorBidi" w:cstheme="majorBidi"/>
          <w:lang w:val="en-US"/>
        </w:rPr>
      </w:pPr>
    </w:p>
    <w:p w14:paraId="1DD731C5" w14:textId="77777777" w:rsidR="001840BC" w:rsidRPr="001840BC" w:rsidRDefault="001840BC" w:rsidP="00794642">
      <w:pPr>
        <w:rPr>
          <w:rFonts w:asciiTheme="majorBidi" w:hAnsiTheme="majorBidi" w:cstheme="majorBidi"/>
          <w:lang w:val="en-US"/>
        </w:rPr>
      </w:pPr>
    </w:p>
    <w:p w14:paraId="1B791499" w14:textId="77777777" w:rsidR="001840BC" w:rsidRPr="001840BC" w:rsidRDefault="001840BC" w:rsidP="00794642">
      <w:pPr>
        <w:rPr>
          <w:rFonts w:asciiTheme="majorBidi" w:hAnsiTheme="majorBidi" w:cstheme="majorBidi"/>
          <w:lang w:val="en-US"/>
        </w:rPr>
      </w:pPr>
    </w:p>
    <w:p w14:paraId="27614C95" w14:textId="77777777" w:rsidR="001840BC" w:rsidRPr="001840BC" w:rsidRDefault="001840BC" w:rsidP="00794642">
      <w:pPr>
        <w:rPr>
          <w:rFonts w:asciiTheme="majorBidi" w:hAnsiTheme="majorBidi" w:cstheme="majorBidi"/>
          <w:lang w:val="en-US"/>
        </w:rPr>
      </w:pPr>
    </w:p>
    <w:p w14:paraId="215F20D7" w14:textId="77777777" w:rsidR="001840BC" w:rsidRPr="001840BC" w:rsidRDefault="001840BC" w:rsidP="00794642">
      <w:pPr>
        <w:rPr>
          <w:rFonts w:asciiTheme="majorBidi" w:hAnsiTheme="majorBidi" w:cstheme="majorBidi"/>
          <w:lang w:val="en-US"/>
        </w:rPr>
      </w:pPr>
    </w:p>
    <w:p w14:paraId="77443B28" w14:textId="77777777" w:rsidR="001840BC" w:rsidRPr="001840BC" w:rsidRDefault="001840BC" w:rsidP="00794642">
      <w:pPr>
        <w:rPr>
          <w:rFonts w:asciiTheme="majorBidi" w:hAnsiTheme="majorBidi" w:cstheme="majorBidi"/>
          <w:lang w:val="en-US"/>
        </w:rPr>
      </w:pPr>
    </w:p>
    <w:p w14:paraId="486F3EE0" w14:textId="77777777" w:rsidR="001840BC" w:rsidRPr="001840BC" w:rsidRDefault="001840BC" w:rsidP="00794642">
      <w:pPr>
        <w:rPr>
          <w:rFonts w:asciiTheme="majorBidi" w:hAnsiTheme="majorBidi" w:cstheme="majorBidi"/>
          <w:lang w:val="en-US"/>
        </w:rPr>
      </w:pPr>
    </w:p>
    <w:p w14:paraId="226A2BB6" w14:textId="77777777" w:rsidR="001840BC" w:rsidRPr="001840BC" w:rsidRDefault="001840BC" w:rsidP="00794642">
      <w:pPr>
        <w:rPr>
          <w:rFonts w:asciiTheme="majorBidi" w:hAnsiTheme="majorBidi" w:cstheme="majorBidi"/>
          <w:lang w:val="en-US"/>
        </w:rPr>
      </w:pPr>
    </w:p>
    <w:p w14:paraId="6900D41B" w14:textId="77777777" w:rsidR="001840BC" w:rsidRPr="001840BC" w:rsidRDefault="001840BC" w:rsidP="00794642">
      <w:pPr>
        <w:rPr>
          <w:rFonts w:asciiTheme="majorBidi" w:hAnsiTheme="majorBidi" w:cstheme="majorBidi"/>
          <w:lang w:val="en-US"/>
        </w:rPr>
      </w:pPr>
    </w:p>
    <w:p w14:paraId="2F5135DF" w14:textId="77777777" w:rsidR="001840BC" w:rsidRPr="001840BC" w:rsidRDefault="001840BC" w:rsidP="00794642">
      <w:pPr>
        <w:rPr>
          <w:rFonts w:asciiTheme="majorBidi" w:hAnsiTheme="majorBidi" w:cstheme="majorBidi"/>
          <w:lang w:val="en-US"/>
        </w:rPr>
      </w:pPr>
    </w:p>
    <w:p w14:paraId="7C06AFBF" w14:textId="77777777" w:rsidR="001840BC" w:rsidRPr="001840BC" w:rsidRDefault="001840BC" w:rsidP="00794642">
      <w:pPr>
        <w:rPr>
          <w:rFonts w:asciiTheme="majorBidi" w:hAnsiTheme="majorBidi" w:cstheme="majorBidi"/>
          <w:lang w:val="en-US"/>
        </w:rPr>
      </w:pPr>
    </w:p>
    <w:p w14:paraId="091213D0" w14:textId="77777777" w:rsidR="001840BC" w:rsidRDefault="001840BC" w:rsidP="00794642">
      <w:pPr>
        <w:rPr>
          <w:rFonts w:asciiTheme="majorBidi" w:hAnsiTheme="majorBidi" w:cstheme="majorBidi"/>
          <w:lang w:val="en-US"/>
        </w:rPr>
      </w:pPr>
    </w:p>
    <w:p w14:paraId="63CF4A20" w14:textId="77777777" w:rsidR="00FC49EA" w:rsidRDefault="00FC49EA" w:rsidP="00794642">
      <w:pPr>
        <w:rPr>
          <w:rFonts w:asciiTheme="majorBidi" w:hAnsiTheme="majorBidi" w:cstheme="majorBidi"/>
          <w:lang w:val="en-US"/>
        </w:rPr>
      </w:pPr>
    </w:p>
    <w:p w14:paraId="2F45B0ED" w14:textId="77777777" w:rsidR="00FC49EA" w:rsidRPr="001840BC" w:rsidRDefault="00FC49EA" w:rsidP="00794642">
      <w:pPr>
        <w:rPr>
          <w:rFonts w:asciiTheme="majorBidi" w:hAnsiTheme="majorBidi" w:cstheme="majorBidi"/>
          <w:lang w:val="en-US"/>
        </w:rPr>
      </w:pPr>
    </w:p>
    <w:p w14:paraId="2089E83B" w14:textId="77777777" w:rsidR="001840BC" w:rsidRPr="001840BC" w:rsidRDefault="001840BC" w:rsidP="00794642">
      <w:pPr>
        <w:rPr>
          <w:rFonts w:asciiTheme="majorBidi" w:hAnsiTheme="majorBidi" w:cstheme="majorBidi"/>
          <w:lang w:val="en-US"/>
        </w:rPr>
      </w:pPr>
    </w:p>
    <w:p w14:paraId="1B5B4BCF" w14:textId="77777777" w:rsidR="001840BC" w:rsidRPr="001840BC" w:rsidRDefault="001840BC" w:rsidP="00794642">
      <w:pPr>
        <w:rPr>
          <w:rFonts w:asciiTheme="majorBidi" w:hAnsiTheme="majorBidi" w:cstheme="majorBidi"/>
          <w:lang w:val="en-US"/>
        </w:rPr>
      </w:pPr>
    </w:p>
    <w:p w14:paraId="69F529FA" w14:textId="77777777" w:rsidR="00EA793F" w:rsidRPr="00EA793F" w:rsidRDefault="00EA793F" w:rsidP="00EA793F">
      <w:pPr>
        <w:rPr>
          <w:rFonts w:asciiTheme="majorBidi" w:hAnsiTheme="majorBidi" w:cstheme="majorBidi"/>
          <w:b/>
          <w:bCs/>
        </w:rPr>
      </w:pPr>
      <w:r w:rsidRPr="00EA793F">
        <w:rPr>
          <w:rFonts w:asciiTheme="majorBidi" w:hAnsiTheme="majorBidi" w:cstheme="majorBidi"/>
          <w:b/>
          <w:bCs/>
        </w:rPr>
        <w:lastRenderedPageBreak/>
        <w:t>1. Case-Based Question: Boutique Hotel in Berlin and Referral Association (≈450 words)</w:t>
      </w:r>
    </w:p>
    <w:p w14:paraId="7D5838CE" w14:textId="77777777" w:rsidR="00EA793F" w:rsidRPr="00EA793F" w:rsidRDefault="00EA793F" w:rsidP="00EA793F">
      <w:pPr>
        <w:rPr>
          <w:rFonts w:asciiTheme="majorBidi" w:hAnsiTheme="majorBidi" w:cstheme="majorBidi"/>
        </w:rPr>
      </w:pPr>
      <w:r w:rsidRPr="00EA793F">
        <w:rPr>
          <w:rFonts w:asciiTheme="majorBidi" w:hAnsiTheme="majorBidi" w:cstheme="majorBidi"/>
        </w:rPr>
        <w:t>For a small boutique hotel in Berlin, joining a referral association can be an effective strategy to improve competitiveness, particularly in a market characterized by high competition and diverse consumer preferences. Referral associations, such as Preferred Hotels &amp; Resorts or Design Hotels, provide independent properties with access to shared branding, marketing, and distribution systems while allowing them to retain ownership and operational autonomy.</w:t>
      </w:r>
    </w:p>
    <w:p w14:paraId="3C8820A3" w14:textId="77777777" w:rsidR="00EA793F" w:rsidRPr="00EA793F" w:rsidRDefault="00EA793F" w:rsidP="00EA793F">
      <w:pPr>
        <w:rPr>
          <w:rFonts w:asciiTheme="majorBidi" w:hAnsiTheme="majorBidi" w:cstheme="majorBidi"/>
        </w:rPr>
      </w:pPr>
      <w:r w:rsidRPr="00EA793F">
        <w:rPr>
          <w:rFonts w:asciiTheme="majorBidi" w:hAnsiTheme="majorBidi" w:cstheme="majorBidi"/>
        </w:rPr>
        <w:t xml:space="preserve">One of the primary advantages is increased visibility in international markets. Boutique hotels often face challenges in reaching global audiences due to limited marketing resources. By joining a referral association, the hotel gains exposure through global reservation systems, marketing campaigns, and partnerships with travel agents. This expanded reach can significantly enhance occupancy rates and revenue performance. Research indicates that affiliation with recognized networks can improve consumer trust and influence purchasing decisions, particularly among international </w:t>
      </w:r>
      <w:proofErr w:type="spellStart"/>
      <w:r w:rsidRPr="00EA793F">
        <w:rPr>
          <w:rFonts w:asciiTheme="majorBidi" w:hAnsiTheme="majorBidi" w:cstheme="majorBidi"/>
        </w:rPr>
        <w:t>travelers</w:t>
      </w:r>
      <w:proofErr w:type="spellEnd"/>
      <w:r w:rsidRPr="00EA793F">
        <w:rPr>
          <w:rFonts w:asciiTheme="majorBidi" w:hAnsiTheme="majorBidi" w:cstheme="majorBidi"/>
        </w:rPr>
        <w:t xml:space="preserve"> who prioritize reliability (Carroll &amp; </w:t>
      </w:r>
      <w:proofErr w:type="spellStart"/>
      <w:r w:rsidRPr="00EA793F">
        <w:rPr>
          <w:rFonts w:asciiTheme="majorBidi" w:hAnsiTheme="majorBidi" w:cstheme="majorBidi"/>
        </w:rPr>
        <w:t>Siguaw</w:t>
      </w:r>
      <w:proofErr w:type="spellEnd"/>
      <w:r w:rsidRPr="00EA793F">
        <w:rPr>
          <w:rFonts w:asciiTheme="majorBidi" w:hAnsiTheme="majorBidi" w:cstheme="majorBidi"/>
        </w:rPr>
        <w:t>, 2003).</w:t>
      </w:r>
    </w:p>
    <w:p w14:paraId="4D58D2F9" w14:textId="77777777" w:rsidR="00EA793F" w:rsidRPr="00EA793F" w:rsidRDefault="00EA793F" w:rsidP="00EA793F">
      <w:pPr>
        <w:rPr>
          <w:rFonts w:asciiTheme="majorBidi" w:hAnsiTheme="majorBidi" w:cstheme="majorBidi"/>
        </w:rPr>
      </w:pPr>
      <w:r w:rsidRPr="00EA793F">
        <w:rPr>
          <w:rFonts w:asciiTheme="majorBidi" w:hAnsiTheme="majorBidi" w:cstheme="majorBidi"/>
        </w:rPr>
        <w:t>Another key benefit is enhanced brand credibility. Membership in a reputable association signals quality assurance, which can reduce perceived risk for customers. In a city like Berlin, where tourists are presented with numerous accommodation options, such credibility can differentiate a boutique hotel from its competitors. Additionally, referral associations often provide loyalty programs and repeat customer incentives, which can increase customer retention (O’Neill &amp; Xiao, 2006).</w:t>
      </w:r>
    </w:p>
    <w:p w14:paraId="63A2786A" w14:textId="77777777" w:rsidR="00EA793F" w:rsidRPr="00EA793F" w:rsidRDefault="00EA793F" w:rsidP="00EA793F">
      <w:pPr>
        <w:rPr>
          <w:rFonts w:asciiTheme="majorBidi" w:hAnsiTheme="majorBidi" w:cstheme="majorBidi"/>
        </w:rPr>
      </w:pPr>
      <w:r w:rsidRPr="00EA793F">
        <w:rPr>
          <w:rFonts w:asciiTheme="majorBidi" w:hAnsiTheme="majorBidi" w:cstheme="majorBidi"/>
        </w:rPr>
        <w:t>Referral associations also facilitate knowledge sharing and operational improvements. Member hotels can benefit from best practices, staff training, and benchmarking opportunities, which contribute to improved service quality and efficiency (Ivanova &amp; Ivanov, 2015). This collaborative environment can be particularly valuable for smaller hotels that may lack access to extensive industry expertise.</w:t>
      </w:r>
    </w:p>
    <w:p w14:paraId="6AF2722A" w14:textId="77777777" w:rsidR="00EA793F" w:rsidRPr="00EA793F" w:rsidRDefault="00EA793F" w:rsidP="00EA793F">
      <w:pPr>
        <w:rPr>
          <w:rFonts w:asciiTheme="majorBidi" w:hAnsiTheme="majorBidi" w:cstheme="majorBidi"/>
        </w:rPr>
      </w:pPr>
      <w:r w:rsidRPr="00EA793F">
        <w:rPr>
          <w:rFonts w:asciiTheme="majorBidi" w:hAnsiTheme="majorBidi" w:cstheme="majorBidi"/>
        </w:rPr>
        <w:t>However, there are also potential disadvantages. Membership fees and compliance with strict quality standards can increase operational costs. Boutique hotels may need to invest in upgrades or additional training to meet these standards. Furthermore, while independence is largely maintained, some alignment with the association’s brand identity may limit the hotel’s ability to fully express its unique character.</w:t>
      </w:r>
    </w:p>
    <w:p w14:paraId="7212B888" w14:textId="77777777" w:rsidR="00EA793F" w:rsidRPr="00EA793F" w:rsidRDefault="00EA793F" w:rsidP="00EA793F">
      <w:pPr>
        <w:rPr>
          <w:rFonts w:asciiTheme="majorBidi" w:hAnsiTheme="majorBidi" w:cstheme="majorBidi"/>
        </w:rPr>
      </w:pPr>
      <w:r w:rsidRPr="00EA793F">
        <w:rPr>
          <w:rFonts w:asciiTheme="majorBidi" w:hAnsiTheme="majorBidi" w:cstheme="majorBidi"/>
        </w:rPr>
        <w:t>In conclusion, joining a referral association can significantly enhance the competitiveness of a boutique hotel in Berlin by improving market visibility, strengthening brand credibility, and providing access to shared resources. However, the decision should be based on a careful evaluation of costs, operational requirements, and alignment with the hotel’s strategic goals.</w:t>
      </w:r>
    </w:p>
    <w:p w14:paraId="533E1C3C" w14:textId="7825DBA6" w:rsidR="00EA793F" w:rsidRPr="00EA793F" w:rsidRDefault="00EA793F" w:rsidP="00EA793F">
      <w:pPr>
        <w:rPr>
          <w:rFonts w:asciiTheme="majorBidi" w:hAnsiTheme="majorBidi" w:cstheme="majorBidi"/>
          <w:b/>
          <w:bCs/>
        </w:rPr>
      </w:pPr>
    </w:p>
    <w:p w14:paraId="10CE1A1E" w14:textId="6AE357A9" w:rsidR="00EA793F" w:rsidRDefault="00EA793F" w:rsidP="00EA793F">
      <w:pPr>
        <w:rPr>
          <w:rFonts w:asciiTheme="majorBidi" w:hAnsiTheme="majorBidi" w:cstheme="majorBidi"/>
        </w:rPr>
      </w:pPr>
      <w:r w:rsidRPr="00EA793F">
        <w:rPr>
          <w:rFonts w:asciiTheme="majorBidi" w:hAnsiTheme="majorBidi" w:cstheme="majorBidi"/>
        </w:rPr>
        <w:t xml:space="preserve">2. Advantages and Risks of Management Contracts for Hotel Owners </w:t>
      </w:r>
    </w:p>
    <w:p w14:paraId="5087787B" w14:textId="77777777" w:rsidR="00EA793F" w:rsidRPr="00EA793F" w:rsidRDefault="00EA793F" w:rsidP="00EA793F">
      <w:pPr>
        <w:rPr>
          <w:rFonts w:asciiTheme="majorBidi" w:hAnsiTheme="majorBidi" w:cstheme="majorBidi"/>
        </w:rPr>
      </w:pPr>
    </w:p>
    <w:p w14:paraId="4DCCAF17" w14:textId="77777777" w:rsidR="00EA793F" w:rsidRPr="00EA793F" w:rsidRDefault="00EA793F" w:rsidP="00EA793F">
      <w:pPr>
        <w:rPr>
          <w:rFonts w:asciiTheme="majorBidi" w:hAnsiTheme="majorBidi" w:cstheme="majorBidi"/>
        </w:rPr>
      </w:pPr>
      <w:r w:rsidRPr="00EA793F">
        <w:rPr>
          <w:rFonts w:asciiTheme="majorBidi" w:hAnsiTheme="majorBidi" w:cstheme="majorBidi"/>
        </w:rPr>
        <w:t>Management contracts are a widely used arrangement in the hospitality industry, allowing hotel owners to delegate operational responsibilities to professional management companies. While this model offers several advantages, it also presents potential risks that must be carefully considered.</w:t>
      </w:r>
    </w:p>
    <w:p w14:paraId="4065D60E" w14:textId="77777777" w:rsidR="00EA793F" w:rsidRPr="00EA793F" w:rsidRDefault="00EA793F" w:rsidP="00EA793F">
      <w:pPr>
        <w:rPr>
          <w:rFonts w:asciiTheme="majorBidi" w:hAnsiTheme="majorBidi" w:cstheme="majorBidi"/>
        </w:rPr>
      </w:pPr>
      <w:r w:rsidRPr="00EA793F">
        <w:rPr>
          <w:rFonts w:asciiTheme="majorBidi" w:hAnsiTheme="majorBidi" w:cstheme="majorBidi"/>
        </w:rPr>
        <w:t>One of the main advantages is access to professional expertise. Management companies bring specialized knowledge in areas such as operations, marketing, revenue management, and customer service. Their experience and established systems can improve efficiency and service quality, leading to better financial performance. Studies show that professionally managed hotels often benefit from standardized procedures and improved strategic decision-making (Claver-Cortés et al., 2007).</w:t>
      </w:r>
    </w:p>
    <w:p w14:paraId="1DD1A29E" w14:textId="77777777" w:rsidR="00EA793F" w:rsidRPr="00EA793F" w:rsidRDefault="00EA793F" w:rsidP="00EA793F">
      <w:pPr>
        <w:rPr>
          <w:rFonts w:asciiTheme="majorBidi" w:hAnsiTheme="majorBidi" w:cstheme="majorBidi"/>
        </w:rPr>
      </w:pPr>
      <w:r w:rsidRPr="00EA793F">
        <w:rPr>
          <w:rFonts w:asciiTheme="majorBidi" w:hAnsiTheme="majorBidi" w:cstheme="majorBidi"/>
        </w:rPr>
        <w:t xml:space="preserve">Another significant advantage is brand affiliation. Many management contracts involve operating under a recognized hotel brand, which can attract customers and increase </w:t>
      </w:r>
      <w:r w:rsidRPr="00EA793F">
        <w:rPr>
          <w:rFonts w:asciiTheme="majorBidi" w:hAnsiTheme="majorBidi" w:cstheme="majorBidi"/>
        </w:rPr>
        <w:lastRenderedPageBreak/>
        <w:t>occupancy rates. Brand recognition plays a critical role in consumer decision-making, particularly in international markets. Management companies also provide access to global distribution systems and loyalty programs, which can enhance revenue generation and customer retention (O’Neill &amp; Xiao, 2006).</w:t>
      </w:r>
    </w:p>
    <w:p w14:paraId="0E583E79" w14:textId="77777777" w:rsidR="00EA793F" w:rsidRPr="00EA793F" w:rsidRDefault="00EA793F" w:rsidP="00EA793F">
      <w:pPr>
        <w:rPr>
          <w:rFonts w:asciiTheme="majorBidi" w:hAnsiTheme="majorBidi" w:cstheme="majorBidi"/>
        </w:rPr>
      </w:pPr>
      <w:r w:rsidRPr="00EA793F">
        <w:rPr>
          <w:rFonts w:asciiTheme="majorBidi" w:hAnsiTheme="majorBidi" w:cstheme="majorBidi"/>
        </w:rPr>
        <w:t>Management contracts also allow owners to adopt a more passive investment role. By outsourcing daily operations, owners can focus on financial performance and asset management rather than operational complexities. This is especially beneficial for investors who lack hospitality experience.</w:t>
      </w:r>
    </w:p>
    <w:p w14:paraId="6A616ED6" w14:textId="77777777" w:rsidR="00EA793F" w:rsidRPr="00EA793F" w:rsidRDefault="00EA793F" w:rsidP="00EA793F">
      <w:pPr>
        <w:rPr>
          <w:rFonts w:asciiTheme="majorBidi" w:hAnsiTheme="majorBidi" w:cstheme="majorBidi"/>
        </w:rPr>
      </w:pPr>
      <w:r w:rsidRPr="00EA793F">
        <w:rPr>
          <w:rFonts w:asciiTheme="majorBidi" w:hAnsiTheme="majorBidi" w:cstheme="majorBidi"/>
        </w:rPr>
        <w:t>However, there are notable risks. One of the primary concerns is the loss of control. Owners may have limited influence over key operational decisions, including pricing, staffing, and service standards. This can lead to conflicts if the management company’s objectives do not align with those of the owner.</w:t>
      </w:r>
    </w:p>
    <w:p w14:paraId="36E60180" w14:textId="77777777" w:rsidR="00EA793F" w:rsidRPr="00EA793F" w:rsidRDefault="00EA793F" w:rsidP="00EA793F">
      <w:pPr>
        <w:rPr>
          <w:rFonts w:asciiTheme="majorBidi" w:hAnsiTheme="majorBidi" w:cstheme="majorBidi"/>
        </w:rPr>
      </w:pPr>
      <w:r w:rsidRPr="00EA793F">
        <w:rPr>
          <w:rFonts w:asciiTheme="majorBidi" w:hAnsiTheme="majorBidi" w:cstheme="majorBidi"/>
        </w:rPr>
        <w:t>Another risk is the fee structure. Management companies typically charge base and incentive fees, which can reduce overall profitability. These fees are often linked to revenue rather than profit, meaning owners may bear financial risks even when performance is below expectations (Eyster, 1997).</w:t>
      </w:r>
    </w:p>
    <w:p w14:paraId="30D46BB6" w14:textId="77777777" w:rsidR="00EA793F" w:rsidRPr="00EA793F" w:rsidRDefault="00EA793F" w:rsidP="00EA793F">
      <w:pPr>
        <w:rPr>
          <w:rFonts w:asciiTheme="majorBidi" w:hAnsiTheme="majorBidi" w:cstheme="majorBidi"/>
        </w:rPr>
      </w:pPr>
      <w:r w:rsidRPr="00EA793F">
        <w:rPr>
          <w:rFonts w:asciiTheme="majorBidi" w:hAnsiTheme="majorBidi" w:cstheme="majorBidi"/>
        </w:rPr>
        <w:t xml:space="preserve">Additionally, misalignment of interests can occur. Management companies may prioritize short-term revenue growth or brand expansion over the long-term value of the asset. Long-term contracts can further limit flexibility, making it difficult for owners to change operators if performance is unsatisfactory (Turner &amp; </w:t>
      </w:r>
      <w:proofErr w:type="spellStart"/>
      <w:r w:rsidRPr="00EA793F">
        <w:rPr>
          <w:rFonts w:asciiTheme="majorBidi" w:hAnsiTheme="majorBidi" w:cstheme="majorBidi"/>
        </w:rPr>
        <w:t>Guilding</w:t>
      </w:r>
      <w:proofErr w:type="spellEnd"/>
      <w:r w:rsidRPr="00EA793F">
        <w:rPr>
          <w:rFonts w:asciiTheme="majorBidi" w:hAnsiTheme="majorBidi" w:cstheme="majorBidi"/>
        </w:rPr>
        <w:t>, 2010).</w:t>
      </w:r>
    </w:p>
    <w:p w14:paraId="6034E148" w14:textId="77777777" w:rsidR="00EA793F" w:rsidRPr="00EA793F" w:rsidRDefault="00EA793F" w:rsidP="00EA793F">
      <w:pPr>
        <w:rPr>
          <w:rFonts w:asciiTheme="majorBidi" w:hAnsiTheme="majorBidi" w:cstheme="majorBidi"/>
        </w:rPr>
      </w:pPr>
      <w:r w:rsidRPr="00EA793F">
        <w:rPr>
          <w:rFonts w:asciiTheme="majorBidi" w:hAnsiTheme="majorBidi" w:cstheme="majorBidi"/>
        </w:rPr>
        <w:t>In conclusion, management contracts provide significant benefits, including professional expertise, brand strength, and operational efficiency. However, they also involve risks related to control, costs, and alignment of interests. Careful negotiation and ongoing performance monitoring are essential to ensure that the owner’s long-term objectives are achieved.</w:t>
      </w:r>
    </w:p>
    <w:p w14:paraId="67B381E3" w14:textId="24D0A3C2" w:rsidR="00EA793F" w:rsidRPr="00EA793F" w:rsidRDefault="00EA793F" w:rsidP="00EA793F">
      <w:pPr>
        <w:rPr>
          <w:rFonts w:asciiTheme="majorBidi" w:hAnsiTheme="majorBidi" w:cstheme="majorBidi"/>
          <w:b/>
          <w:bCs/>
        </w:rPr>
      </w:pPr>
    </w:p>
    <w:p w14:paraId="6C8ACF88" w14:textId="77777777" w:rsidR="00EA793F" w:rsidRPr="00EA793F" w:rsidRDefault="00EA793F" w:rsidP="00EA793F">
      <w:pPr>
        <w:rPr>
          <w:rFonts w:asciiTheme="majorBidi" w:hAnsiTheme="majorBidi" w:cstheme="majorBidi"/>
          <w:b/>
          <w:bCs/>
        </w:rPr>
      </w:pPr>
      <w:r w:rsidRPr="00EA793F">
        <w:rPr>
          <w:rFonts w:asciiTheme="majorBidi" w:hAnsiTheme="majorBidi" w:cstheme="majorBidi"/>
          <w:b/>
          <w:bCs/>
        </w:rPr>
        <w:t>References</w:t>
      </w:r>
    </w:p>
    <w:p w14:paraId="24488E18" w14:textId="77777777" w:rsidR="00EA793F" w:rsidRPr="00EA793F" w:rsidRDefault="00EA793F" w:rsidP="00EA793F">
      <w:pPr>
        <w:numPr>
          <w:ilvl w:val="0"/>
          <w:numId w:val="9"/>
        </w:numPr>
        <w:rPr>
          <w:rFonts w:asciiTheme="majorBidi" w:hAnsiTheme="majorBidi" w:cstheme="majorBidi"/>
          <w:b/>
          <w:bCs/>
        </w:rPr>
      </w:pPr>
      <w:r w:rsidRPr="00EA793F">
        <w:rPr>
          <w:rFonts w:asciiTheme="majorBidi" w:hAnsiTheme="majorBidi" w:cstheme="majorBidi"/>
          <w:b/>
          <w:bCs/>
        </w:rPr>
        <w:t xml:space="preserve">Carroll, A., &amp; </w:t>
      </w:r>
      <w:proofErr w:type="spellStart"/>
      <w:r w:rsidRPr="00EA793F">
        <w:rPr>
          <w:rFonts w:asciiTheme="majorBidi" w:hAnsiTheme="majorBidi" w:cstheme="majorBidi"/>
          <w:b/>
          <w:bCs/>
        </w:rPr>
        <w:t>Siguaw</w:t>
      </w:r>
      <w:proofErr w:type="spellEnd"/>
      <w:r w:rsidRPr="00EA793F">
        <w:rPr>
          <w:rFonts w:asciiTheme="majorBidi" w:hAnsiTheme="majorBidi" w:cstheme="majorBidi"/>
          <w:b/>
          <w:bCs/>
        </w:rPr>
        <w:t xml:space="preserve">, J. (2003). The evolution of electronic distribution: Effects on hotels and intermediaries. </w:t>
      </w:r>
      <w:r w:rsidRPr="00EA793F">
        <w:rPr>
          <w:rFonts w:asciiTheme="majorBidi" w:hAnsiTheme="majorBidi" w:cstheme="majorBidi"/>
          <w:b/>
          <w:bCs/>
          <w:i/>
          <w:iCs/>
        </w:rPr>
        <w:t>Cornell Hotel and Restaurant Administration Quarterly</w:t>
      </w:r>
      <w:r w:rsidRPr="00EA793F">
        <w:rPr>
          <w:rFonts w:asciiTheme="majorBidi" w:hAnsiTheme="majorBidi" w:cstheme="majorBidi"/>
          <w:b/>
          <w:bCs/>
        </w:rPr>
        <w:t xml:space="preserve">, 44(4), 38–50. </w:t>
      </w:r>
    </w:p>
    <w:p w14:paraId="0E7FE199" w14:textId="77777777" w:rsidR="00EA793F" w:rsidRPr="00EA793F" w:rsidRDefault="00EA793F" w:rsidP="00EA793F">
      <w:pPr>
        <w:numPr>
          <w:ilvl w:val="0"/>
          <w:numId w:val="9"/>
        </w:numPr>
        <w:rPr>
          <w:rFonts w:asciiTheme="majorBidi" w:hAnsiTheme="majorBidi" w:cstheme="majorBidi"/>
          <w:b/>
          <w:bCs/>
        </w:rPr>
      </w:pPr>
      <w:r w:rsidRPr="00EA793F">
        <w:rPr>
          <w:rFonts w:asciiTheme="majorBidi" w:hAnsiTheme="majorBidi" w:cstheme="majorBidi"/>
          <w:b/>
          <w:bCs/>
        </w:rPr>
        <w:t xml:space="preserve">Claver-Cortés, E., Molina-Azorín, J. F., &amp; Pereira-Moliner, J. (2007). Competitiveness in mass tourism. </w:t>
      </w:r>
      <w:r w:rsidRPr="00EA793F">
        <w:rPr>
          <w:rFonts w:asciiTheme="majorBidi" w:hAnsiTheme="majorBidi" w:cstheme="majorBidi"/>
          <w:b/>
          <w:bCs/>
          <w:i/>
          <w:iCs/>
        </w:rPr>
        <w:t>Annals of Tourism Research</w:t>
      </w:r>
      <w:r w:rsidRPr="00EA793F">
        <w:rPr>
          <w:rFonts w:asciiTheme="majorBidi" w:hAnsiTheme="majorBidi" w:cstheme="majorBidi"/>
          <w:b/>
          <w:bCs/>
        </w:rPr>
        <w:t xml:space="preserve">, 34(3), 727–745. </w:t>
      </w:r>
    </w:p>
    <w:p w14:paraId="5AFE6ADF" w14:textId="77777777" w:rsidR="00EA793F" w:rsidRPr="00EA793F" w:rsidRDefault="00EA793F" w:rsidP="00EA793F">
      <w:pPr>
        <w:numPr>
          <w:ilvl w:val="0"/>
          <w:numId w:val="9"/>
        </w:numPr>
        <w:rPr>
          <w:rFonts w:asciiTheme="majorBidi" w:hAnsiTheme="majorBidi" w:cstheme="majorBidi"/>
          <w:b/>
          <w:bCs/>
        </w:rPr>
      </w:pPr>
      <w:r w:rsidRPr="00EA793F">
        <w:rPr>
          <w:rFonts w:asciiTheme="majorBidi" w:hAnsiTheme="majorBidi" w:cstheme="majorBidi"/>
          <w:b/>
          <w:bCs/>
        </w:rPr>
        <w:t xml:space="preserve">Eyster, J. J. (1997). Hotel management contracts in the U.S.: Twelve areas of concern. </w:t>
      </w:r>
      <w:r w:rsidRPr="00EA793F">
        <w:rPr>
          <w:rFonts w:asciiTheme="majorBidi" w:hAnsiTheme="majorBidi" w:cstheme="majorBidi"/>
          <w:b/>
          <w:bCs/>
          <w:i/>
          <w:iCs/>
        </w:rPr>
        <w:t>Cornell Hotel and Restaurant Administration Quarterly</w:t>
      </w:r>
      <w:r w:rsidRPr="00EA793F">
        <w:rPr>
          <w:rFonts w:asciiTheme="majorBidi" w:hAnsiTheme="majorBidi" w:cstheme="majorBidi"/>
          <w:b/>
          <w:bCs/>
        </w:rPr>
        <w:t xml:space="preserve">, 38(3), 21–33. </w:t>
      </w:r>
    </w:p>
    <w:p w14:paraId="6D56C101" w14:textId="77777777" w:rsidR="00EA793F" w:rsidRPr="00EA793F" w:rsidRDefault="00EA793F" w:rsidP="00EA793F">
      <w:pPr>
        <w:numPr>
          <w:ilvl w:val="0"/>
          <w:numId w:val="9"/>
        </w:numPr>
        <w:rPr>
          <w:rFonts w:asciiTheme="majorBidi" w:hAnsiTheme="majorBidi" w:cstheme="majorBidi"/>
          <w:b/>
          <w:bCs/>
        </w:rPr>
      </w:pPr>
      <w:r w:rsidRPr="00EA793F">
        <w:rPr>
          <w:rFonts w:asciiTheme="majorBidi" w:hAnsiTheme="majorBidi" w:cstheme="majorBidi"/>
          <w:b/>
          <w:bCs/>
        </w:rPr>
        <w:t xml:space="preserve">Ivanova, M., &amp; Ivanov, S. (2015). Affiliation to hotel chains: Hotels’ perspective. </w:t>
      </w:r>
      <w:r w:rsidRPr="00EA793F">
        <w:rPr>
          <w:rFonts w:asciiTheme="majorBidi" w:hAnsiTheme="majorBidi" w:cstheme="majorBidi"/>
          <w:b/>
          <w:bCs/>
          <w:i/>
          <w:iCs/>
        </w:rPr>
        <w:t>Tourism Management Perspectives</w:t>
      </w:r>
      <w:r w:rsidRPr="00EA793F">
        <w:rPr>
          <w:rFonts w:asciiTheme="majorBidi" w:hAnsiTheme="majorBidi" w:cstheme="majorBidi"/>
          <w:b/>
          <w:bCs/>
        </w:rPr>
        <w:t xml:space="preserve">, 16, 148–162. </w:t>
      </w:r>
    </w:p>
    <w:p w14:paraId="343734F5" w14:textId="77777777" w:rsidR="00EA793F" w:rsidRPr="00EA793F" w:rsidRDefault="00EA793F" w:rsidP="00EA793F">
      <w:pPr>
        <w:numPr>
          <w:ilvl w:val="0"/>
          <w:numId w:val="9"/>
        </w:numPr>
        <w:rPr>
          <w:rFonts w:asciiTheme="majorBidi" w:hAnsiTheme="majorBidi" w:cstheme="majorBidi"/>
          <w:b/>
          <w:bCs/>
        </w:rPr>
      </w:pPr>
      <w:r w:rsidRPr="00EA793F">
        <w:rPr>
          <w:rFonts w:asciiTheme="majorBidi" w:hAnsiTheme="majorBidi" w:cstheme="majorBidi"/>
          <w:b/>
          <w:bCs/>
        </w:rPr>
        <w:t xml:space="preserve">O’Neill, J. W., &amp; Xiao, Q. (2006). The role of brand affiliation in hotel market value. </w:t>
      </w:r>
      <w:r w:rsidRPr="00EA793F">
        <w:rPr>
          <w:rFonts w:asciiTheme="majorBidi" w:hAnsiTheme="majorBidi" w:cstheme="majorBidi"/>
          <w:b/>
          <w:bCs/>
          <w:i/>
          <w:iCs/>
        </w:rPr>
        <w:t>Cornell Hotel and Restaurant Administration Quarterly</w:t>
      </w:r>
      <w:r w:rsidRPr="00EA793F">
        <w:rPr>
          <w:rFonts w:asciiTheme="majorBidi" w:hAnsiTheme="majorBidi" w:cstheme="majorBidi"/>
          <w:b/>
          <w:bCs/>
        </w:rPr>
        <w:t xml:space="preserve">, 47(3), 210–223. </w:t>
      </w:r>
    </w:p>
    <w:p w14:paraId="44F75C91" w14:textId="77777777" w:rsidR="00EA793F" w:rsidRPr="00EA793F" w:rsidRDefault="00EA793F" w:rsidP="00EA793F">
      <w:pPr>
        <w:numPr>
          <w:ilvl w:val="0"/>
          <w:numId w:val="9"/>
        </w:numPr>
        <w:rPr>
          <w:rFonts w:asciiTheme="majorBidi" w:hAnsiTheme="majorBidi" w:cstheme="majorBidi"/>
          <w:b/>
          <w:bCs/>
        </w:rPr>
      </w:pPr>
      <w:r w:rsidRPr="00EA793F">
        <w:rPr>
          <w:rFonts w:asciiTheme="majorBidi" w:hAnsiTheme="majorBidi" w:cstheme="majorBidi"/>
          <w:b/>
          <w:bCs/>
        </w:rPr>
        <w:t xml:space="preserve">Turner, M. J., &amp; </w:t>
      </w:r>
      <w:proofErr w:type="spellStart"/>
      <w:r w:rsidRPr="00EA793F">
        <w:rPr>
          <w:rFonts w:asciiTheme="majorBidi" w:hAnsiTheme="majorBidi" w:cstheme="majorBidi"/>
          <w:b/>
          <w:bCs/>
        </w:rPr>
        <w:t>Guilding</w:t>
      </w:r>
      <w:proofErr w:type="spellEnd"/>
      <w:r w:rsidRPr="00EA793F">
        <w:rPr>
          <w:rFonts w:asciiTheme="majorBidi" w:hAnsiTheme="majorBidi" w:cstheme="majorBidi"/>
          <w:b/>
          <w:bCs/>
        </w:rPr>
        <w:t xml:space="preserve">, C. (2010). Hotel management contracts and deficiencies: A review. </w:t>
      </w:r>
      <w:r w:rsidRPr="00EA793F">
        <w:rPr>
          <w:rFonts w:asciiTheme="majorBidi" w:hAnsiTheme="majorBidi" w:cstheme="majorBidi"/>
          <w:b/>
          <w:bCs/>
          <w:i/>
          <w:iCs/>
        </w:rPr>
        <w:t>International Journal of Hospitality Management</w:t>
      </w:r>
      <w:r w:rsidRPr="00EA793F">
        <w:rPr>
          <w:rFonts w:asciiTheme="majorBidi" w:hAnsiTheme="majorBidi" w:cstheme="majorBidi"/>
          <w:b/>
          <w:bCs/>
        </w:rPr>
        <w:t xml:space="preserve">, 29(3), 464–471. </w:t>
      </w:r>
    </w:p>
    <w:p w14:paraId="1189E689" w14:textId="77777777" w:rsidR="001840BC" w:rsidRPr="001840BC" w:rsidRDefault="001840BC" w:rsidP="00EA793F">
      <w:pPr>
        <w:rPr>
          <w:rFonts w:asciiTheme="majorBidi" w:hAnsiTheme="majorBidi" w:cstheme="majorBidi"/>
          <w:lang w:val="en-US"/>
        </w:rPr>
      </w:pPr>
    </w:p>
    <w:sectPr w:rsidR="001840BC" w:rsidRPr="001840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3E10371C-19D8-490C-8C0D-AC08A0218F2F}"/>
    <w:embedBold r:id="rId2" w:fontKey="{EFD2E0EC-B451-428B-8040-D26BEA0AC05B}"/>
    <w:embedBoldItalic r:id="rId3" w:fontKey="{1ED66AFA-EE7D-434A-A25F-4C7335091A9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14AF0676-F856-435C-AF84-64C74683899D}"/>
  </w:font>
  <w:font w:name="Calibri Light">
    <w:panose1 w:val="020F0302020204030204"/>
    <w:charset w:val="00"/>
    <w:family w:val="swiss"/>
    <w:pitch w:val="variable"/>
    <w:sig w:usb0="E4002EFF" w:usb1="C000247B" w:usb2="00000009" w:usb3="00000000" w:csb0="000001FF" w:csb1="00000000"/>
    <w:embedRegular r:id="rId5" w:fontKey="{B7ECC906-B0F5-4388-A2C7-BE0DFFB1A58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4B2D"/>
    <w:multiLevelType w:val="multilevel"/>
    <w:tmpl w:val="8910D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C7453B"/>
    <w:multiLevelType w:val="multilevel"/>
    <w:tmpl w:val="4AD41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5117D6"/>
    <w:multiLevelType w:val="multilevel"/>
    <w:tmpl w:val="5D027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1723E2"/>
    <w:multiLevelType w:val="multilevel"/>
    <w:tmpl w:val="7E48F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EB6E31"/>
    <w:multiLevelType w:val="multilevel"/>
    <w:tmpl w:val="5FE43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AC6774"/>
    <w:multiLevelType w:val="multilevel"/>
    <w:tmpl w:val="486A6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1A6C38"/>
    <w:multiLevelType w:val="multilevel"/>
    <w:tmpl w:val="D3084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7483510">
    <w:abstractNumId w:val="4"/>
  </w:num>
  <w:num w:numId="2" w16cid:durableId="1012683535">
    <w:abstractNumId w:val="2"/>
  </w:num>
  <w:num w:numId="3" w16cid:durableId="277025918">
    <w:abstractNumId w:val="6"/>
  </w:num>
  <w:num w:numId="4" w16cid:durableId="1445151394">
    <w:abstractNumId w:val="5"/>
  </w:num>
  <w:num w:numId="5" w16cid:durableId="1594585461">
    <w:abstractNumId w:val="3"/>
  </w:num>
  <w:num w:numId="6" w16cid:durableId="2006204138">
    <w:abstractNumId w:val="7"/>
  </w:num>
  <w:num w:numId="7" w16cid:durableId="224530071">
    <w:abstractNumId w:val="0"/>
  </w:num>
  <w:num w:numId="8" w16cid:durableId="1371807668">
    <w:abstractNumId w:val="8"/>
  </w:num>
  <w:num w:numId="9" w16cid:durableId="20229242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45E69"/>
    <w:rsid w:val="000E68B1"/>
    <w:rsid w:val="001700EC"/>
    <w:rsid w:val="00174BB1"/>
    <w:rsid w:val="001840BC"/>
    <w:rsid w:val="00224FD9"/>
    <w:rsid w:val="002F4AE0"/>
    <w:rsid w:val="00384E8A"/>
    <w:rsid w:val="003D1074"/>
    <w:rsid w:val="004053D3"/>
    <w:rsid w:val="00426865"/>
    <w:rsid w:val="00477CAA"/>
    <w:rsid w:val="00502E29"/>
    <w:rsid w:val="005627D3"/>
    <w:rsid w:val="005E458B"/>
    <w:rsid w:val="00780E4A"/>
    <w:rsid w:val="00794642"/>
    <w:rsid w:val="007F48D2"/>
    <w:rsid w:val="008379CC"/>
    <w:rsid w:val="00844EC2"/>
    <w:rsid w:val="008516FE"/>
    <w:rsid w:val="009C1D0A"/>
    <w:rsid w:val="009E0FE0"/>
    <w:rsid w:val="00A044F7"/>
    <w:rsid w:val="00A8150E"/>
    <w:rsid w:val="00B20343"/>
    <w:rsid w:val="00B72487"/>
    <w:rsid w:val="00B85EA7"/>
    <w:rsid w:val="00BE65DD"/>
    <w:rsid w:val="00C612A4"/>
    <w:rsid w:val="00CC6AD1"/>
    <w:rsid w:val="00E6778A"/>
    <w:rsid w:val="00EA793F"/>
    <w:rsid w:val="00F25F5B"/>
    <w:rsid w:val="00F837B1"/>
    <w:rsid w:val="00FC49E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150A7"/>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1065</Words>
  <Characters>6071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2026-04-27T14:10:00Z</dcterms:created>
  <dcterms:modified xsi:type="dcterms:W3CDTF">2026-04-27T14:10:00Z</dcterms:modified>
</cp:coreProperties>
</file>