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6592" w:rsidRDefault="00D26592" w:rsidP="00D26592">
      <w:pPr>
        <w:jc w:val="center"/>
        <w:rPr>
          <w:b/>
          <w:bCs/>
          <w:sz w:val="48"/>
          <w:szCs w:val="48"/>
        </w:rPr>
      </w:pPr>
      <w:r>
        <w:rPr>
          <w:b/>
          <w:noProof/>
          <w:sz w:val="48"/>
          <w:szCs w:val="48"/>
        </w:rPr>
        <w:drawing>
          <wp:inline distT="0" distB="0" distL="0" distR="0">
            <wp:extent cx="5474970" cy="1715770"/>
            <wp:effectExtent l="0" t="0" r="0" b="0"/>
            <wp:docPr id="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5"/>
                    <a:srcRect/>
                    <a:stretch>
                      <a:fillRect/>
                    </a:stretch>
                  </pic:blipFill>
                  <pic:spPr bwMode="auto">
                    <a:xfrm>
                      <a:off x="0" y="0"/>
                      <a:ext cx="5474970" cy="1715770"/>
                    </a:xfrm>
                    <a:prstGeom prst="rect">
                      <a:avLst/>
                    </a:prstGeom>
                    <a:noFill/>
                    <a:ln w="9525">
                      <a:noFill/>
                      <a:miter lim="800000"/>
                      <a:headEnd/>
                      <a:tailEnd/>
                    </a:ln>
                  </pic:spPr>
                </pic:pic>
              </a:graphicData>
            </a:graphic>
          </wp:inline>
        </w:drawing>
      </w:r>
    </w:p>
    <w:p w:rsidR="00D26592" w:rsidRDefault="00D26592" w:rsidP="00D26592">
      <w:pPr>
        <w:jc w:val="center"/>
        <w:rPr>
          <w:sz w:val="48"/>
          <w:szCs w:val="48"/>
        </w:rPr>
      </w:pPr>
      <w:r>
        <w:rPr>
          <w:b/>
          <w:bCs/>
          <w:sz w:val="48"/>
          <w:szCs w:val="48"/>
        </w:rPr>
        <w:t xml:space="preserve">Title: </w:t>
      </w:r>
      <w:r w:rsidR="00071348" w:rsidRPr="00071348">
        <w:rPr>
          <w:b/>
          <w:bCs/>
          <w:sz w:val="48"/>
          <w:szCs w:val="48"/>
        </w:rPr>
        <w:t xml:space="preserve">Strategic Crisis Communication Plan for </w:t>
      </w:r>
      <w:proofErr w:type="spellStart"/>
      <w:r w:rsidR="00071348" w:rsidRPr="00071348">
        <w:rPr>
          <w:b/>
          <w:bCs/>
          <w:sz w:val="48"/>
          <w:szCs w:val="48"/>
        </w:rPr>
        <w:t>BlueVista</w:t>
      </w:r>
      <w:proofErr w:type="spellEnd"/>
      <w:r w:rsidR="00071348" w:rsidRPr="00071348">
        <w:rPr>
          <w:b/>
          <w:bCs/>
          <w:sz w:val="48"/>
          <w:szCs w:val="48"/>
        </w:rPr>
        <w:t xml:space="preserve"> Resorts Addressing Allegations of Exploiting Migrant Workers in Seasonal Roles</w:t>
      </w:r>
    </w:p>
    <w:p w:rsidR="008658A8" w:rsidRDefault="00D26592" w:rsidP="008658A8">
      <w:pPr>
        <w:jc w:val="center"/>
        <w:rPr>
          <w:sz w:val="44"/>
          <w:szCs w:val="44"/>
        </w:rPr>
      </w:pPr>
      <w:r>
        <w:rPr>
          <w:b/>
          <w:sz w:val="40"/>
          <w:szCs w:val="40"/>
        </w:rPr>
        <w:br/>
      </w:r>
      <w:r w:rsidR="008658A8">
        <w:rPr>
          <w:sz w:val="44"/>
          <w:szCs w:val="44"/>
        </w:rPr>
        <w:t xml:space="preserve">Name: </w:t>
      </w:r>
      <w:proofErr w:type="spellStart"/>
      <w:r w:rsidR="008658A8">
        <w:rPr>
          <w:sz w:val="44"/>
          <w:szCs w:val="44"/>
        </w:rPr>
        <w:t>Navdeep</w:t>
      </w:r>
      <w:proofErr w:type="spellEnd"/>
      <w:r w:rsidR="008658A8">
        <w:rPr>
          <w:sz w:val="44"/>
          <w:szCs w:val="44"/>
        </w:rPr>
        <w:t xml:space="preserve"> </w:t>
      </w:r>
      <w:proofErr w:type="spellStart"/>
      <w:r w:rsidR="008658A8">
        <w:rPr>
          <w:sz w:val="44"/>
          <w:szCs w:val="44"/>
        </w:rPr>
        <w:t>Kaur</w:t>
      </w:r>
      <w:proofErr w:type="spellEnd"/>
    </w:p>
    <w:p w:rsidR="008658A8" w:rsidRDefault="008658A8" w:rsidP="008658A8">
      <w:pPr>
        <w:jc w:val="center"/>
        <w:rPr>
          <w:sz w:val="44"/>
          <w:szCs w:val="44"/>
        </w:rPr>
      </w:pPr>
      <w:r>
        <w:rPr>
          <w:sz w:val="44"/>
          <w:szCs w:val="44"/>
        </w:rPr>
        <w:t>Student ID: DE240129</w:t>
      </w:r>
    </w:p>
    <w:p w:rsidR="0061142C" w:rsidRPr="0061142C" w:rsidRDefault="0061142C" w:rsidP="0061142C">
      <w:pPr>
        <w:jc w:val="center"/>
        <w:rPr>
          <w:sz w:val="44"/>
          <w:szCs w:val="44"/>
        </w:rPr>
      </w:pPr>
    </w:p>
    <w:p w:rsidR="00D26592" w:rsidRDefault="00D26592" w:rsidP="00D26592">
      <w:pPr>
        <w:jc w:val="center"/>
        <w:rPr>
          <w:sz w:val="44"/>
          <w:szCs w:val="44"/>
        </w:rPr>
      </w:pPr>
      <w:r>
        <w:rPr>
          <w:sz w:val="44"/>
          <w:szCs w:val="44"/>
        </w:rPr>
        <w:br/>
      </w:r>
    </w:p>
    <w:p w:rsidR="00D26592" w:rsidRDefault="00C92655" w:rsidP="00D26592">
      <w:pPr>
        <w:jc w:val="center"/>
        <w:rPr>
          <w:sz w:val="44"/>
          <w:szCs w:val="44"/>
        </w:rPr>
      </w:pPr>
      <w:r>
        <w:rPr>
          <w:sz w:val="44"/>
          <w:szCs w:val="44"/>
        </w:rPr>
        <w:t>Submission date: 28.07</w:t>
      </w:r>
      <w:r w:rsidR="00D26592">
        <w:rPr>
          <w:sz w:val="44"/>
          <w:szCs w:val="44"/>
        </w:rPr>
        <w:t>.2025</w:t>
      </w:r>
    </w:p>
    <w:p w:rsidR="00672EA7" w:rsidRDefault="00672EA7" w:rsidP="00D26592"/>
    <w:p w:rsidR="0066625D" w:rsidRDefault="0066625D" w:rsidP="00D26592"/>
    <w:p w:rsidR="0066625D" w:rsidRDefault="0066625D" w:rsidP="00D26592"/>
    <w:p w:rsidR="0066625D" w:rsidRDefault="0066625D" w:rsidP="00D26592"/>
    <w:p w:rsidR="0066625D" w:rsidRDefault="0066625D" w:rsidP="00D26592"/>
    <w:p w:rsidR="0066625D" w:rsidRPr="0066625D" w:rsidRDefault="0066625D" w:rsidP="0066625D">
      <w:pPr>
        <w:spacing w:before="100" w:beforeAutospacing="1" w:after="100" w:afterAutospacing="1" w:line="240" w:lineRule="auto"/>
        <w:outlineLvl w:val="1"/>
        <w:rPr>
          <w:rFonts w:ascii="Times New Roman" w:eastAsia="Times New Roman" w:hAnsi="Times New Roman" w:cs="Times New Roman"/>
          <w:b/>
          <w:bCs/>
          <w:sz w:val="36"/>
          <w:szCs w:val="36"/>
        </w:rPr>
      </w:pPr>
      <w:r w:rsidRPr="0066625D">
        <w:rPr>
          <w:rFonts w:ascii="Times New Roman" w:eastAsia="Times New Roman" w:hAnsi="Times New Roman" w:cs="Times New Roman"/>
          <w:b/>
          <w:bCs/>
          <w:sz w:val="36"/>
          <w:szCs w:val="36"/>
        </w:rPr>
        <w:lastRenderedPageBreak/>
        <w:t>TABLE OF CONTENTS</w:t>
      </w:r>
    </w:p>
    <w:p w:rsidR="00076812" w:rsidRDefault="00076812" w:rsidP="00076812">
      <w:pPr>
        <w:pStyle w:val="NormalWeb"/>
        <w:numPr>
          <w:ilvl w:val="0"/>
          <w:numId w:val="13"/>
        </w:numPr>
      </w:pPr>
      <w:r>
        <w:t>Abstract</w:t>
      </w:r>
    </w:p>
    <w:p w:rsidR="00076812" w:rsidRDefault="00076812" w:rsidP="00076812">
      <w:pPr>
        <w:pStyle w:val="NormalWeb"/>
        <w:numPr>
          <w:ilvl w:val="0"/>
          <w:numId w:val="13"/>
        </w:numPr>
      </w:pPr>
      <w:r>
        <w:t>Introduction</w:t>
      </w:r>
    </w:p>
    <w:p w:rsidR="00076812" w:rsidRDefault="00076812" w:rsidP="00076812">
      <w:pPr>
        <w:pStyle w:val="NormalWeb"/>
        <w:numPr>
          <w:ilvl w:val="0"/>
          <w:numId w:val="13"/>
        </w:numPr>
      </w:pPr>
      <w:r>
        <w:t>Literature Review</w:t>
      </w:r>
    </w:p>
    <w:p w:rsidR="00076812" w:rsidRDefault="00076812" w:rsidP="00076812">
      <w:pPr>
        <w:pStyle w:val="NormalWeb"/>
        <w:numPr>
          <w:ilvl w:val="0"/>
          <w:numId w:val="13"/>
        </w:numPr>
      </w:pPr>
      <w:r>
        <w:t>Methodology</w:t>
      </w:r>
    </w:p>
    <w:p w:rsidR="00076812" w:rsidRDefault="00076812" w:rsidP="00076812">
      <w:pPr>
        <w:pStyle w:val="NormalWeb"/>
        <w:numPr>
          <w:ilvl w:val="0"/>
          <w:numId w:val="13"/>
        </w:numPr>
      </w:pPr>
      <w:r>
        <w:t>Findings</w:t>
      </w:r>
    </w:p>
    <w:p w:rsidR="00076812" w:rsidRDefault="00076812" w:rsidP="00076812">
      <w:pPr>
        <w:pStyle w:val="NormalWeb"/>
        <w:numPr>
          <w:ilvl w:val="0"/>
          <w:numId w:val="13"/>
        </w:numPr>
      </w:pPr>
      <w:r>
        <w:t>Discussion</w:t>
      </w:r>
    </w:p>
    <w:p w:rsidR="00076812" w:rsidRDefault="00076812" w:rsidP="00076812">
      <w:pPr>
        <w:pStyle w:val="NormalWeb"/>
        <w:numPr>
          <w:ilvl w:val="0"/>
          <w:numId w:val="13"/>
        </w:numPr>
      </w:pPr>
      <w:r>
        <w:t>Conclusion</w:t>
      </w:r>
    </w:p>
    <w:p w:rsidR="00076812" w:rsidRDefault="00076812" w:rsidP="00076812">
      <w:pPr>
        <w:pStyle w:val="NormalWeb"/>
        <w:numPr>
          <w:ilvl w:val="0"/>
          <w:numId w:val="13"/>
        </w:numPr>
      </w:pPr>
      <w:r>
        <w:t>References</w:t>
      </w:r>
    </w:p>
    <w:p w:rsidR="00076812" w:rsidRDefault="00076812" w:rsidP="00076812"/>
    <w:p w:rsidR="00076812" w:rsidRPr="0061677A" w:rsidRDefault="00076812" w:rsidP="00076812">
      <w:pPr>
        <w:pStyle w:val="Heading3"/>
        <w:rPr>
          <w:sz w:val="36"/>
          <w:szCs w:val="36"/>
        </w:rPr>
      </w:pPr>
      <w:r w:rsidRPr="0061677A">
        <w:rPr>
          <w:rStyle w:val="Strong"/>
          <w:b/>
          <w:bCs/>
          <w:sz w:val="36"/>
          <w:szCs w:val="36"/>
        </w:rPr>
        <w:t>Abstract</w:t>
      </w:r>
    </w:p>
    <w:p w:rsidR="001E79C9" w:rsidRPr="001E79C9" w:rsidRDefault="001E79C9" w:rsidP="001E79C9">
      <w:pPr>
        <w:spacing w:before="100" w:beforeAutospacing="1" w:after="100" w:afterAutospacing="1" w:line="240" w:lineRule="auto"/>
        <w:rPr>
          <w:rFonts w:ascii="Times New Roman" w:eastAsia="Times New Roman" w:hAnsi="Times New Roman" w:cs="Times New Roman"/>
          <w:sz w:val="24"/>
          <w:szCs w:val="24"/>
        </w:rPr>
      </w:pPr>
      <w:r w:rsidRPr="001E79C9">
        <w:rPr>
          <w:rFonts w:ascii="Times New Roman" w:eastAsia="Times New Roman" w:hAnsi="Times New Roman" w:cs="Times New Roman"/>
          <w:sz w:val="24"/>
          <w:szCs w:val="24"/>
        </w:rPr>
        <w:t xml:space="preserve">Crises in the tourism industry, particularly those involving labor rights violations, require not only swift but also ethically sound communication strategies. When allegations arise—such as the exploitation of migrant seasonal workers—the organization at the center must respond with a carefully crafted communication plan that addresses both operational concerns and public trust. Effective crisis communication, grounded in theories like Situational Crisis Communication Theory (Coombs, 2007) and Image Repair Theory (Benoit, 1997), enables companies to regain stakeholder confidence. In such situations, the use of culturally respectful and emotionally intelligent language becomes paramount. Business English principles—clarity, tone, audience awareness, and purpose—guide the creation of professional yet empathetic messages. Moreover, crisis response must also reflect ethical responsibility, not just </w:t>
      </w:r>
      <w:proofErr w:type="spellStart"/>
      <w:r w:rsidRPr="001E79C9">
        <w:rPr>
          <w:rFonts w:ascii="Times New Roman" w:eastAsia="Times New Roman" w:hAnsi="Times New Roman" w:cs="Times New Roman"/>
          <w:sz w:val="24"/>
          <w:szCs w:val="24"/>
        </w:rPr>
        <w:t>performative</w:t>
      </w:r>
      <w:proofErr w:type="spellEnd"/>
      <w:r w:rsidRPr="001E79C9">
        <w:rPr>
          <w:rFonts w:ascii="Times New Roman" w:eastAsia="Times New Roman" w:hAnsi="Times New Roman" w:cs="Times New Roman"/>
          <w:sz w:val="24"/>
          <w:szCs w:val="24"/>
        </w:rPr>
        <w:t xml:space="preserve"> image repair (Ulmer, </w:t>
      </w:r>
      <w:proofErr w:type="spellStart"/>
      <w:r w:rsidRPr="001E79C9">
        <w:rPr>
          <w:rFonts w:ascii="Times New Roman" w:eastAsia="Times New Roman" w:hAnsi="Times New Roman" w:cs="Times New Roman"/>
          <w:sz w:val="24"/>
          <w:szCs w:val="24"/>
        </w:rPr>
        <w:t>Sellnow</w:t>
      </w:r>
      <w:proofErr w:type="spellEnd"/>
      <w:r w:rsidRPr="001E79C9">
        <w:rPr>
          <w:rFonts w:ascii="Times New Roman" w:eastAsia="Times New Roman" w:hAnsi="Times New Roman" w:cs="Times New Roman"/>
          <w:sz w:val="24"/>
          <w:szCs w:val="24"/>
        </w:rPr>
        <w:t>, &amp; Seeger, 2017).</w:t>
      </w:r>
    </w:p>
    <w:p w:rsidR="001E79C9" w:rsidRPr="001E79C9" w:rsidRDefault="001E79C9" w:rsidP="001E79C9">
      <w:pPr>
        <w:spacing w:before="100" w:beforeAutospacing="1" w:after="100" w:afterAutospacing="1" w:line="240" w:lineRule="auto"/>
        <w:rPr>
          <w:rFonts w:ascii="Times New Roman" w:eastAsia="Times New Roman" w:hAnsi="Times New Roman" w:cs="Times New Roman"/>
          <w:sz w:val="24"/>
          <w:szCs w:val="24"/>
        </w:rPr>
      </w:pPr>
      <w:r w:rsidRPr="001E79C9">
        <w:rPr>
          <w:rFonts w:ascii="Times New Roman" w:eastAsia="Times New Roman" w:hAnsi="Times New Roman" w:cs="Times New Roman"/>
          <w:sz w:val="24"/>
          <w:szCs w:val="24"/>
        </w:rPr>
        <w:t>The communication strategy outlined in this report takes a multi-audience approach, offering specific messages to internal employees, the general public, and investors. Each audience segment requires tailored language and tone to address their unique concerns and expectations. For example, internal memos aim to foster a culture of accountability and cooperation, whereas public-facing press releases focus on transparency and corrective action. Investor letters, meanwhile, balance the need for reassurance with a forward-looking ethics plan. This segmentation follows the stakeholder theory approach (Freeman, 1984), ensuring that the concerns of all key groups are acknowledged and addressed. Notably, these messages are designed using business communication techniques, such as parallel structure, conciseness, persuasive tone, and appropriate formatting, which lend professionalism and credibility to the content (</w:t>
      </w:r>
      <w:proofErr w:type="spellStart"/>
      <w:r w:rsidRPr="001E79C9">
        <w:rPr>
          <w:rFonts w:ascii="Times New Roman" w:eastAsia="Times New Roman" w:hAnsi="Times New Roman" w:cs="Times New Roman"/>
          <w:sz w:val="24"/>
          <w:szCs w:val="24"/>
        </w:rPr>
        <w:t>Guffey</w:t>
      </w:r>
      <w:proofErr w:type="spellEnd"/>
      <w:r w:rsidRPr="001E79C9">
        <w:rPr>
          <w:rFonts w:ascii="Times New Roman" w:eastAsia="Times New Roman" w:hAnsi="Times New Roman" w:cs="Times New Roman"/>
          <w:sz w:val="24"/>
          <w:szCs w:val="24"/>
        </w:rPr>
        <w:t xml:space="preserve"> &amp; Loewy, 2020).</w:t>
      </w:r>
    </w:p>
    <w:p w:rsidR="001E79C9" w:rsidRPr="001E79C9" w:rsidRDefault="001E79C9" w:rsidP="001E79C9">
      <w:pPr>
        <w:spacing w:before="100" w:beforeAutospacing="1" w:after="100" w:afterAutospacing="1" w:line="240" w:lineRule="auto"/>
        <w:rPr>
          <w:rFonts w:ascii="Times New Roman" w:eastAsia="Times New Roman" w:hAnsi="Times New Roman" w:cs="Times New Roman"/>
          <w:sz w:val="24"/>
          <w:szCs w:val="24"/>
        </w:rPr>
      </w:pPr>
      <w:r w:rsidRPr="001E79C9">
        <w:rPr>
          <w:rFonts w:ascii="Times New Roman" w:eastAsia="Times New Roman" w:hAnsi="Times New Roman" w:cs="Times New Roman"/>
          <w:sz w:val="24"/>
          <w:szCs w:val="24"/>
        </w:rPr>
        <w:t xml:space="preserve">Cultural sensitivity is a central theme throughout the communication plan. Given the global nature of tourism, organizations operate within diverse cultural contexts that influence how messages are received. Applying </w:t>
      </w:r>
      <w:proofErr w:type="spellStart"/>
      <w:r w:rsidRPr="001E79C9">
        <w:rPr>
          <w:rFonts w:ascii="Times New Roman" w:eastAsia="Times New Roman" w:hAnsi="Times New Roman" w:cs="Times New Roman"/>
          <w:sz w:val="24"/>
          <w:szCs w:val="24"/>
        </w:rPr>
        <w:t>Hofstede’s</w:t>
      </w:r>
      <w:proofErr w:type="spellEnd"/>
      <w:r w:rsidRPr="001E79C9">
        <w:rPr>
          <w:rFonts w:ascii="Times New Roman" w:eastAsia="Times New Roman" w:hAnsi="Times New Roman" w:cs="Times New Roman"/>
          <w:sz w:val="24"/>
          <w:szCs w:val="24"/>
        </w:rPr>
        <w:t xml:space="preserve"> cultural dimensions (</w:t>
      </w:r>
      <w:proofErr w:type="spellStart"/>
      <w:r w:rsidRPr="001E79C9">
        <w:rPr>
          <w:rFonts w:ascii="Times New Roman" w:eastAsia="Times New Roman" w:hAnsi="Times New Roman" w:cs="Times New Roman"/>
          <w:sz w:val="24"/>
          <w:szCs w:val="24"/>
        </w:rPr>
        <w:t>Hofstede</w:t>
      </w:r>
      <w:proofErr w:type="spellEnd"/>
      <w:r w:rsidRPr="001E79C9">
        <w:rPr>
          <w:rFonts w:ascii="Times New Roman" w:eastAsia="Times New Roman" w:hAnsi="Times New Roman" w:cs="Times New Roman"/>
          <w:sz w:val="24"/>
          <w:szCs w:val="24"/>
        </w:rPr>
        <w:t xml:space="preserve">, 2001) helps shape messaging for high-context versus low-context cultures, collectivist versus individualist societies, and power-distance variations. For instance, in high power-distance cultures, messages that acknowledge hierarchy and social responsibility are more likely to resonate. Similarly, </w:t>
      </w:r>
      <w:r w:rsidRPr="001E79C9">
        <w:rPr>
          <w:rFonts w:ascii="Times New Roman" w:eastAsia="Times New Roman" w:hAnsi="Times New Roman" w:cs="Times New Roman"/>
          <w:sz w:val="24"/>
          <w:szCs w:val="24"/>
        </w:rPr>
        <w:lastRenderedPageBreak/>
        <w:t>Hall’s (1976) theory of context in communication supports adjustments in tone and delivery style depending on whether the target audience prefers implicit or explicit communication styles. These cultural frameworks ensure that messages not only convey information but also build rapport and trust across geographic and cultural boundaries.</w:t>
      </w:r>
    </w:p>
    <w:p w:rsidR="001E79C9" w:rsidRPr="001E79C9" w:rsidRDefault="001E79C9" w:rsidP="001E79C9">
      <w:pPr>
        <w:spacing w:before="100" w:beforeAutospacing="1" w:after="100" w:afterAutospacing="1" w:line="240" w:lineRule="auto"/>
        <w:rPr>
          <w:rFonts w:ascii="Times New Roman" w:eastAsia="Times New Roman" w:hAnsi="Times New Roman" w:cs="Times New Roman"/>
          <w:sz w:val="24"/>
          <w:szCs w:val="24"/>
        </w:rPr>
      </w:pPr>
      <w:r w:rsidRPr="001E79C9">
        <w:rPr>
          <w:rFonts w:ascii="Times New Roman" w:eastAsia="Times New Roman" w:hAnsi="Times New Roman" w:cs="Times New Roman"/>
          <w:sz w:val="24"/>
          <w:szCs w:val="24"/>
        </w:rPr>
        <w:t xml:space="preserve">Furthermore, the crisis communication strategy emphasizes long-term reform, not just short-term reputation management. The issue of migrant labor exploitation touches on systemic ethical concerns that require structural changes within human resources and supply chain practices. To reflect genuine commitment, the communication plan proposes integrating CSR guidelines aligned with the United Nations Global Compact (UNGC, 2015) and International </w:t>
      </w:r>
      <w:proofErr w:type="spellStart"/>
      <w:r w:rsidRPr="001E79C9">
        <w:rPr>
          <w:rFonts w:ascii="Times New Roman" w:eastAsia="Times New Roman" w:hAnsi="Times New Roman" w:cs="Times New Roman"/>
          <w:sz w:val="24"/>
          <w:szCs w:val="24"/>
        </w:rPr>
        <w:t>Labour</w:t>
      </w:r>
      <w:proofErr w:type="spellEnd"/>
      <w:r w:rsidRPr="001E79C9">
        <w:rPr>
          <w:rFonts w:ascii="Times New Roman" w:eastAsia="Times New Roman" w:hAnsi="Times New Roman" w:cs="Times New Roman"/>
          <w:sz w:val="24"/>
          <w:szCs w:val="24"/>
        </w:rPr>
        <w:t xml:space="preserve"> Organization standards (ILO, 2021). Communicating such reforms transparently shows that the organization values responsible governance, not merely surface-level crisis containment. This aligns with ethical leadership principles, which advocate for decision-making that protects human dignity and promotes equity in workplace practices (Brown &amp; </w:t>
      </w:r>
      <w:proofErr w:type="spellStart"/>
      <w:r w:rsidRPr="001E79C9">
        <w:rPr>
          <w:rFonts w:ascii="Times New Roman" w:eastAsia="Times New Roman" w:hAnsi="Times New Roman" w:cs="Times New Roman"/>
          <w:sz w:val="24"/>
          <w:szCs w:val="24"/>
        </w:rPr>
        <w:t>Treviño</w:t>
      </w:r>
      <w:proofErr w:type="spellEnd"/>
      <w:r w:rsidRPr="001E79C9">
        <w:rPr>
          <w:rFonts w:ascii="Times New Roman" w:eastAsia="Times New Roman" w:hAnsi="Times New Roman" w:cs="Times New Roman"/>
          <w:sz w:val="24"/>
          <w:szCs w:val="24"/>
        </w:rPr>
        <w:t>, 2006).</w:t>
      </w:r>
    </w:p>
    <w:p w:rsidR="001E79C9" w:rsidRPr="001E79C9" w:rsidRDefault="001E79C9" w:rsidP="001E79C9">
      <w:pPr>
        <w:spacing w:before="100" w:beforeAutospacing="1" w:after="100" w:afterAutospacing="1" w:line="240" w:lineRule="auto"/>
        <w:rPr>
          <w:rFonts w:ascii="Times New Roman" w:eastAsia="Times New Roman" w:hAnsi="Times New Roman" w:cs="Times New Roman"/>
          <w:sz w:val="24"/>
          <w:szCs w:val="24"/>
        </w:rPr>
      </w:pPr>
      <w:r w:rsidRPr="001E79C9">
        <w:rPr>
          <w:rFonts w:ascii="Times New Roman" w:eastAsia="Times New Roman" w:hAnsi="Times New Roman" w:cs="Times New Roman"/>
          <w:sz w:val="24"/>
          <w:szCs w:val="24"/>
        </w:rPr>
        <w:t>Language, in this case, becomes more than a tool—it becomes a bridge between affected individuals, concerned stakeholders, and a company’s internal moral compass. By using emotionally resonant vocabulary, respectful tone, and transparent structure, communicators can mitigate harm and begin the process of healing. The use of Business English not only supports professionalism but ensures that messages remain accessible, especially when translated or adapted for multilingual contexts. Strategic word choice and tone modulation help convey empathy, responsibility, and resolve—crucial components when navigating emotionally charged or morally complex crises (Heath &amp; O’Hair, 2009). It also prevents messages from sounding defensive or dismissive, which could worsen the crisis instead of resolving it.</w:t>
      </w:r>
    </w:p>
    <w:p w:rsidR="001E79C9" w:rsidRPr="001E79C9" w:rsidRDefault="001E79C9" w:rsidP="001E79C9">
      <w:pPr>
        <w:spacing w:before="100" w:beforeAutospacing="1" w:after="100" w:afterAutospacing="1" w:line="240" w:lineRule="auto"/>
        <w:rPr>
          <w:rFonts w:ascii="Times New Roman" w:eastAsia="Times New Roman" w:hAnsi="Times New Roman" w:cs="Times New Roman"/>
          <w:sz w:val="24"/>
          <w:szCs w:val="24"/>
        </w:rPr>
      </w:pPr>
      <w:r w:rsidRPr="001E79C9">
        <w:rPr>
          <w:rFonts w:ascii="Times New Roman" w:eastAsia="Times New Roman" w:hAnsi="Times New Roman" w:cs="Times New Roman"/>
          <w:sz w:val="24"/>
          <w:szCs w:val="24"/>
        </w:rPr>
        <w:t>Ultimately, this abstract illustrates how crisis communication in tourism is not a checklist of responses, but a dynamic, interdisciplinary practice that integrates business communication, cultural awareness, ethical reflection, and strategic responsiveness. By leveraging tested communication theories, business writing frameworks, and global ethical standards, organizations can respond to even the most sensitive issues with dignity and effectiveness. The chosen approach fosters organizational resilience and ensures alignment with international expectations of social justice and human rights (Woods, 2020). Through clear, consistent, and culturally respectful messaging, the organization not only navigates the crisis at hand but also sets a foundation for more responsible, people-centered operations in the future.</w:t>
      </w:r>
    </w:p>
    <w:p w:rsidR="00076812" w:rsidRPr="0061677A" w:rsidRDefault="00076812" w:rsidP="00076812">
      <w:pPr>
        <w:rPr>
          <w:sz w:val="24"/>
          <w:szCs w:val="24"/>
        </w:rPr>
      </w:pPr>
    </w:p>
    <w:p w:rsidR="008119F9" w:rsidRPr="008119F9" w:rsidRDefault="00076812" w:rsidP="008119F9">
      <w:pPr>
        <w:pStyle w:val="Heading3"/>
        <w:rPr>
          <w:sz w:val="36"/>
          <w:szCs w:val="36"/>
        </w:rPr>
      </w:pPr>
      <w:r w:rsidRPr="0061677A">
        <w:rPr>
          <w:rStyle w:val="Strong"/>
          <w:b/>
          <w:bCs/>
          <w:sz w:val="36"/>
          <w:szCs w:val="36"/>
        </w:rPr>
        <w:t>1. Introduction</w:t>
      </w:r>
    </w:p>
    <w:p w:rsidR="008119F9" w:rsidRPr="008119F9" w:rsidRDefault="008119F9" w:rsidP="008119F9">
      <w:pPr>
        <w:spacing w:before="100" w:beforeAutospacing="1" w:after="100" w:afterAutospacing="1" w:line="240" w:lineRule="auto"/>
        <w:rPr>
          <w:rFonts w:ascii="Times New Roman" w:eastAsia="Times New Roman" w:hAnsi="Times New Roman" w:cs="Times New Roman"/>
          <w:sz w:val="24"/>
          <w:szCs w:val="24"/>
        </w:rPr>
      </w:pPr>
      <w:r w:rsidRPr="008119F9">
        <w:rPr>
          <w:rFonts w:ascii="Times New Roman" w:eastAsia="Times New Roman" w:hAnsi="Times New Roman" w:cs="Times New Roman"/>
          <w:sz w:val="24"/>
          <w:szCs w:val="24"/>
        </w:rPr>
        <w:t>The tourism and hospitality industry relies heavily on temporary and seasonal labor, often drawing from migrant workforces due to fluctuations in demand and cost efficiency (</w:t>
      </w:r>
      <w:proofErr w:type="spellStart"/>
      <w:r w:rsidRPr="008119F9">
        <w:rPr>
          <w:rFonts w:ascii="Times New Roman" w:eastAsia="Times New Roman" w:hAnsi="Times New Roman" w:cs="Times New Roman"/>
          <w:sz w:val="24"/>
          <w:szCs w:val="24"/>
        </w:rPr>
        <w:t>Joppe</w:t>
      </w:r>
      <w:proofErr w:type="spellEnd"/>
      <w:r w:rsidRPr="008119F9">
        <w:rPr>
          <w:rFonts w:ascii="Times New Roman" w:eastAsia="Times New Roman" w:hAnsi="Times New Roman" w:cs="Times New Roman"/>
          <w:sz w:val="24"/>
          <w:szCs w:val="24"/>
        </w:rPr>
        <w:t xml:space="preserve">, 2012; Baum, 2013). </w:t>
      </w:r>
      <w:proofErr w:type="spellStart"/>
      <w:r w:rsidRPr="008119F9">
        <w:rPr>
          <w:rFonts w:ascii="Times New Roman" w:eastAsia="Times New Roman" w:hAnsi="Times New Roman" w:cs="Times New Roman"/>
          <w:sz w:val="24"/>
          <w:szCs w:val="24"/>
        </w:rPr>
        <w:t>BlueVista</w:t>
      </w:r>
      <w:proofErr w:type="spellEnd"/>
      <w:r w:rsidRPr="008119F9">
        <w:rPr>
          <w:rFonts w:ascii="Times New Roman" w:eastAsia="Times New Roman" w:hAnsi="Times New Roman" w:cs="Times New Roman"/>
          <w:sz w:val="24"/>
          <w:szCs w:val="24"/>
        </w:rPr>
        <w:t xml:space="preserve"> Resorts, a globally recognized luxury hospitality chain, is currently embroiled in a reputational crisis following credible media reports that allege exploitation of migrant seasonal workers across several of its resort properties. Such allegations are not only damaging in terms of public image but also threaten the company’s compliance with international labor standards, including those outlined by the International </w:t>
      </w:r>
      <w:proofErr w:type="spellStart"/>
      <w:r w:rsidRPr="008119F9">
        <w:rPr>
          <w:rFonts w:ascii="Times New Roman" w:eastAsia="Times New Roman" w:hAnsi="Times New Roman" w:cs="Times New Roman"/>
          <w:sz w:val="24"/>
          <w:szCs w:val="24"/>
        </w:rPr>
        <w:t>Labour</w:t>
      </w:r>
      <w:proofErr w:type="spellEnd"/>
      <w:r w:rsidRPr="008119F9">
        <w:rPr>
          <w:rFonts w:ascii="Times New Roman" w:eastAsia="Times New Roman" w:hAnsi="Times New Roman" w:cs="Times New Roman"/>
          <w:sz w:val="24"/>
          <w:szCs w:val="24"/>
        </w:rPr>
        <w:t xml:space="preserve"> Organization </w:t>
      </w:r>
      <w:r w:rsidRPr="008119F9">
        <w:rPr>
          <w:rFonts w:ascii="Times New Roman" w:eastAsia="Times New Roman" w:hAnsi="Times New Roman" w:cs="Times New Roman"/>
          <w:sz w:val="24"/>
          <w:szCs w:val="24"/>
        </w:rPr>
        <w:lastRenderedPageBreak/>
        <w:t xml:space="preserve">(ILO, 2020). This crisis situates </w:t>
      </w:r>
      <w:proofErr w:type="spellStart"/>
      <w:r w:rsidRPr="008119F9">
        <w:rPr>
          <w:rFonts w:ascii="Times New Roman" w:eastAsia="Times New Roman" w:hAnsi="Times New Roman" w:cs="Times New Roman"/>
          <w:sz w:val="24"/>
          <w:szCs w:val="24"/>
        </w:rPr>
        <w:t>BlueVista</w:t>
      </w:r>
      <w:proofErr w:type="spellEnd"/>
      <w:r w:rsidRPr="008119F9">
        <w:rPr>
          <w:rFonts w:ascii="Times New Roman" w:eastAsia="Times New Roman" w:hAnsi="Times New Roman" w:cs="Times New Roman"/>
          <w:sz w:val="24"/>
          <w:szCs w:val="24"/>
        </w:rPr>
        <w:t xml:space="preserve"> within a broader global pattern where migrant workers, especially in tourism-rich developing countries, are often subjected to exploitative conditions under the guise of short-term contracts (</w:t>
      </w:r>
      <w:proofErr w:type="spellStart"/>
      <w:r w:rsidRPr="008119F9">
        <w:rPr>
          <w:rFonts w:ascii="Times New Roman" w:eastAsia="Times New Roman" w:hAnsi="Times New Roman" w:cs="Times New Roman"/>
          <w:sz w:val="24"/>
          <w:szCs w:val="24"/>
        </w:rPr>
        <w:t>Scheyvens</w:t>
      </w:r>
      <w:proofErr w:type="spellEnd"/>
      <w:r w:rsidRPr="008119F9">
        <w:rPr>
          <w:rFonts w:ascii="Times New Roman" w:eastAsia="Times New Roman" w:hAnsi="Times New Roman" w:cs="Times New Roman"/>
          <w:sz w:val="24"/>
          <w:szCs w:val="24"/>
        </w:rPr>
        <w:t>, 2011; UNWTO, 2022).</w:t>
      </w:r>
    </w:p>
    <w:p w:rsidR="008119F9" w:rsidRPr="008119F9" w:rsidRDefault="008119F9" w:rsidP="008119F9">
      <w:pPr>
        <w:spacing w:before="100" w:beforeAutospacing="1" w:after="100" w:afterAutospacing="1" w:line="240" w:lineRule="auto"/>
        <w:rPr>
          <w:rFonts w:ascii="Times New Roman" w:eastAsia="Times New Roman" w:hAnsi="Times New Roman" w:cs="Times New Roman"/>
          <w:sz w:val="24"/>
          <w:szCs w:val="24"/>
        </w:rPr>
      </w:pPr>
      <w:r w:rsidRPr="008119F9">
        <w:rPr>
          <w:rFonts w:ascii="Times New Roman" w:eastAsia="Times New Roman" w:hAnsi="Times New Roman" w:cs="Times New Roman"/>
          <w:sz w:val="24"/>
          <w:szCs w:val="24"/>
        </w:rPr>
        <w:t xml:space="preserve">Labor rights concerns in the tourism industry have become a growing focus of academic and regulatory scrutiny. As highlighted by Robinson et al. (2019), tourism labor markets frequently operate in informal or weakly regulated environments, making them prone to exploitative practices. </w:t>
      </w:r>
      <w:proofErr w:type="spellStart"/>
      <w:r w:rsidRPr="008119F9">
        <w:rPr>
          <w:rFonts w:ascii="Times New Roman" w:eastAsia="Times New Roman" w:hAnsi="Times New Roman" w:cs="Times New Roman"/>
          <w:sz w:val="24"/>
          <w:szCs w:val="24"/>
        </w:rPr>
        <w:t>BlueVista’s</w:t>
      </w:r>
      <w:proofErr w:type="spellEnd"/>
      <w:r w:rsidRPr="008119F9">
        <w:rPr>
          <w:rFonts w:ascii="Times New Roman" w:eastAsia="Times New Roman" w:hAnsi="Times New Roman" w:cs="Times New Roman"/>
          <w:sz w:val="24"/>
          <w:szCs w:val="24"/>
        </w:rPr>
        <w:t xml:space="preserve"> situation echoes structural issues in the global tourism labor supply chain, where power asymmetries between employers and vulnerable worker groups—often from lower-income countries—are intensified by economic </w:t>
      </w:r>
      <w:proofErr w:type="spellStart"/>
      <w:r w:rsidRPr="008119F9">
        <w:rPr>
          <w:rFonts w:ascii="Times New Roman" w:eastAsia="Times New Roman" w:hAnsi="Times New Roman" w:cs="Times New Roman"/>
          <w:sz w:val="24"/>
          <w:szCs w:val="24"/>
        </w:rPr>
        <w:t>precarity</w:t>
      </w:r>
      <w:proofErr w:type="spellEnd"/>
      <w:r w:rsidRPr="008119F9">
        <w:rPr>
          <w:rFonts w:ascii="Times New Roman" w:eastAsia="Times New Roman" w:hAnsi="Times New Roman" w:cs="Times New Roman"/>
          <w:sz w:val="24"/>
          <w:szCs w:val="24"/>
        </w:rPr>
        <w:t xml:space="preserve"> (Baum et al., 2016). The reputational risks arising from such labor practices are exacerbated by the hyper-visibility of tourism brands and the rapidity of news dissemination in the digital age (Coombs &amp; Holladay, 2012). A poor response can lead to stakeholder alienation, legal consequences, and long-term brand erosion.</w:t>
      </w:r>
    </w:p>
    <w:p w:rsidR="008119F9" w:rsidRPr="008119F9" w:rsidRDefault="008119F9" w:rsidP="008119F9">
      <w:pPr>
        <w:spacing w:before="100" w:beforeAutospacing="1" w:after="100" w:afterAutospacing="1" w:line="240" w:lineRule="auto"/>
        <w:rPr>
          <w:rFonts w:ascii="Times New Roman" w:eastAsia="Times New Roman" w:hAnsi="Times New Roman" w:cs="Times New Roman"/>
          <w:sz w:val="24"/>
          <w:szCs w:val="24"/>
        </w:rPr>
      </w:pPr>
      <w:r w:rsidRPr="008119F9">
        <w:rPr>
          <w:rFonts w:ascii="Times New Roman" w:eastAsia="Times New Roman" w:hAnsi="Times New Roman" w:cs="Times New Roman"/>
          <w:sz w:val="24"/>
          <w:szCs w:val="24"/>
        </w:rPr>
        <w:t xml:space="preserve">A well-structured, ethical, and culturally aware crisis communication strategy is therefore vital not only for </w:t>
      </w:r>
      <w:proofErr w:type="spellStart"/>
      <w:r w:rsidRPr="008119F9">
        <w:rPr>
          <w:rFonts w:ascii="Times New Roman" w:eastAsia="Times New Roman" w:hAnsi="Times New Roman" w:cs="Times New Roman"/>
          <w:sz w:val="24"/>
          <w:szCs w:val="24"/>
        </w:rPr>
        <w:t>BlueVista's</w:t>
      </w:r>
      <w:proofErr w:type="spellEnd"/>
      <w:r w:rsidRPr="008119F9">
        <w:rPr>
          <w:rFonts w:ascii="Times New Roman" w:eastAsia="Times New Roman" w:hAnsi="Times New Roman" w:cs="Times New Roman"/>
          <w:sz w:val="24"/>
          <w:szCs w:val="24"/>
        </w:rPr>
        <w:t xml:space="preserve"> short-term damage control but also for the long-term transformation of its labor practices. Crisis communication in this context must do more than issue reactive statements; it must reflect corporate introspection, systemic correction, and public accountability (Ulmer, </w:t>
      </w:r>
      <w:proofErr w:type="spellStart"/>
      <w:r w:rsidRPr="008119F9">
        <w:rPr>
          <w:rFonts w:ascii="Times New Roman" w:eastAsia="Times New Roman" w:hAnsi="Times New Roman" w:cs="Times New Roman"/>
          <w:sz w:val="24"/>
          <w:szCs w:val="24"/>
        </w:rPr>
        <w:t>Sellnow</w:t>
      </w:r>
      <w:proofErr w:type="spellEnd"/>
      <w:r w:rsidRPr="008119F9">
        <w:rPr>
          <w:rFonts w:ascii="Times New Roman" w:eastAsia="Times New Roman" w:hAnsi="Times New Roman" w:cs="Times New Roman"/>
          <w:sz w:val="24"/>
          <w:szCs w:val="24"/>
        </w:rPr>
        <w:t xml:space="preserve">, &amp; Seeger, 2017). The current situation demands alignment with both global frameworks such as the UN Guiding Principles on Business and Human Rights (UNGP, 2011) and local labor laws from the countries from which workers are recruited. A strategic approach to communication, shaped by Situational Crisis Communication Theory (SCCT), will enable </w:t>
      </w:r>
      <w:proofErr w:type="spellStart"/>
      <w:r w:rsidRPr="008119F9">
        <w:rPr>
          <w:rFonts w:ascii="Times New Roman" w:eastAsia="Times New Roman" w:hAnsi="Times New Roman" w:cs="Times New Roman"/>
          <w:sz w:val="24"/>
          <w:szCs w:val="24"/>
        </w:rPr>
        <w:t>BlueVista</w:t>
      </w:r>
      <w:proofErr w:type="spellEnd"/>
      <w:r w:rsidRPr="008119F9">
        <w:rPr>
          <w:rFonts w:ascii="Times New Roman" w:eastAsia="Times New Roman" w:hAnsi="Times New Roman" w:cs="Times New Roman"/>
          <w:sz w:val="24"/>
          <w:szCs w:val="24"/>
        </w:rPr>
        <w:t xml:space="preserve"> to manage stakeholder perceptions while initiating systemic reform (Coombs, 2007).</w:t>
      </w:r>
    </w:p>
    <w:p w:rsidR="008119F9" w:rsidRPr="008119F9" w:rsidRDefault="008119F9" w:rsidP="008119F9">
      <w:pPr>
        <w:spacing w:before="100" w:beforeAutospacing="1" w:after="100" w:afterAutospacing="1" w:line="240" w:lineRule="auto"/>
        <w:rPr>
          <w:rFonts w:ascii="Times New Roman" w:eastAsia="Times New Roman" w:hAnsi="Times New Roman" w:cs="Times New Roman"/>
          <w:sz w:val="24"/>
          <w:szCs w:val="24"/>
        </w:rPr>
      </w:pPr>
      <w:r w:rsidRPr="008119F9">
        <w:rPr>
          <w:rFonts w:ascii="Times New Roman" w:eastAsia="Times New Roman" w:hAnsi="Times New Roman" w:cs="Times New Roman"/>
          <w:sz w:val="24"/>
          <w:szCs w:val="24"/>
        </w:rPr>
        <w:t xml:space="preserve">This report applies a stakeholder-specific approach that tailors messaging to various groups such as employees, investors, labor unions, and media platforms. The differentiation of message content and tone is guided by cultural frameworks like </w:t>
      </w:r>
      <w:proofErr w:type="spellStart"/>
      <w:r w:rsidRPr="008119F9">
        <w:rPr>
          <w:rFonts w:ascii="Times New Roman" w:eastAsia="Times New Roman" w:hAnsi="Times New Roman" w:cs="Times New Roman"/>
          <w:sz w:val="24"/>
          <w:szCs w:val="24"/>
        </w:rPr>
        <w:t>Hofstede’s</w:t>
      </w:r>
      <w:proofErr w:type="spellEnd"/>
      <w:r w:rsidRPr="008119F9">
        <w:rPr>
          <w:rFonts w:ascii="Times New Roman" w:eastAsia="Times New Roman" w:hAnsi="Times New Roman" w:cs="Times New Roman"/>
          <w:sz w:val="24"/>
          <w:szCs w:val="24"/>
        </w:rPr>
        <w:t xml:space="preserve"> dimensions of national culture, ensuring sensitivity to collectivist and high-context communication cultures prevalent in labor-sending nations such as the Philippines, India, and Indonesia (</w:t>
      </w:r>
      <w:proofErr w:type="spellStart"/>
      <w:r w:rsidRPr="008119F9">
        <w:rPr>
          <w:rFonts w:ascii="Times New Roman" w:eastAsia="Times New Roman" w:hAnsi="Times New Roman" w:cs="Times New Roman"/>
          <w:sz w:val="24"/>
          <w:szCs w:val="24"/>
        </w:rPr>
        <w:t>Hofstede</w:t>
      </w:r>
      <w:proofErr w:type="spellEnd"/>
      <w:r w:rsidRPr="008119F9">
        <w:rPr>
          <w:rFonts w:ascii="Times New Roman" w:eastAsia="Times New Roman" w:hAnsi="Times New Roman" w:cs="Times New Roman"/>
          <w:sz w:val="24"/>
          <w:szCs w:val="24"/>
        </w:rPr>
        <w:t>, 2001; Hall, 1976). This cultural lens ensures that internal communications are empowering rather than defensive and that public-facing statements show transparency without undermining legal processes or ongoing investigations (</w:t>
      </w:r>
      <w:proofErr w:type="spellStart"/>
      <w:r w:rsidRPr="008119F9">
        <w:rPr>
          <w:rFonts w:ascii="Times New Roman" w:eastAsia="Times New Roman" w:hAnsi="Times New Roman" w:cs="Times New Roman"/>
          <w:sz w:val="24"/>
          <w:szCs w:val="24"/>
        </w:rPr>
        <w:t>Gudykunst</w:t>
      </w:r>
      <w:proofErr w:type="spellEnd"/>
      <w:r w:rsidRPr="008119F9">
        <w:rPr>
          <w:rFonts w:ascii="Times New Roman" w:eastAsia="Times New Roman" w:hAnsi="Times New Roman" w:cs="Times New Roman"/>
          <w:sz w:val="24"/>
          <w:szCs w:val="24"/>
        </w:rPr>
        <w:t xml:space="preserve"> &amp; Kim, 2003). Multilingual and culturally adapted communication further enhances message clarity and empathy, which are critical during crises involving ethical accusations.</w:t>
      </w:r>
    </w:p>
    <w:p w:rsidR="008119F9" w:rsidRPr="008119F9" w:rsidRDefault="008119F9" w:rsidP="008119F9">
      <w:pPr>
        <w:spacing w:before="100" w:beforeAutospacing="1" w:after="100" w:afterAutospacing="1" w:line="240" w:lineRule="auto"/>
        <w:rPr>
          <w:rFonts w:ascii="Times New Roman" w:eastAsia="Times New Roman" w:hAnsi="Times New Roman" w:cs="Times New Roman"/>
          <w:sz w:val="24"/>
          <w:szCs w:val="24"/>
        </w:rPr>
      </w:pPr>
      <w:r w:rsidRPr="008119F9">
        <w:rPr>
          <w:rFonts w:ascii="Times New Roman" w:eastAsia="Times New Roman" w:hAnsi="Times New Roman" w:cs="Times New Roman"/>
          <w:sz w:val="24"/>
          <w:szCs w:val="24"/>
        </w:rPr>
        <w:t xml:space="preserve">Deliverables in this communication strategy include three core messages: an internal memo to all resort staff, a press release for media outlets and the public, and a letter to investors. Each communication piece is crafted with Business English best practices such as clarity, conciseness, and persuasive structuring (Nickerson, 2005). Moreover, all three texts integrate appropriate crisis response postures—ranging from corrective action to apology—based on SCCT’s guidelines for responding to preventable crises (Coombs, 2007). These messages aim to create a balance between acknowledging accountability and reinforcing </w:t>
      </w:r>
      <w:proofErr w:type="spellStart"/>
      <w:r w:rsidRPr="008119F9">
        <w:rPr>
          <w:rFonts w:ascii="Times New Roman" w:eastAsia="Times New Roman" w:hAnsi="Times New Roman" w:cs="Times New Roman"/>
          <w:sz w:val="24"/>
          <w:szCs w:val="24"/>
        </w:rPr>
        <w:t>BlueVista's</w:t>
      </w:r>
      <w:proofErr w:type="spellEnd"/>
      <w:r w:rsidRPr="008119F9">
        <w:rPr>
          <w:rFonts w:ascii="Times New Roman" w:eastAsia="Times New Roman" w:hAnsi="Times New Roman" w:cs="Times New Roman"/>
          <w:sz w:val="24"/>
          <w:szCs w:val="24"/>
        </w:rPr>
        <w:t xml:space="preserve"> commitment to ethical labor management and transparency (Heath &amp; O’Hair, 2020).</w:t>
      </w:r>
    </w:p>
    <w:p w:rsidR="008119F9" w:rsidRPr="008119F9" w:rsidRDefault="008119F9" w:rsidP="008119F9">
      <w:pPr>
        <w:spacing w:before="100" w:beforeAutospacing="1" w:after="100" w:afterAutospacing="1" w:line="240" w:lineRule="auto"/>
        <w:rPr>
          <w:rFonts w:ascii="Times New Roman" w:eastAsia="Times New Roman" w:hAnsi="Times New Roman" w:cs="Times New Roman"/>
          <w:sz w:val="24"/>
          <w:szCs w:val="24"/>
        </w:rPr>
      </w:pPr>
      <w:r w:rsidRPr="008119F9">
        <w:rPr>
          <w:rFonts w:ascii="Times New Roman" w:eastAsia="Times New Roman" w:hAnsi="Times New Roman" w:cs="Times New Roman"/>
          <w:sz w:val="24"/>
          <w:szCs w:val="24"/>
        </w:rPr>
        <w:t xml:space="preserve">In designing this crisis response, the plan also considers real-world cases that offer precedent, such as the Qatar 2022 World Cup labor controversy and Marriott International’s public labor </w:t>
      </w:r>
      <w:r w:rsidRPr="008119F9">
        <w:rPr>
          <w:rFonts w:ascii="Times New Roman" w:eastAsia="Times New Roman" w:hAnsi="Times New Roman" w:cs="Times New Roman"/>
          <w:sz w:val="24"/>
          <w:szCs w:val="24"/>
        </w:rPr>
        <w:lastRenderedPageBreak/>
        <w:t xml:space="preserve">reform initiatives (Amnesty International, 2020; Marriott, 2021). Learning from such examples provides </w:t>
      </w:r>
      <w:proofErr w:type="spellStart"/>
      <w:r w:rsidRPr="008119F9">
        <w:rPr>
          <w:rFonts w:ascii="Times New Roman" w:eastAsia="Times New Roman" w:hAnsi="Times New Roman" w:cs="Times New Roman"/>
          <w:sz w:val="24"/>
          <w:szCs w:val="24"/>
        </w:rPr>
        <w:t>BlueVista</w:t>
      </w:r>
      <w:proofErr w:type="spellEnd"/>
      <w:r w:rsidRPr="008119F9">
        <w:rPr>
          <w:rFonts w:ascii="Times New Roman" w:eastAsia="Times New Roman" w:hAnsi="Times New Roman" w:cs="Times New Roman"/>
          <w:sz w:val="24"/>
          <w:szCs w:val="24"/>
        </w:rPr>
        <w:t xml:space="preserve"> with practical insight into what kind of tone, transparency level, and corrective strategies resonate well with both domestic and international audiences. Furthermore, aligning with global sustainability metrics like ESG (Environmental, Social, and Governance) indicators helps frame </w:t>
      </w:r>
      <w:proofErr w:type="spellStart"/>
      <w:r w:rsidRPr="008119F9">
        <w:rPr>
          <w:rFonts w:ascii="Times New Roman" w:eastAsia="Times New Roman" w:hAnsi="Times New Roman" w:cs="Times New Roman"/>
          <w:sz w:val="24"/>
          <w:szCs w:val="24"/>
        </w:rPr>
        <w:t>BlueVista’s</w:t>
      </w:r>
      <w:proofErr w:type="spellEnd"/>
      <w:r w:rsidRPr="008119F9">
        <w:rPr>
          <w:rFonts w:ascii="Times New Roman" w:eastAsia="Times New Roman" w:hAnsi="Times New Roman" w:cs="Times New Roman"/>
          <w:sz w:val="24"/>
          <w:szCs w:val="24"/>
        </w:rPr>
        <w:t xml:space="preserve"> labor reforms as part of a long-term organizational evolution rather than a temporary crisis patch (PwC, 2023; GRI, 2020).</w:t>
      </w:r>
    </w:p>
    <w:p w:rsidR="008119F9" w:rsidRPr="008119F9" w:rsidRDefault="008119F9" w:rsidP="008119F9">
      <w:pPr>
        <w:spacing w:before="100" w:beforeAutospacing="1" w:after="100" w:afterAutospacing="1" w:line="240" w:lineRule="auto"/>
        <w:rPr>
          <w:rFonts w:ascii="Times New Roman" w:eastAsia="Times New Roman" w:hAnsi="Times New Roman" w:cs="Times New Roman"/>
          <w:sz w:val="24"/>
          <w:szCs w:val="24"/>
        </w:rPr>
      </w:pPr>
      <w:r w:rsidRPr="008119F9">
        <w:rPr>
          <w:rFonts w:ascii="Times New Roman" w:eastAsia="Times New Roman" w:hAnsi="Times New Roman" w:cs="Times New Roman"/>
          <w:sz w:val="24"/>
          <w:szCs w:val="24"/>
        </w:rPr>
        <w:t xml:space="preserve">Ultimately, this report sets out to construct a communicative response that is not only reactive but transformative. </w:t>
      </w:r>
      <w:proofErr w:type="spellStart"/>
      <w:r w:rsidRPr="008119F9">
        <w:rPr>
          <w:rFonts w:ascii="Times New Roman" w:eastAsia="Times New Roman" w:hAnsi="Times New Roman" w:cs="Times New Roman"/>
          <w:sz w:val="24"/>
          <w:szCs w:val="24"/>
        </w:rPr>
        <w:t>BlueVista</w:t>
      </w:r>
      <w:proofErr w:type="spellEnd"/>
      <w:r w:rsidRPr="008119F9">
        <w:rPr>
          <w:rFonts w:ascii="Times New Roman" w:eastAsia="Times New Roman" w:hAnsi="Times New Roman" w:cs="Times New Roman"/>
          <w:sz w:val="24"/>
          <w:szCs w:val="24"/>
        </w:rPr>
        <w:t xml:space="preserve"> has the opportunity to use this crisis as a catalyst for reform by institutionalizing fair labor practices, revisiting its contractor relationships, and establishing grievance mechanisms for vulnerable workers. As </w:t>
      </w:r>
      <w:proofErr w:type="spellStart"/>
      <w:r w:rsidRPr="008119F9">
        <w:rPr>
          <w:rFonts w:ascii="Times New Roman" w:eastAsia="Times New Roman" w:hAnsi="Times New Roman" w:cs="Times New Roman"/>
          <w:sz w:val="24"/>
          <w:szCs w:val="24"/>
        </w:rPr>
        <w:t>Frandsen</w:t>
      </w:r>
      <w:proofErr w:type="spellEnd"/>
      <w:r w:rsidRPr="008119F9">
        <w:rPr>
          <w:rFonts w:ascii="Times New Roman" w:eastAsia="Times New Roman" w:hAnsi="Times New Roman" w:cs="Times New Roman"/>
          <w:sz w:val="24"/>
          <w:szCs w:val="24"/>
        </w:rPr>
        <w:t xml:space="preserve"> and Johansen (2010) argue, crisis communication should be treated as an opportunity for organizational learning and credibility restoration rather than simply reputational maintenance. Thus, the crisis communication plan outlined in this report is grounded in the belief that communication—when done ethically, transparently, and empathetically—can be a powerful force for both corporate resilience and social justice.</w:t>
      </w:r>
    </w:p>
    <w:p w:rsidR="00076812" w:rsidRDefault="00076812" w:rsidP="00076812"/>
    <w:p w:rsidR="00076812" w:rsidRPr="008A76BE" w:rsidRDefault="00076812" w:rsidP="00076812">
      <w:pPr>
        <w:pStyle w:val="Heading3"/>
        <w:rPr>
          <w:sz w:val="36"/>
          <w:szCs w:val="36"/>
        </w:rPr>
      </w:pPr>
      <w:r w:rsidRPr="008A76BE">
        <w:rPr>
          <w:rStyle w:val="Strong"/>
          <w:b/>
          <w:bCs/>
          <w:sz w:val="36"/>
          <w:szCs w:val="36"/>
        </w:rPr>
        <w:t>2. Literature Review</w:t>
      </w:r>
    </w:p>
    <w:p w:rsidR="00076812" w:rsidRDefault="00076812" w:rsidP="00076812">
      <w:pPr>
        <w:pStyle w:val="Heading4"/>
      </w:pPr>
      <w:r>
        <w:t>2.1 Crisis Communication in Tourism</w:t>
      </w:r>
    </w:p>
    <w:p w:rsidR="00076812" w:rsidRDefault="00076812" w:rsidP="00076812">
      <w:pPr>
        <w:pStyle w:val="NormalWeb"/>
      </w:pPr>
      <w:r>
        <w:t>The tourism industry is vulnerable to multiple crisis triggers, from environmental disasters to labor disputes (Ritchie, 2009). Crisis communication in this sector requires tailored messaging that reflects organizational values while addressing stakeholder concerns (Coombs &amp; Holladay, 2012). In labor crises, the focus often lies on responsibility acknowledgment, corrective action, and transparent communication.</w:t>
      </w:r>
    </w:p>
    <w:p w:rsidR="008B67A7" w:rsidRDefault="008B67A7" w:rsidP="00076812">
      <w:pPr>
        <w:pStyle w:val="Heading4"/>
      </w:pPr>
    </w:p>
    <w:p w:rsidR="00076812" w:rsidRDefault="00076812" w:rsidP="00076812">
      <w:pPr>
        <w:pStyle w:val="Heading4"/>
      </w:pPr>
      <w:r>
        <w:t>2.2 Migrant Labor and Seasonal Employment</w:t>
      </w:r>
    </w:p>
    <w:p w:rsidR="00076812" w:rsidRDefault="00076812" w:rsidP="00076812">
      <w:pPr>
        <w:pStyle w:val="NormalWeb"/>
      </w:pPr>
      <w:r>
        <w:t>Seasonal labor, particularly migrant-based, forms the backbone of many tourism businesses (</w:t>
      </w:r>
      <w:proofErr w:type="spellStart"/>
      <w:r>
        <w:t>Joppe</w:t>
      </w:r>
      <w:proofErr w:type="spellEnd"/>
      <w:r>
        <w:t>, 2012). Workers from economically disadvantaged countries often fill temporary positions, making them susceptible to exploitative practices due to limited legal protections, linguistic barriers, and asymmetrical power relations (Baum et al., 2016).</w:t>
      </w:r>
    </w:p>
    <w:p w:rsidR="008B67A7" w:rsidRDefault="008B67A7" w:rsidP="00076812">
      <w:pPr>
        <w:pStyle w:val="Heading4"/>
      </w:pPr>
    </w:p>
    <w:p w:rsidR="00076812" w:rsidRDefault="00076812" w:rsidP="00076812">
      <w:pPr>
        <w:pStyle w:val="Heading4"/>
      </w:pPr>
      <w:r>
        <w:t>2.3 Situational Crisis Communication Theory (SCCT)</w:t>
      </w:r>
    </w:p>
    <w:p w:rsidR="00076812" w:rsidRDefault="00076812" w:rsidP="00076812">
      <w:pPr>
        <w:pStyle w:val="NormalWeb"/>
      </w:pPr>
      <w:r>
        <w:t xml:space="preserve">Developed by Coombs (2007), SCCT provides a framework for tailoring crisis responses based on the nature of the crisis and the level of responsibility attributed to the organization. In the case of </w:t>
      </w:r>
      <w:proofErr w:type="spellStart"/>
      <w:r>
        <w:t>BlueVista</w:t>
      </w:r>
      <w:proofErr w:type="spellEnd"/>
      <w:r>
        <w:t>, a combination of rebuild and diminish strategies can be effective — acknowledging issues while asserting that changes are already underway to prevent recurrence.</w:t>
      </w:r>
    </w:p>
    <w:p w:rsidR="00076812" w:rsidRDefault="00076812" w:rsidP="00076812">
      <w:pPr>
        <w:pStyle w:val="Heading4"/>
      </w:pPr>
      <w:r>
        <w:lastRenderedPageBreak/>
        <w:t>2.4 Business English and Cross-Cultural Communication</w:t>
      </w:r>
    </w:p>
    <w:p w:rsidR="00076812" w:rsidRDefault="00076812" w:rsidP="00076812">
      <w:pPr>
        <w:pStyle w:val="NormalWeb"/>
      </w:pPr>
      <w:r>
        <w:t xml:space="preserve">Effective crisis communication in multinational settings demands mastery in Business English, with attention to tone, clarity, and persuasion (Nickerson, 2005). Cultural sensitivity, guided by models like </w:t>
      </w:r>
      <w:proofErr w:type="spellStart"/>
      <w:r>
        <w:t>Hofstede’s</w:t>
      </w:r>
      <w:proofErr w:type="spellEnd"/>
      <w:r>
        <w:t xml:space="preserve"> dimensions, ensures that messaging is appropriately localized (</w:t>
      </w:r>
      <w:proofErr w:type="spellStart"/>
      <w:r>
        <w:t>Hofstede</w:t>
      </w:r>
      <w:proofErr w:type="spellEnd"/>
      <w:r>
        <w:t>, 2011). For example, messages sent to countries with high power distance or collectivist cultures need to emphasize group-oriented ethics and authority validation.</w:t>
      </w:r>
    </w:p>
    <w:p w:rsidR="008B67A7" w:rsidRDefault="008B67A7" w:rsidP="00076812">
      <w:pPr>
        <w:pStyle w:val="Heading4"/>
      </w:pPr>
    </w:p>
    <w:p w:rsidR="00076812" w:rsidRDefault="00076812" w:rsidP="00076812">
      <w:pPr>
        <w:pStyle w:val="Heading4"/>
      </w:pPr>
      <w:r>
        <w:t>2.5 Ethical Human Resource Communication</w:t>
      </w:r>
    </w:p>
    <w:p w:rsidR="00076812" w:rsidRDefault="00076812" w:rsidP="00076812">
      <w:pPr>
        <w:pStyle w:val="NormalWeb"/>
      </w:pPr>
      <w:r>
        <w:t xml:space="preserve">Organizations must align their HR practices with CSR principles, particularly in industries known for exploitative tendencies. Transparent HR communication demonstrates commitment to fair labor, helps in brand repair, and reduces legal liabilities (Brewster et al., 2016). Ethical training and grievance </w:t>
      </w:r>
      <w:proofErr w:type="spellStart"/>
      <w:r>
        <w:t>redressal</w:t>
      </w:r>
      <w:proofErr w:type="spellEnd"/>
      <w:r>
        <w:t xml:space="preserve"> are vital components of this.</w:t>
      </w:r>
    </w:p>
    <w:p w:rsidR="00076812" w:rsidRDefault="00076812" w:rsidP="00076812"/>
    <w:p w:rsidR="00076812" w:rsidRPr="008A76BE" w:rsidRDefault="00076812" w:rsidP="00076812">
      <w:pPr>
        <w:pStyle w:val="Heading3"/>
        <w:rPr>
          <w:sz w:val="36"/>
          <w:szCs w:val="36"/>
        </w:rPr>
      </w:pPr>
      <w:r w:rsidRPr="008A76BE">
        <w:rPr>
          <w:rStyle w:val="Strong"/>
          <w:b/>
          <w:bCs/>
          <w:sz w:val="36"/>
          <w:szCs w:val="36"/>
        </w:rPr>
        <w:t>3. Methodology</w:t>
      </w:r>
    </w:p>
    <w:p w:rsidR="00076812" w:rsidRDefault="00076812" w:rsidP="00076812">
      <w:pPr>
        <w:pStyle w:val="NormalWeb"/>
      </w:pPr>
      <w:r>
        <w:t>The methodology for developing this crisis communication plan involves a multi-step strategic framework based on secondary research, policy analysis, and stakeholder analysis:</w:t>
      </w:r>
    </w:p>
    <w:p w:rsidR="00EE2438" w:rsidRDefault="00EE2438" w:rsidP="00076812">
      <w:pPr>
        <w:pStyle w:val="Heading4"/>
      </w:pPr>
    </w:p>
    <w:p w:rsidR="00076812" w:rsidRDefault="00076812" w:rsidP="00076812">
      <w:pPr>
        <w:pStyle w:val="Heading4"/>
      </w:pPr>
      <w:r>
        <w:t>3.1 Secondary Research</w:t>
      </w:r>
    </w:p>
    <w:p w:rsidR="00076812" w:rsidRDefault="00076812" w:rsidP="00076812">
      <w:pPr>
        <w:pStyle w:val="NormalWeb"/>
      </w:pPr>
      <w:r>
        <w:t>Academic literature, NGO reports, and case studies of similar tourism crises (e.g., Qatar’s World Cup labor controversy) are analyzed to extract best practices. Reputable sources such as ILO, UNWTO, and peer-reviewed journals guide the communication framework.</w:t>
      </w:r>
    </w:p>
    <w:p w:rsidR="00EE2438" w:rsidRDefault="00EE2438" w:rsidP="00076812">
      <w:pPr>
        <w:pStyle w:val="Heading4"/>
      </w:pPr>
    </w:p>
    <w:p w:rsidR="00076812" w:rsidRDefault="00076812" w:rsidP="00076812">
      <w:pPr>
        <w:pStyle w:val="Heading4"/>
      </w:pPr>
      <w:r>
        <w:t>3.2 Stakeholder Mapping</w:t>
      </w:r>
    </w:p>
    <w:p w:rsidR="00076812" w:rsidRDefault="00076812" w:rsidP="00076812">
      <w:pPr>
        <w:pStyle w:val="NormalWeb"/>
      </w:pPr>
      <w:r>
        <w:t>Internal (employees, management) and external (media, investors, migrant-sending countries, NGOs) stakeholders are identified. The mapping follows Freeman’s (1984) stakeholder theory and helps in crafting customized communication for each group.</w:t>
      </w:r>
    </w:p>
    <w:p w:rsidR="00EE2438" w:rsidRDefault="00EE2438" w:rsidP="00076812">
      <w:pPr>
        <w:pStyle w:val="Heading4"/>
      </w:pPr>
    </w:p>
    <w:p w:rsidR="00076812" w:rsidRDefault="00076812" w:rsidP="00076812">
      <w:pPr>
        <w:pStyle w:val="Heading4"/>
      </w:pPr>
      <w:r>
        <w:t>3.3 SCCT Implementation</w:t>
      </w:r>
    </w:p>
    <w:p w:rsidR="00076812" w:rsidRDefault="00076812" w:rsidP="00076812">
      <w:pPr>
        <w:pStyle w:val="NormalWeb"/>
      </w:pPr>
      <w:r>
        <w:t>Using SCCT, the crisis is categorized as a preventable cluster due to labor law violations. Hence, the strategy focuses on rebuilding through apology, compensation, and future prevention.</w:t>
      </w:r>
    </w:p>
    <w:p w:rsidR="00EE2438" w:rsidRDefault="00EE2438" w:rsidP="00076812">
      <w:pPr>
        <w:pStyle w:val="Heading4"/>
      </w:pPr>
    </w:p>
    <w:p w:rsidR="00076812" w:rsidRDefault="00076812" w:rsidP="00076812">
      <w:pPr>
        <w:pStyle w:val="Heading4"/>
      </w:pPr>
      <w:r>
        <w:t>3.4 Cultural Analysis</w:t>
      </w:r>
    </w:p>
    <w:p w:rsidR="00076812" w:rsidRDefault="00076812" w:rsidP="00076812">
      <w:pPr>
        <w:pStyle w:val="NormalWeb"/>
      </w:pPr>
      <w:proofErr w:type="spellStart"/>
      <w:r>
        <w:t>Hofstede’s</w:t>
      </w:r>
      <w:proofErr w:type="spellEnd"/>
      <w:r>
        <w:t xml:space="preserve"> dimensions are applied to key migrant-sending countries (e.g., India, Philippines, Indonesia) to design culturally appropriate messaging. This ensures trust restoration and avoids unintentional cultural offense.</w:t>
      </w:r>
    </w:p>
    <w:p w:rsidR="00EE2438" w:rsidRDefault="00EE2438" w:rsidP="00076812">
      <w:pPr>
        <w:pStyle w:val="Heading4"/>
      </w:pPr>
    </w:p>
    <w:p w:rsidR="00076812" w:rsidRDefault="00076812" w:rsidP="00076812">
      <w:pPr>
        <w:pStyle w:val="Heading4"/>
      </w:pPr>
      <w:r>
        <w:t>3.5 Deliverables Design</w:t>
      </w:r>
    </w:p>
    <w:p w:rsidR="00076812" w:rsidRDefault="00076812" w:rsidP="00076812">
      <w:pPr>
        <w:pStyle w:val="NormalWeb"/>
      </w:pPr>
      <w:r>
        <w:t>Three communication tools are created using principles of persuasive Business English:</w:t>
      </w:r>
    </w:p>
    <w:p w:rsidR="00076812" w:rsidRDefault="00076812" w:rsidP="00076812">
      <w:pPr>
        <w:pStyle w:val="NormalWeb"/>
        <w:numPr>
          <w:ilvl w:val="0"/>
          <w:numId w:val="14"/>
        </w:numPr>
      </w:pPr>
      <w:r>
        <w:t>Internal Memo (investigation and training)</w:t>
      </w:r>
    </w:p>
    <w:p w:rsidR="00076812" w:rsidRDefault="00076812" w:rsidP="00076812">
      <w:pPr>
        <w:pStyle w:val="NormalWeb"/>
        <w:numPr>
          <w:ilvl w:val="0"/>
          <w:numId w:val="14"/>
        </w:numPr>
      </w:pPr>
      <w:r>
        <w:t>Press Release (compliance and transparency)</w:t>
      </w:r>
    </w:p>
    <w:p w:rsidR="00076812" w:rsidRDefault="00076812" w:rsidP="00076812">
      <w:pPr>
        <w:pStyle w:val="NormalWeb"/>
        <w:numPr>
          <w:ilvl w:val="0"/>
          <w:numId w:val="14"/>
        </w:numPr>
      </w:pPr>
      <w:r>
        <w:t>Investor Letter (long-term ethical HR vision)</w:t>
      </w:r>
    </w:p>
    <w:p w:rsidR="00076812" w:rsidRDefault="008A76BE" w:rsidP="00076812">
      <w:r>
        <w:t xml:space="preserve"> </w:t>
      </w:r>
    </w:p>
    <w:p w:rsidR="00076812" w:rsidRPr="008A76BE" w:rsidRDefault="00076812" w:rsidP="00076812">
      <w:pPr>
        <w:pStyle w:val="Heading3"/>
        <w:rPr>
          <w:sz w:val="36"/>
          <w:szCs w:val="36"/>
        </w:rPr>
      </w:pPr>
      <w:r w:rsidRPr="008A76BE">
        <w:rPr>
          <w:rStyle w:val="Strong"/>
          <w:b/>
          <w:bCs/>
          <w:sz w:val="36"/>
          <w:szCs w:val="36"/>
        </w:rPr>
        <w:t>4. Findings</w:t>
      </w:r>
    </w:p>
    <w:p w:rsidR="00076812" w:rsidRDefault="00076812" w:rsidP="00076812">
      <w:pPr>
        <w:pStyle w:val="Heading4"/>
      </w:pPr>
      <w:r>
        <w:t>4.1 Analysis of the Allegations</w:t>
      </w:r>
    </w:p>
    <w:p w:rsidR="00076812" w:rsidRDefault="00076812" w:rsidP="00076812">
      <w:pPr>
        <w:pStyle w:val="NormalWeb"/>
      </w:pPr>
      <w:r>
        <w:t xml:space="preserve">Recent media reports accused </w:t>
      </w:r>
      <w:proofErr w:type="spellStart"/>
      <w:r>
        <w:t>BlueVista</w:t>
      </w:r>
      <w:proofErr w:type="spellEnd"/>
      <w:r>
        <w:t xml:space="preserve"> Resorts of underpaying and overworking migrant seasonal employees in its mountain and coastal properties. Allegations include poor housing, withholding of passports, and violation of labor hour laws, especially involving South Asian and Eastern European workers. Although the resort denied direct involvement, subcontracted staffing agencies may be implicated — highlighting </w:t>
      </w:r>
      <w:proofErr w:type="spellStart"/>
      <w:r>
        <w:t>BlueVista's</w:t>
      </w:r>
      <w:proofErr w:type="spellEnd"/>
      <w:r>
        <w:t xml:space="preserve"> lack of monitoring mechanisms.</w:t>
      </w:r>
    </w:p>
    <w:p w:rsidR="00157DF7" w:rsidRDefault="00157DF7" w:rsidP="00076812">
      <w:pPr>
        <w:pStyle w:val="Heading4"/>
      </w:pPr>
    </w:p>
    <w:p w:rsidR="00076812" w:rsidRDefault="00076812" w:rsidP="00076812">
      <w:pPr>
        <w:pStyle w:val="Heading4"/>
      </w:pPr>
      <w:r>
        <w:t>4.2 Reputational Risks</w:t>
      </w:r>
    </w:p>
    <w:p w:rsidR="00076812" w:rsidRDefault="00076812" w:rsidP="00076812">
      <w:pPr>
        <w:pStyle w:val="NormalWeb"/>
      </w:pPr>
      <w:r>
        <w:t>The crisis has already impacted brand perception in the EU and North America, with #</w:t>
      </w:r>
      <w:proofErr w:type="spellStart"/>
      <w:r>
        <w:t>BoycottBlueVista</w:t>
      </w:r>
      <w:proofErr w:type="spellEnd"/>
      <w:r>
        <w:t xml:space="preserve"> trending on X (formerly Twitter). Negative media coverage in source markets like India and the Philippines could reduce future labor supply. Investors are questioning ESG (Environmental, Social, </w:t>
      </w:r>
      <w:proofErr w:type="gramStart"/>
      <w:r>
        <w:t>Governance</w:t>
      </w:r>
      <w:proofErr w:type="gramEnd"/>
      <w:r>
        <w:t>) compliance, and consumer advocacy groups are calling for investigations.</w:t>
      </w:r>
    </w:p>
    <w:p w:rsidR="00157DF7" w:rsidRDefault="00157DF7" w:rsidP="00076812">
      <w:pPr>
        <w:pStyle w:val="Heading4"/>
      </w:pPr>
    </w:p>
    <w:p w:rsidR="00076812" w:rsidRDefault="00076812" w:rsidP="00076812">
      <w:pPr>
        <w:pStyle w:val="Heading4"/>
      </w:pPr>
      <w:r>
        <w:t>4.3 Internal Culture and Communication Gaps</w:t>
      </w:r>
    </w:p>
    <w:p w:rsidR="00076812" w:rsidRDefault="00076812" w:rsidP="00076812">
      <w:pPr>
        <w:pStyle w:val="NormalWeb"/>
      </w:pPr>
      <w:r>
        <w:t xml:space="preserve">Interviews and internal audits (simulated for this assignment) indicate poor awareness among managers regarding migrant worker rights. Communication between HR and seasonal staff is </w:t>
      </w:r>
      <w:r>
        <w:lastRenderedPageBreak/>
        <w:t>minimal, lacking translated materials and grievance channels. Additionally, training in ethical labor management is absent for middle-level managers.</w:t>
      </w:r>
    </w:p>
    <w:p w:rsidR="00157DF7" w:rsidRDefault="00157DF7" w:rsidP="00076812">
      <w:pPr>
        <w:pStyle w:val="Heading4"/>
      </w:pPr>
    </w:p>
    <w:p w:rsidR="00076812" w:rsidRDefault="00076812" w:rsidP="00076812">
      <w:pPr>
        <w:pStyle w:val="Heading4"/>
      </w:pPr>
      <w:r>
        <w:t>4.4 Legal and Regulatory Landscape</w:t>
      </w:r>
    </w:p>
    <w:p w:rsidR="00076812" w:rsidRDefault="00076812" w:rsidP="00076812">
      <w:pPr>
        <w:pStyle w:val="NormalWeb"/>
      </w:pPr>
      <w:proofErr w:type="spellStart"/>
      <w:r>
        <w:t>BlueVista</w:t>
      </w:r>
      <w:proofErr w:type="spellEnd"/>
      <w:r>
        <w:t xml:space="preserve"> operates in jurisdictions that require full compliance with international labor laws, including ILO standards and local employment regulations. Breaches could result in fines, contract terminations, and debarment from public tourism partnerships. There is also pressure from watchdogs to prove compliance with the UN Guiding Principles on Business and Human Rights (UNGP).</w:t>
      </w:r>
    </w:p>
    <w:p w:rsidR="00157DF7" w:rsidRDefault="00157DF7" w:rsidP="00076812">
      <w:pPr>
        <w:pStyle w:val="Heading4"/>
      </w:pPr>
    </w:p>
    <w:p w:rsidR="00076812" w:rsidRDefault="00076812" w:rsidP="00076812">
      <w:pPr>
        <w:pStyle w:val="Heading4"/>
      </w:pPr>
      <w:r>
        <w:t>4.5 Cultural Sensitivity Requirements</w:t>
      </w:r>
    </w:p>
    <w:p w:rsidR="00076812" w:rsidRDefault="00076812" w:rsidP="00076812">
      <w:pPr>
        <w:pStyle w:val="NormalWeb"/>
      </w:pPr>
      <w:r>
        <w:t xml:space="preserve">Migrant workers hail from countries with varying communication norms and authority perceptions. In India, for instance, indirectness is valued and public confrontation avoided, while in Eastern Europe, direct feedback is common. Uniform policies and </w:t>
      </w:r>
      <w:proofErr w:type="spellStart"/>
      <w:r>
        <w:t>unlocalized</w:t>
      </w:r>
      <w:proofErr w:type="spellEnd"/>
      <w:r>
        <w:t xml:space="preserve"> messages have led to dissatisfaction and disengagement.</w:t>
      </w:r>
    </w:p>
    <w:p w:rsidR="00076812" w:rsidRDefault="00076812" w:rsidP="00076812"/>
    <w:p w:rsidR="00076812" w:rsidRPr="008A76BE" w:rsidRDefault="00076812" w:rsidP="00076812">
      <w:pPr>
        <w:pStyle w:val="Heading3"/>
        <w:rPr>
          <w:sz w:val="36"/>
          <w:szCs w:val="36"/>
        </w:rPr>
      </w:pPr>
      <w:r w:rsidRPr="008A76BE">
        <w:rPr>
          <w:rStyle w:val="Strong"/>
          <w:b/>
          <w:bCs/>
          <w:sz w:val="36"/>
          <w:szCs w:val="36"/>
        </w:rPr>
        <w:t>5. Discussion</w:t>
      </w:r>
    </w:p>
    <w:p w:rsidR="00076812" w:rsidRDefault="00076812" w:rsidP="00076812">
      <w:pPr>
        <w:pStyle w:val="Heading4"/>
      </w:pPr>
      <w:r>
        <w:t>5.1 Crisis Classification and SCCT Application</w:t>
      </w:r>
    </w:p>
    <w:p w:rsidR="00076812" w:rsidRDefault="00076812" w:rsidP="00076812">
      <w:pPr>
        <w:pStyle w:val="NormalWeb"/>
      </w:pPr>
      <w:r>
        <w:t>According to SCCT (Coombs, 2007), this is a “preventable crisis” due to perceived organizational negligence. Such crises require a rebuild strategy — apology, compensation, and organizational change — to restore trust. However, some diminish strategies can be blended to reduce perceived culpability from third-party subcontractors.</w:t>
      </w:r>
    </w:p>
    <w:p w:rsidR="00076812" w:rsidRDefault="00076812" w:rsidP="00076812">
      <w:pPr>
        <w:pStyle w:val="NormalWeb"/>
      </w:pPr>
      <w:r>
        <w:rPr>
          <w:rStyle w:val="Strong"/>
        </w:rPr>
        <w:t>Communication Strategy:</w:t>
      </w:r>
    </w:p>
    <w:p w:rsidR="00076812" w:rsidRDefault="00076812" w:rsidP="00076812">
      <w:pPr>
        <w:pStyle w:val="NormalWeb"/>
        <w:numPr>
          <w:ilvl w:val="0"/>
          <w:numId w:val="15"/>
        </w:numPr>
      </w:pPr>
      <w:r>
        <w:rPr>
          <w:rStyle w:val="Strong"/>
        </w:rPr>
        <w:t>Apology and Acknowledgment:</w:t>
      </w:r>
      <w:r>
        <w:t xml:space="preserve"> Without admitting legal liability, </w:t>
      </w:r>
      <w:proofErr w:type="spellStart"/>
      <w:r>
        <w:t>BlueVista</w:t>
      </w:r>
      <w:proofErr w:type="spellEnd"/>
      <w:r>
        <w:t xml:space="preserve"> must show moral responsibility and concern.</w:t>
      </w:r>
    </w:p>
    <w:p w:rsidR="00076812" w:rsidRDefault="00076812" w:rsidP="00076812">
      <w:pPr>
        <w:pStyle w:val="NormalWeb"/>
        <w:numPr>
          <w:ilvl w:val="0"/>
          <w:numId w:val="15"/>
        </w:numPr>
      </w:pPr>
      <w:r>
        <w:rPr>
          <w:rStyle w:val="Strong"/>
        </w:rPr>
        <w:t>Corrective Action:</w:t>
      </w:r>
      <w:r>
        <w:t xml:space="preserve"> Announcing reforms, audits, and new grievance mechanisms.</w:t>
      </w:r>
    </w:p>
    <w:p w:rsidR="00076812" w:rsidRDefault="00076812" w:rsidP="00076812">
      <w:pPr>
        <w:pStyle w:val="NormalWeb"/>
        <w:numPr>
          <w:ilvl w:val="0"/>
          <w:numId w:val="15"/>
        </w:numPr>
      </w:pPr>
      <w:r>
        <w:rPr>
          <w:rStyle w:val="Strong"/>
        </w:rPr>
        <w:t>Cultural Sensitivity:</w:t>
      </w:r>
      <w:r>
        <w:t xml:space="preserve"> Tailoring messages to each stakeholder’s cultural background and emotional triggers.</w:t>
      </w:r>
    </w:p>
    <w:p w:rsidR="00157DF7" w:rsidRDefault="00157DF7" w:rsidP="00157DF7">
      <w:pPr>
        <w:pStyle w:val="NormalWeb"/>
      </w:pPr>
    </w:p>
    <w:p w:rsidR="00076812" w:rsidRDefault="00076812" w:rsidP="00076812">
      <w:pPr>
        <w:pStyle w:val="Heading4"/>
      </w:pPr>
      <w:r>
        <w:lastRenderedPageBreak/>
        <w:t>5.2 Internal Memo – Training and Investigation Reforms</w:t>
      </w:r>
    </w:p>
    <w:p w:rsidR="00076812" w:rsidRDefault="00076812" w:rsidP="00076812">
      <w:pPr>
        <w:pStyle w:val="NormalWeb"/>
      </w:pPr>
      <w:r>
        <w:t>The internal communication must be direct, ethical, and clear. It must encourage staff cooperation with upcoming audits and express organizational concern for fair labor.</w:t>
      </w:r>
    </w:p>
    <w:p w:rsidR="00076812" w:rsidRDefault="00076812" w:rsidP="00076812">
      <w:pPr>
        <w:pStyle w:val="NormalWeb"/>
      </w:pPr>
      <w:r>
        <w:rPr>
          <w:rStyle w:val="Strong"/>
        </w:rPr>
        <w:t>To: All Resort Managers and HR Staff</w:t>
      </w:r>
      <w:r>
        <w:br/>
      </w:r>
      <w:r>
        <w:rPr>
          <w:rStyle w:val="Strong"/>
        </w:rPr>
        <w:t>Subject: Immediate Review of Seasonal Worker Practices</w:t>
      </w:r>
    </w:p>
    <w:p w:rsidR="00076812" w:rsidRDefault="00076812" w:rsidP="00076812">
      <w:pPr>
        <w:pStyle w:val="NormalWeb"/>
      </w:pPr>
      <w:r>
        <w:t>Dear Team,</w:t>
      </w:r>
    </w:p>
    <w:p w:rsidR="00076812" w:rsidRDefault="00076812" w:rsidP="00076812">
      <w:pPr>
        <w:pStyle w:val="NormalWeb"/>
      </w:pPr>
      <w:r>
        <w:t>In light of recent media attention concerning our employment of seasonal workers, we are launching a full internal investigation in partnership with external ethics consultants.</w:t>
      </w:r>
    </w:p>
    <w:p w:rsidR="00076812" w:rsidRDefault="00076812" w:rsidP="00076812">
      <w:pPr>
        <w:pStyle w:val="NormalWeb"/>
      </w:pPr>
      <w:r>
        <w:t>Starting next month, all managerial staff will undergo training in fair labor standards, cultural sensitivity, and ethical recruitment practices.</w:t>
      </w:r>
    </w:p>
    <w:p w:rsidR="00076812" w:rsidRDefault="00076812" w:rsidP="00076812">
      <w:pPr>
        <w:pStyle w:val="NormalWeb"/>
      </w:pPr>
      <w:r>
        <w:t>We must recommit to our core values of respect, dignity, and fairness. Any violations, whether by our own staff or external partners, will be met with strict corrective actions.</w:t>
      </w:r>
    </w:p>
    <w:p w:rsidR="00076812" w:rsidRDefault="00076812" w:rsidP="00076812">
      <w:pPr>
        <w:pStyle w:val="NormalWeb"/>
      </w:pPr>
      <w:r>
        <w:t>Regards</w:t>
      </w:r>
      <w:proofErr w:type="gramStart"/>
      <w:r>
        <w:t>,</w:t>
      </w:r>
      <w:proofErr w:type="gramEnd"/>
      <w:r>
        <w:br/>
        <w:t xml:space="preserve">CEO, </w:t>
      </w:r>
      <w:proofErr w:type="spellStart"/>
      <w:r>
        <w:t>BlueVista</w:t>
      </w:r>
      <w:proofErr w:type="spellEnd"/>
      <w:r>
        <w:t xml:space="preserve"> Resorts</w:t>
      </w:r>
    </w:p>
    <w:p w:rsidR="00157DF7" w:rsidRDefault="00157DF7" w:rsidP="00076812">
      <w:pPr>
        <w:pStyle w:val="NormalWeb"/>
      </w:pPr>
    </w:p>
    <w:p w:rsidR="00076812" w:rsidRDefault="00076812" w:rsidP="00076812">
      <w:pPr>
        <w:pStyle w:val="Heading4"/>
      </w:pPr>
      <w:r>
        <w:t>5.3 Press Release – Transparency and Compliance</w:t>
      </w:r>
    </w:p>
    <w:p w:rsidR="00076812" w:rsidRDefault="00076812" w:rsidP="00076812">
      <w:pPr>
        <w:pStyle w:val="NormalWeb"/>
      </w:pPr>
      <w:r>
        <w:t>This public statement targets the media and general public. It must balance clarity, accountability, and reputation protection.</w:t>
      </w:r>
    </w:p>
    <w:p w:rsidR="00076812" w:rsidRDefault="00076812" w:rsidP="00076812">
      <w:pPr>
        <w:pStyle w:val="NormalWeb"/>
      </w:pPr>
      <w:proofErr w:type="spellStart"/>
      <w:r>
        <w:rPr>
          <w:rStyle w:val="Strong"/>
        </w:rPr>
        <w:t>BlueVista</w:t>
      </w:r>
      <w:proofErr w:type="spellEnd"/>
      <w:r>
        <w:rPr>
          <w:rStyle w:val="Strong"/>
        </w:rPr>
        <w:t xml:space="preserve"> Resorts Reaffirms Commitment to Ethical Labor Practices</w:t>
      </w:r>
    </w:p>
    <w:p w:rsidR="00076812" w:rsidRDefault="00076812" w:rsidP="00076812">
      <w:pPr>
        <w:pStyle w:val="NormalWeb"/>
      </w:pPr>
      <w:r>
        <w:t xml:space="preserve">[City], [Date] – </w:t>
      </w:r>
      <w:proofErr w:type="spellStart"/>
      <w:r>
        <w:t>BlueVista</w:t>
      </w:r>
      <w:proofErr w:type="spellEnd"/>
      <w:r>
        <w:t xml:space="preserve"> Resorts has become aware of recent concerns regarding the treatment of seasonal migrant workers. We take these claims seriously and are initiating a full review of all staffing practices, especially with third-party labor agencies.</w:t>
      </w:r>
    </w:p>
    <w:p w:rsidR="00076812" w:rsidRDefault="00076812" w:rsidP="00076812">
      <w:pPr>
        <w:pStyle w:val="NormalWeb"/>
      </w:pPr>
      <w:proofErr w:type="spellStart"/>
      <w:r>
        <w:t>BlueVista</w:t>
      </w:r>
      <w:proofErr w:type="spellEnd"/>
      <w:r>
        <w:t xml:space="preserve"> complies with all national and international labor laws. We will collaborate with the International </w:t>
      </w:r>
      <w:proofErr w:type="spellStart"/>
      <w:r>
        <w:t>Labour</w:t>
      </w:r>
      <w:proofErr w:type="spellEnd"/>
      <w:r>
        <w:t xml:space="preserve"> Organization (ILO) and local NGOs to audit worker conditions and introduce grievance channels in multiple languages.</w:t>
      </w:r>
    </w:p>
    <w:p w:rsidR="00076812" w:rsidRDefault="00076812" w:rsidP="00076812">
      <w:pPr>
        <w:pStyle w:val="NormalWeb"/>
      </w:pPr>
      <w:r>
        <w:t xml:space="preserve">“Our employees are the heart of </w:t>
      </w:r>
      <w:proofErr w:type="spellStart"/>
      <w:r>
        <w:t>BlueVista</w:t>
      </w:r>
      <w:proofErr w:type="spellEnd"/>
      <w:r>
        <w:t>,” said CEO [Name]. “We are committed to ensuring every team member is treated fairly and ethically.”</w:t>
      </w:r>
    </w:p>
    <w:p w:rsidR="00076812" w:rsidRDefault="00076812" w:rsidP="00076812">
      <w:pPr>
        <w:pStyle w:val="NormalWeb"/>
      </w:pPr>
      <w:r>
        <w:t>For media inquiries, contact: [Email/Phone]</w:t>
      </w:r>
    </w:p>
    <w:p w:rsidR="00076812" w:rsidRDefault="00076812" w:rsidP="00076812">
      <w:pPr>
        <w:pStyle w:val="NormalWeb"/>
      </w:pPr>
      <w:r>
        <w:t>— End —</w:t>
      </w:r>
    </w:p>
    <w:p w:rsidR="008A76BE" w:rsidRDefault="008A76BE" w:rsidP="00076812">
      <w:pPr>
        <w:pStyle w:val="NormalWeb"/>
      </w:pPr>
    </w:p>
    <w:p w:rsidR="00076812" w:rsidRDefault="00076812" w:rsidP="00076812">
      <w:pPr>
        <w:pStyle w:val="Heading4"/>
      </w:pPr>
      <w:r>
        <w:t>5.4 Investor Letter – Ethical Labor Assurance Plan</w:t>
      </w:r>
    </w:p>
    <w:p w:rsidR="00076812" w:rsidRDefault="00076812" w:rsidP="00076812">
      <w:pPr>
        <w:pStyle w:val="NormalWeb"/>
      </w:pPr>
      <w:r>
        <w:t>Investor relations demand a formal tone and demonstration of risk mitigation. ESG concerns must be addressed proactively.</w:t>
      </w:r>
    </w:p>
    <w:p w:rsidR="00076812" w:rsidRDefault="00076812" w:rsidP="00076812">
      <w:pPr>
        <w:pStyle w:val="NormalWeb"/>
      </w:pPr>
      <w:r>
        <w:rPr>
          <w:rStyle w:val="Strong"/>
        </w:rPr>
        <w:t>Subject: Update on Labor Ethics and Sustainability Assurance</w:t>
      </w:r>
    </w:p>
    <w:p w:rsidR="00076812" w:rsidRDefault="00076812" w:rsidP="00076812">
      <w:pPr>
        <w:pStyle w:val="NormalWeb"/>
      </w:pPr>
      <w:r>
        <w:t>Dear Stakeholders,</w:t>
      </w:r>
    </w:p>
    <w:p w:rsidR="00076812" w:rsidRDefault="00076812" w:rsidP="00076812">
      <w:pPr>
        <w:pStyle w:val="NormalWeb"/>
      </w:pPr>
      <w:r>
        <w:t xml:space="preserve">Following media attention regarding labor practices at our resorts, we wish to assure you that </w:t>
      </w:r>
      <w:proofErr w:type="spellStart"/>
      <w:r>
        <w:t>BlueVista</w:t>
      </w:r>
      <w:proofErr w:type="spellEnd"/>
      <w:r>
        <w:t xml:space="preserve"> remains committed to high standards of ethical employment and social governance.</w:t>
      </w:r>
    </w:p>
    <w:p w:rsidR="00076812" w:rsidRDefault="00076812" w:rsidP="00076812">
      <w:pPr>
        <w:pStyle w:val="NormalWeb"/>
      </w:pPr>
      <w:r>
        <w:t>We are launching the “Ethical Labor Assurance Plan” which includes:</w:t>
      </w:r>
    </w:p>
    <w:p w:rsidR="00076812" w:rsidRDefault="00076812" w:rsidP="00076812">
      <w:pPr>
        <w:pStyle w:val="NormalWeb"/>
        <w:numPr>
          <w:ilvl w:val="0"/>
          <w:numId w:val="16"/>
        </w:numPr>
      </w:pPr>
      <w:r>
        <w:t>Comprehensive audits of labor suppliers</w:t>
      </w:r>
    </w:p>
    <w:p w:rsidR="00076812" w:rsidRDefault="00076812" w:rsidP="00076812">
      <w:pPr>
        <w:pStyle w:val="NormalWeb"/>
        <w:numPr>
          <w:ilvl w:val="0"/>
          <w:numId w:val="16"/>
        </w:numPr>
      </w:pPr>
      <w:r>
        <w:t>Mandatory ethics training for all resort managers</w:t>
      </w:r>
    </w:p>
    <w:p w:rsidR="00076812" w:rsidRDefault="00076812" w:rsidP="00076812">
      <w:pPr>
        <w:pStyle w:val="NormalWeb"/>
        <w:numPr>
          <w:ilvl w:val="0"/>
          <w:numId w:val="16"/>
        </w:numPr>
      </w:pPr>
      <w:r>
        <w:t>Implementation of a multilingual, anonymous worker feedback platform</w:t>
      </w:r>
    </w:p>
    <w:p w:rsidR="00076812" w:rsidRDefault="00076812" w:rsidP="00076812">
      <w:pPr>
        <w:pStyle w:val="NormalWeb"/>
      </w:pPr>
      <w:r>
        <w:t>These measures align with UNGP and ILO standards. We are confident that these proactive steps will reinforce our long-term sustainability and integrity.</w:t>
      </w:r>
    </w:p>
    <w:p w:rsidR="00076812" w:rsidRDefault="00076812" w:rsidP="00076812">
      <w:pPr>
        <w:pStyle w:val="NormalWeb"/>
      </w:pPr>
      <w:r>
        <w:t>Regards</w:t>
      </w:r>
      <w:proofErr w:type="gramStart"/>
      <w:r>
        <w:t>,</w:t>
      </w:r>
      <w:proofErr w:type="gramEnd"/>
      <w:r>
        <w:br/>
        <w:t>Director, Investor Relations</w:t>
      </w:r>
    </w:p>
    <w:p w:rsidR="008A76BE" w:rsidRDefault="008A76BE" w:rsidP="00076812">
      <w:pPr>
        <w:pStyle w:val="NormalWeb"/>
      </w:pPr>
    </w:p>
    <w:p w:rsidR="00076812" w:rsidRDefault="00076812" w:rsidP="00076812">
      <w:pPr>
        <w:pStyle w:val="Heading4"/>
      </w:pPr>
      <w:r>
        <w:t>5.5 Cultural Communication Strategy</w:t>
      </w:r>
    </w:p>
    <w:p w:rsidR="00076812" w:rsidRDefault="00076812" w:rsidP="00076812">
      <w:pPr>
        <w:pStyle w:val="NormalWeb"/>
      </w:pPr>
      <w:r>
        <w:t>The plan includes tailoring messages to key labor source markets:</w:t>
      </w:r>
    </w:p>
    <w:p w:rsidR="00076812" w:rsidRDefault="00076812" w:rsidP="00076812">
      <w:pPr>
        <w:pStyle w:val="NormalWeb"/>
        <w:numPr>
          <w:ilvl w:val="0"/>
          <w:numId w:val="17"/>
        </w:numPr>
      </w:pPr>
      <w:r>
        <w:rPr>
          <w:rStyle w:val="Strong"/>
        </w:rPr>
        <w:t>India &amp; Philippines</w:t>
      </w:r>
      <w:r>
        <w:t>: Use of collective values, respect for hierarchy, and soft-toned language.</w:t>
      </w:r>
    </w:p>
    <w:p w:rsidR="00076812" w:rsidRDefault="00076812" w:rsidP="00076812">
      <w:pPr>
        <w:pStyle w:val="NormalWeb"/>
        <w:numPr>
          <w:ilvl w:val="0"/>
          <w:numId w:val="17"/>
        </w:numPr>
      </w:pPr>
      <w:r>
        <w:rPr>
          <w:rStyle w:val="Strong"/>
        </w:rPr>
        <w:t>Poland &amp; Romania</w:t>
      </w:r>
      <w:r>
        <w:t>: Emphasize rights, legal reforms, and clear procedural fairness.</w:t>
      </w:r>
    </w:p>
    <w:p w:rsidR="00076812" w:rsidRDefault="00076812" w:rsidP="00076812">
      <w:pPr>
        <w:pStyle w:val="NormalWeb"/>
        <w:numPr>
          <w:ilvl w:val="0"/>
          <w:numId w:val="17"/>
        </w:numPr>
      </w:pPr>
      <w:r>
        <w:rPr>
          <w:rStyle w:val="Strong"/>
        </w:rPr>
        <w:t>Internal Employees (EU)</w:t>
      </w:r>
      <w:r>
        <w:t>: Focus on compliance, risk management, and transparency.</w:t>
      </w:r>
    </w:p>
    <w:p w:rsidR="00076812" w:rsidRDefault="008A76BE" w:rsidP="00076812">
      <w:r>
        <w:t xml:space="preserve"> </w:t>
      </w:r>
    </w:p>
    <w:p w:rsidR="00076812" w:rsidRPr="008A76BE" w:rsidRDefault="00076812" w:rsidP="00076812">
      <w:pPr>
        <w:pStyle w:val="Heading3"/>
        <w:rPr>
          <w:sz w:val="36"/>
          <w:szCs w:val="36"/>
        </w:rPr>
      </w:pPr>
      <w:r w:rsidRPr="008A76BE">
        <w:rPr>
          <w:rStyle w:val="Strong"/>
          <w:b/>
          <w:bCs/>
          <w:sz w:val="36"/>
          <w:szCs w:val="36"/>
        </w:rPr>
        <w:t>6. Conclusion</w:t>
      </w:r>
    </w:p>
    <w:p w:rsidR="005D738B" w:rsidRPr="005D738B" w:rsidRDefault="005D738B" w:rsidP="005D738B">
      <w:pPr>
        <w:spacing w:before="100" w:beforeAutospacing="1" w:after="100" w:afterAutospacing="1" w:line="240" w:lineRule="auto"/>
        <w:rPr>
          <w:rFonts w:ascii="Times New Roman" w:eastAsia="Times New Roman" w:hAnsi="Times New Roman" w:cs="Times New Roman"/>
          <w:sz w:val="24"/>
          <w:szCs w:val="24"/>
        </w:rPr>
      </w:pPr>
      <w:r w:rsidRPr="005D738B">
        <w:rPr>
          <w:rFonts w:ascii="Times New Roman" w:eastAsia="Times New Roman" w:hAnsi="Times New Roman" w:cs="Times New Roman"/>
          <w:sz w:val="24"/>
          <w:szCs w:val="24"/>
        </w:rPr>
        <w:t xml:space="preserve">The allegations against </w:t>
      </w:r>
      <w:proofErr w:type="spellStart"/>
      <w:r w:rsidRPr="005D738B">
        <w:rPr>
          <w:rFonts w:ascii="Times New Roman" w:eastAsia="Times New Roman" w:hAnsi="Times New Roman" w:cs="Times New Roman"/>
          <w:sz w:val="24"/>
          <w:szCs w:val="24"/>
        </w:rPr>
        <w:t>BlueVista</w:t>
      </w:r>
      <w:proofErr w:type="spellEnd"/>
      <w:r w:rsidRPr="005D738B">
        <w:rPr>
          <w:rFonts w:ascii="Times New Roman" w:eastAsia="Times New Roman" w:hAnsi="Times New Roman" w:cs="Times New Roman"/>
          <w:sz w:val="24"/>
          <w:szCs w:val="24"/>
        </w:rPr>
        <w:t xml:space="preserve"> Resorts regarding the exploitation of migrant seasonal workers highlight a multi-dimensional crisis—one that blends reputational damage, human rights violations, and internal governance failures. This is not merely an operational disruption but a moment of reckoning for a company operating at the intersection of global tourism, labor ethics, </w:t>
      </w:r>
      <w:r w:rsidRPr="005D738B">
        <w:rPr>
          <w:rFonts w:ascii="Times New Roman" w:eastAsia="Times New Roman" w:hAnsi="Times New Roman" w:cs="Times New Roman"/>
          <w:sz w:val="24"/>
          <w:szCs w:val="24"/>
        </w:rPr>
        <w:lastRenderedPageBreak/>
        <w:t xml:space="preserve">and stakeholder trust. As Coombs (2007) outlines in the Situational Crisis Communication Theory (SCCT), the first step in managing such a high-reputability threat is to acknowledge responsibility while immediately signaling reform. </w:t>
      </w:r>
      <w:proofErr w:type="spellStart"/>
      <w:r w:rsidRPr="005D738B">
        <w:rPr>
          <w:rFonts w:ascii="Times New Roman" w:eastAsia="Times New Roman" w:hAnsi="Times New Roman" w:cs="Times New Roman"/>
          <w:sz w:val="24"/>
          <w:szCs w:val="24"/>
        </w:rPr>
        <w:t>BlueVista's</w:t>
      </w:r>
      <w:proofErr w:type="spellEnd"/>
      <w:r w:rsidRPr="005D738B">
        <w:rPr>
          <w:rFonts w:ascii="Times New Roman" w:eastAsia="Times New Roman" w:hAnsi="Times New Roman" w:cs="Times New Roman"/>
          <w:sz w:val="24"/>
          <w:szCs w:val="24"/>
        </w:rPr>
        <w:t xml:space="preserve"> response must move beyond surface-level corporate apologies and adopt a transparent, emotionally intelligent, and stakeholder-specific communication strategy that addresses both the short- and long-term implications of the crisis (Heath, 2010; </w:t>
      </w:r>
      <w:proofErr w:type="spellStart"/>
      <w:r w:rsidRPr="005D738B">
        <w:rPr>
          <w:rFonts w:ascii="Times New Roman" w:eastAsia="Times New Roman" w:hAnsi="Times New Roman" w:cs="Times New Roman"/>
          <w:sz w:val="24"/>
          <w:szCs w:val="24"/>
        </w:rPr>
        <w:t>Frandsen</w:t>
      </w:r>
      <w:proofErr w:type="spellEnd"/>
      <w:r w:rsidRPr="005D738B">
        <w:rPr>
          <w:rFonts w:ascii="Times New Roman" w:eastAsia="Times New Roman" w:hAnsi="Times New Roman" w:cs="Times New Roman"/>
          <w:sz w:val="24"/>
          <w:szCs w:val="24"/>
        </w:rPr>
        <w:t xml:space="preserve"> &amp; Johansen, 2017).</w:t>
      </w:r>
    </w:p>
    <w:p w:rsidR="005D738B" w:rsidRPr="005D738B" w:rsidRDefault="005D738B" w:rsidP="005D738B">
      <w:pPr>
        <w:spacing w:before="100" w:beforeAutospacing="1" w:after="100" w:afterAutospacing="1" w:line="240" w:lineRule="auto"/>
        <w:rPr>
          <w:rFonts w:ascii="Times New Roman" w:eastAsia="Times New Roman" w:hAnsi="Times New Roman" w:cs="Times New Roman"/>
          <w:sz w:val="24"/>
          <w:szCs w:val="24"/>
        </w:rPr>
      </w:pPr>
      <w:r w:rsidRPr="005D738B">
        <w:rPr>
          <w:rFonts w:ascii="Times New Roman" w:eastAsia="Times New Roman" w:hAnsi="Times New Roman" w:cs="Times New Roman"/>
          <w:sz w:val="24"/>
          <w:szCs w:val="24"/>
        </w:rPr>
        <w:t xml:space="preserve">A central component of this report is the application of SCCT to tailor communication efforts across internal staff, the media, and investor relations. The theory recommends different response strategies depending on the level of organizational responsibility and reputational risk involved. In </w:t>
      </w:r>
      <w:proofErr w:type="spellStart"/>
      <w:r w:rsidRPr="005D738B">
        <w:rPr>
          <w:rFonts w:ascii="Times New Roman" w:eastAsia="Times New Roman" w:hAnsi="Times New Roman" w:cs="Times New Roman"/>
          <w:sz w:val="24"/>
          <w:szCs w:val="24"/>
        </w:rPr>
        <w:t>BlueVista’s</w:t>
      </w:r>
      <w:proofErr w:type="spellEnd"/>
      <w:r w:rsidRPr="005D738B">
        <w:rPr>
          <w:rFonts w:ascii="Times New Roman" w:eastAsia="Times New Roman" w:hAnsi="Times New Roman" w:cs="Times New Roman"/>
          <w:sz w:val="24"/>
          <w:szCs w:val="24"/>
        </w:rPr>
        <w:t xml:space="preserve"> case—where labor exploitation has occurred under its watch, even if indirectly through third-party contractors—a rebuild posture is most suitable. This involves taking full responsibility, offering compensatory action, and explaining steps toward systemic reform (Coombs &amp; Holladay, 2002). This is especially crucial when the organization is seen as a repeat player in the public eye, where credibility is tied not just to what is communicated but to what is implemented.</w:t>
      </w:r>
    </w:p>
    <w:p w:rsidR="005D738B" w:rsidRPr="005D738B" w:rsidRDefault="005D738B" w:rsidP="005D738B">
      <w:pPr>
        <w:spacing w:before="100" w:beforeAutospacing="1" w:after="100" w:afterAutospacing="1" w:line="240" w:lineRule="auto"/>
        <w:rPr>
          <w:rFonts w:ascii="Times New Roman" w:eastAsia="Times New Roman" w:hAnsi="Times New Roman" w:cs="Times New Roman"/>
          <w:sz w:val="24"/>
          <w:szCs w:val="24"/>
        </w:rPr>
      </w:pPr>
      <w:r w:rsidRPr="005D738B">
        <w:rPr>
          <w:rFonts w:ascii="Times New Roman" w:eastAsia="Times New Roman" w:hAnsi="Times New Roman" w:cs="Times New Roman"/>
          <w:sz w:val="24"/>
          <w:szCs w:val="24"/>
        </w:rPr>
        <w:t>The report demonstrates that emotionally intelligent communication can support recovery by centering the lived experiences of the affected workers and stakeholders. Emotional intelligence in crisis communication involves acknowledging emotions, validating public concern, and avoiding overly defensive or technical responses (</w:t>
      </w:r>
      <w:proofErr w:type="spellStart"/>
      <w:r w:rsidRPr="005D738B">
        <w:rPr>
          <w:rFonts w:ascii="Times New Roman" w:eastAsia="Times New Roman" w:hAnsi="Times New Roman" w:cs="Times New Roman"/>
          <w:sz w:val="24"/>
          <w:szCs w:val="24"/>
        </w:rPr>
        <w:t>Goleman</w:t>
      </w:r>
      <w:proofErr w:type="spellEnd"/>
      <w:r w:rsidRPr="005D738B">
        <w:rPr>
          <w:rFonts w:ascii="Times New Roman" w:eastAsia="Times New Roman" w:hAnsi="Times New Roman" w:cs="Times New Roman"/>
          <w:sz w:val="24"/>
          <w:szCs w:val="24"/>
        </w:rPr>
        <w:t>, 1995; Brackett et al., 2011). For example, public-facing messages must express empathy without appearing scripted or evasive. Furthermore, internal communication must invite collaboration from staff, enabling a culture where ethical standards are reinforced through open dialogue and shared responsibility (</w:t>
      </w:r>
      <w:proofErr w:type="spellStart"/>
      <w:r w:rsidRPr="005D738B">
        <w:rPr>
          <w:rFonts w:ascii="Times New Roman" w:eastAsia="Times New Roman" w:hAnsi="Times New Roman" w:cs="Times New Roman"/>
          <w:sz w:val="24"/>
          <w:szCs w:val="24"/>
        </w:rPr>
        <w:t>Denhardt</w:t>
      </w:r>
      <w:proofErr w:type="spellEnd"/>
      <w:r w:rsidRPr="005D738B">
        <w:rPr>
          <w:rFonts w:ascii="Times New Roman" w:eastAsia="Times New Roman" w:hAnsi="Times New Roman" w:cs="Times New Roman"/>
          <w:sz w:val="24"/>
          <w:szCs w:val="24"/>
        </w:rPr>
        <w:t xml:space="preserve"> &amp; </w:t>
      </w:r>
      <w:proofErr w:type="spellStart"/>
      <w:r w:rsidRPr="005D738B">
        <w:rPr>
          <w:rFonts w:ascii="Times New Roman" w:eastAsia="Times New Roman" w:hAnsi="Times New Roman" w:cs="Times New Roman"/>
          <w:sz w:val="24"/>
          <w:szCs w:val="24"/>
        </w:rPr>
        <w:t>Denhardt</w:t>
      </w:r>
      <w:proofErr w:type="spellEnd"/>
      <w:r w:rsidRPr="005D738B">
        <w:rPr>
          <w:rFonts w:ascii="Times New Roman" w:eastAsia="Times New Roman" w:hAnsi="Times New Roman" w:cs="Times New Roman"/>
          <w:sz w:val="24"/>
          <w:szCs w:val="24"/>
        </w:rPr>
        <w:t>, 2006).</w:t>
      </w:r>
    </w:p>
    <w:p w:rsidR="005D738B" w:rsidRPr="005D738B" w:rsidRDefault="005D738B" w:rsidP="005D738B">
      <w:pPr>
        <w:spacing w:before="100" w:beforeAutospacing="1" w:after="100" w:afterAutospacing="1" w:line="240" w:lineRule="auto"/>
        <w:rPr>
          <w:rFonts w:ascii="Times New Roman" w:eastAsia="Times New Roman" w:hAnsi="Times New Roman" w:cs="Times New Roman"/>
          <w:sz w:val="24"/>
          <w:szCs w:val="24"/>
        </w:rPr>
      </w:pPr>
      <w:r w:rsidRPr="005D738B">
        <w:rPr>
          <w:rFonts w:ascii="Times New Roman" w:eastAsia="Times New Roman" w:hAnsi="Times New Roman" w:cs="Times New Roman"/>
          <w:sz w:val="24"/>
          <w:szCs w:val="24"/>
        </w:rPr>
        <w:t xml:space="preserve">One of the defining failures identified in </w:t>
      </w:r>
      <w:proofErr w:type="spellStart"/>
      <w:r w:rsidRPr="005D738B">
        <w:rPr>
          <w:rFonts w:ascii="Times New Roman" w:eastAsia="Times New Roman" w:hAnsi="Times New Roman" w:cs="Times New Roman"/>
          <w:sz w:val="24"/>
          <w:szCs w:val="24"/>
        </w:rPr>
        <w:t>BlueVista’s</w:t>
      </w:r>
      <w:proofErr w:type="spellEnd"/>
      <w:r w:rsidRPr="005D738B">
        <w:rPr>
          <w:rFonts w:ascii="Times New Roman" w:eastAsia="Times New Roman" w:hAnsi="Times New Roman" w:cs="Times New Roman"/>
          <w:sz w:val="24"/>
          <w:szCs w:val="24"/>
        </w:rPr>
        <w:t xml:space="preserve"> operations was the lack of multilingual communication infrastructure and whistleblower protections. As </w:t>
      </w:r>
      <w:proofErr w:type="spellStart"/>
      <w:r w:rsidRPr="005D738B">
        <w:rPr>
          <w:rFonts w:ascii="Times New Roman" w:eastAsia="Times New Roman" w:hAnsi="Times New Roman" w:cs="Times New Roman"/>
          <w:sz w:val="24"/>
          <w:szCs w:val="24"/>
        </w:rPr>
        <w:t>Hofstede’s</w:t>
      </w:r>
      <w:proofErr w:type="spellEnd"/>
      <w:r w:rsidRPr="005D738B">
        <w:rPr>
          <w:rFonts w:ascii="Times New Roman" w:eastAsia="Times New Roman" w:hAnsi="Times New Roman" w:cs="Times New Roman"/>
          <w:sz w:val="24"/>
          <w:szCs w:val="24"/>
        </w:rPr>
        <w:t xml:space="preserve"> cultural dimensions theory suggests, communication styles differ greatly across high- and low-context cultures (</w:t>
      </w:r>
      <w:proofErr w:type="spellStart"/>
      <w:r w:rsidRPr="005D738B">
        <w:rPr>
          <w:rFonts w:ascii="Times New Roman" w:eastAsia="Times New Roman" w:hAnsi="Times New Roman" w:cs="Times New Roman"/>
          <w:sz w:val="24"/>
          <w:szCs w:val="24"/>
        </w:rPr>
        <w:t>Hofstede</w:t>
      </w:r>
      <w:proofErr w:type="spellEnd"/>
      <w:r w:rsidRPr="005D738B">
        <w:rPr>
          <w:rFonts w:ascii="Times New Roman" w:eastAsia="Times New Roman" w:hAnsi="Times New Roman" w:cs="Times New Roman"/>
          <w:sz w:val="24"/>
          <w:szCs w:val="24"/>
        </w:rPr>
        <w:t>, 2001). Without culturally responsive communication, workers from South and Southeast Asia—many of whom come from high power-distance societies—may fear reprisal or assume that unethical practices are the norm (Hall, 1976; Ting-Toomey, 1999). Correcting these asymmetries requires not just language access, but a commitment to flattening internal hierarchies through transparent policies and localized training programs.</w:t>
      </w:r>
    </w:p>
    <w:p w:rsidR="005D738B" w:rsidRPr="005D738B" w:rsidRDefault="005D738B" w:rsidP="005D738B">
      <w:pPr>
        <w:spacing w:before="100" w:beforeAutospacing="1" w:after="100" w:afterAutospacing="1" w:line="240" w:lineRule="auto"/>
        <w:rPr>
          <w:rFonts w:ascii="Times New Roman" w:eastAsia="Times New Roman" w:hAnsi="Times New Roman" w:cs="Times New Roman"/>
          <w:sz w:val="24"/>
          <w:szCs w:val="24"/>
        </w:rPr>
      </w:pPr>
      <w:r w:rsidRPr="005D738B">
        <w:rPr>
          <w:rFonts w:ascii="Times New Roman" w:eastAsia="Times New Roman" w:hAnsi="Times New Roman" w:cs="Times New Roman"/>
          <w:sz w:val="24"/>
          <w:szCs w:val="24"/>
        </w:rPr>
        <w:t xml:space="preserve">Furthermore, this crisis has revealed the long-standing reliance on opaque subcontracting models that allow human rights violations to thrive unnoticed. The absence of third-party audits or ethical sourcing frameworks created blind spots that contradict international CSR principles outlined by organizations like the UN Global Compact (2022) and the ILO (2019). As a result, stakeholder trust—especially among European and North American consumers who prioritize fair labor practices—is at risk (Porter &amp; Kramer, 2006). A meaningful conclusion to this crisis must involve embedding CSR into procurement processes and supplier relationships, ensuring that accountability extends beyond company walls (Crane &amp; </w:t>
      </w:r>
      <w:proofErr w:type="spellStart"/>
      <w:r w:rsidRPr="005D738B">
        <w:rPr>
          <w:rFonts w:ascii="Times New Roman" w:eastAsia="Times New Roman" w:hAnsi="Times New Roman" w:cs="Times New Roman"/>
          <w:sz w:val="24"/>
          <w:szCs w:val="24"/>
        </w:rPr>
        <w:t>Matten</w:t>
      </w:r>
      <w:proofErr w:type="spellEnd"/>
      <w:r w:rsidRPr="005D738B">
        <w:rPr>
          <w:rFonts w:ascii="Times New Roman" w:eastAsia="Times New Roman" w:hAnsi="Times New Roman" w:cs="Times New Roman"/>
          <w:sz w:val="24"/>
          <w:szCs w:val="24"/>
        </w:rPr>
        <w:t>, 2016).</w:t>
      </w:r>
    </w:p>
    <w:p w:rsidR="005D738B" w:rsidRPr="005D738B" w:rsidRDefault="005D738B" w:rsidP="005D738B">
      <w:pPr>
        <w:spacing w:before="100" w:beforeAutospacing="1" w:after="100" w:afterAutospacing="1" w:line="240" w:lineRule="auto"/>
        <w:rPr>
          <w:rFonts w:ascii="Times New Roman" w:eastAsia="Times New Roman" w:hAnsi="Times New Roman" w:cs="Times New Roman"/>
          <w:sz w:val="24"/>
          <w:szCs w:val="24"/>
        </w:rPr>
      </w:pPr>
      <w:r w:rsidRPr="005D738B">
        <w:rPr>
          <w:rFonts w:ascii="Times New Roman" w:eastAsia="Times New Roman" w:hAnsi="Times New Roman" w:cs="Times New Roman"/>
          <w:sz w:val="24"/>
          <w:szCs w:val="24"/>
        </w:rPr>
        <w:t xml:space="preserve">The communication deliverables proposed—an internal memo, a press release, and an investor briefing—reflect the complexity of stakeholder expectations in tourism. These documents were </w:t>
      </w:r>
      <w:r w:rsidRPr="005D738B">
        <w:rPr>
          <w:rFonts w:ascii="Times New Roman" w:eastAsia="Times New Roman" w:hAnsi="Times New Roman" w:cs="Times New Roman"/>
          <w:sz w:val="24"/>
          <w:szCs w:val="24"/>
        </w:rPr>
        <w:lastRenderedPageBreak/>
        <w:t xml:space="preserve">carefully constructed using business English principles and tone-sensitive structures, balancing clarity with emotional gravity. The internal memo emphasizes reform participation and signals a new era of ethical management, while the press release reassures the public through specifics on monitoring and labor policy reform. Meanwhile, the investor briefing outlines risk mitigation strategies that align with ESG criteria increasingly valued in the hospitality sector (Eccles &amp; </w:t>
      </w:r>
      <w:proofErr w:type="spellStart"/>
      <w:r w:rsidRPr="005D738B">
        <w:rPr>
          <w:rFonts w:ascii="Times New Roman" w:eastAsia="Times New Roman" w:hAnsi="Times New Roman" w:cs="Times New Roman"/>
          <w:sz w:val="24"/>
          <w:szCs w:val="24"/>
        </w:rPr>
        <w:t>Klimenko</w:t>
      </w:r>
      <w:proofErr w:type="spellEnd"/>
      <w:r w:rsidRPr="005D738B">
        <w:rPr>
          <w:rFonts w:ascii="Times New Roman" w:eastAsia="Times New Roman" w:hAnsi="Times New Roman" w:cs="Times New Roman"/>
          <w:sz w:val="24"/>
          <w:szCs w:val="24"/>
        </w:rPr>
        <w:t>, 2019).</w:t>
      </w:r>
    </w:p>
    <w:p w:rsidR="005D738B" w:rsidRPr="005D738B" w:rsidRDefault="005D738B" w:rsidP="005D738B">
      <w:pPr>
        <w:spacing w:before="100" w:beforeAutospacing="1" w:after="100" w:afterAutospacing="1" w:line="240" w:lineRule="auto"/>
        <w:rPr>
          <w:rFonts w:ascii="Times New Roman" w:eastAsia="Times New Roman" w:hAnsi="Times New Roman" w:cs="Times New Roman"/>
          <w:sz w:val="24"/>
          <w:szCs w:val="24"/>
        </w:rPr>
      </w:pPr>
      <w:r w:rsidRPr="005D738B">
        <w:rPr>
          <w:rFonts w:ascii="Times New Roman" w:eastAsia="Times New Roman" w:hAnsi="Times New Roman" w:cs="Times New Roman"/>
          <w:sz w:val="24"/>
          <w:szCs w:val="24"/>
        </w:rPr>
        <w:t xml:space="preserve">Crisis resolution in tourism cannot be divorced from cross-cultural awareness. Misalignment in messaging tone, timing, or platform across diverse audiences can deepen mistrust and alienate essential partners (Wang &amp; </w:t>
      </w:r>
      <w:proofErr w:type="spellStart"/>
      <w:r w:rsidRPr="005D738B">
        <w:rPr>
          <w:rFonts w:ascii="Times New Roman" w:eastAsia="Times New Roman" w:hAnsi="Times New Roman" w:cs="Times New Roman"/>
          <w:sz w:val="24"/>
          <w:szCs w:val="24"/>
        </w:rPr>
        <w:t>Laufer</w:t>
      </w:r>
      <w:proofErr w:type="spellEnd"/>
      <w:r w:rsidRPr="005D738B">
        <w:rPr>
          <w:rFonts w:ascii="Times New Roman" w:eastAsia="Times New Roman" w:hAnsi="Times New Roman" w:cs="Times New Roman"/>
          <w:sz w:val="24"/>
          <w:szCs w:val="24"/>
        </w:rPr>
        <w:t xml:space="preserve">, 2020). As such, </w:t>
      </w:r>
      <w:proofErr w:type="spellStart"/>
      <w:r w:rsidRPr="005D738B">
        <w:rPr>
          <w:rFonts w:ascii="Times New Roman" w:eastAsia="Times New Roman" w:hAnsi="Times New Roman" w:cs="Times New Roman"/>
          <w:sz w:val="24"/>
          <w:szCs w:val="24"/>
        </w:rPr>
        <w:t>BlueVista’s</w:t>
      </w:r>
      <w:proofErr w:type="spellEnd"/>
      <w:r w:rsidRPr="005D738B">
        <w:rPr>
          <w:rFonts w:ascii="Times New Roman" w:eastAsia="Times New Roman" w:hAnsi="Times New Roman" w:cs="Times New Roman"/>
          <w:sz w:val="24"/>
          <w:szCs w:val="24"/>
        </w:rPr>
        <w:t xml:space="preserve"> future depends on a new model of leadership—one that incorporates intercultural competency alongside strategic clarity. Cultural fluency will become central to rebranding efforts and internal engagement alike. Language choices in public and internal messaging must reflect awareness of grief, guilt, and the emotional trauma experienced by workers and guests alike (Ulmer et al., 2018).</w:t>
      </w:r>
    </w:p>
    <w:p w:rsidR="005D738B" w:rsidRPr="005D738B" w:rsidRDefault="005D738B" w:rsidP="005D738B">
      <w:pPr>
        <w:spacing w:before="100" w:beforeAutospacing="1" w:after="100" w:afterAutospacing="1" w:line="240" w:lineRule="auto"/>
        <w:rPr>
          <w:rFonts w:ascii="Times New Roman" w:eastAsia="Times New Roman" w:hAnsi="Times New Roman" w:cs="Times New Roman"/>
          <w:sz w:val="24"/>
          <w:szCs w:val="24"/>
        </w:rPr>
      </w:pPr>
      <w:r w:rsidRPr="005D738B">
        <w:rPr>
          <w:rFonts w:ascii="Times New Roman" w:eastAsia="Times New Roman" w:hAnsi="Times New Roman" w:cs="Times New Roman"/>
          <w:sz w:val="24"/>
          <w:szCs w:val="24"/>
        </w:rPr>
        <w:t xml:space="preserve">In building long-term resilience, </w:t>
      </w:r>
      <w:proofErr w:type="spellStart"/>
      <w:r w:rsidRPr="005D738B">
        <w:rPr>
          <w:rFonts w:ascii="Times New Roman" w:eastAsia="Times New Roman" w:hAnsi="Times New Roman" w:cs="Times New Roman"/>
          <w:sz w:val="24"/>
          <w:szCs w:val="24"/>
        </w:rPr>
        <w:t>BlueVista</w:t>
      </w:r>
      <w:proofErr w:type="spellEnd"/>
      <w:r w:rsidRPr="005D738B">
        <w:rPr>
          <w:rFonts w:ascii="Times New Roman" w:eastAsia="Times New Roman" w:hAnsi="Times New Roman" w:cs="Times New Roman"/>
          <w:sz w:val="24"/>
          <w:szCs w:val="24"/>
        </w:rPr>
        <w:t xml:space="preserve"> must invest in transparent governance mechanisms. This includes forming a labor ethics board, publishing annual ethical audits, and engaging third-party watchdogs to provide independent assessments. Scholars emphasize that true crisis recovery comes from structural change, not communication alone (Bundy et al., 2017; Augustine, 1995). Only by embedding accountability into its core operations can the company avoid future scandals and build trust across international jurisdictions. Labor rights are no longer a peripheral issue in tourism—they are central to operational legitimacy.</w:t>
      </w:r>
    </w:p>
    <w:p w:rsidR="005D738B" w:rsidRPr="005D738B" w:rsidRDefault="005D738B" w:rsidP="005D738B">
      <w:pPr>
        <w:spacing w:before="100" w:beforeAutospacing="1" w:after="100" w:afterAutospacing="1" w:line="240" w:lineRule="auto"/>
        <w:rPr>
          <w:rFonts w:ascii="Times New Roman" w:eastAsia="Times New Roman" w:hAnsi="Times New Roman" w:cs="Times New Roman"/>
          <w:sz w:val="24"/>
          <w:szCs w:val="24"/>
        </w:rPr>
      </w:pPr>
      <w:r w:rsidRPr="005D738B">
        <w:rPr>
          <w:rFonts w:ascii="Times New Roman" w:eastAsia="Times New Roman" w:hAnsi="Times New Roman" w:cs="Times New Roman"/>
          <w:sz w:val="24"/>
          <w:szCs w:val="24"/>
        </w:rPr>
        <w:t xml:space="preserve">The tourism sector, particularly luxury and seasonal operators like </w:t>
      </w:r>
      <w:proofErr w:type="spellStart"/>
      <w:r w:rsidRPr="005D738B">
        <w:rPr>
          <w:rFonts w:ascii="Times New Roman" w:eastAsia="Times New Roman" w:hAnsi="Times New Roman" w:cs="Times New Roman"/>
          <w:sz w:val="24"/>
          <w:szCs w:val="24"/>
        </w:rPr>
        <w:t>BlueVista</w:t>
      </w:r>
      <w:proofErr w:type="spellEnd"/>
      <w:r w:rsidRPr="005D738B">
        <w:rPr>
          <w:rFonts w:ascii="Times New Roman" w:eastAsia="Times New Roman" w:hAnsi="Times New Roman" w:cs="Times New Roman"/>
          <w:sz w:val="24"/>
          <w:szCs w:val="24"/>
        </w:rPr>
        <w:t xml:space="preserve">, faces increasing scrutiny as consumers grow more ethically conscious. A single crisis, if poorly handled, can result in brand boycotts, shareholder activism, and even government sanctions (Scherer &amp; Palazzo, 2007). However, crises also present opportunities for regeneration. By responding with courage, humility, and reform, </w:t>
      </w:r>
      <w:proofErr w:type="spellStart"/>
      <w:r w:rsidRPr="005D738B">
        <w:rPr>
          <w:rFonts w:ascii="Times New Roman" w:eastAsia="Times New Roman" w:hAnsi="Times New Roman" w:cs="Times New Roman"/>
          <w:sz w:val="24"/>
          <w:szCs w:val="24"/>
        </w:rPr>
        <w:t>BlueVista</w:t>
      </w:r>
      <w:proofErr w:type="spellEnd"/>
      <w:r w:rsidRPr="005D738B">
        <w:rPr>
          <w:rFonts w:ascii="Times New Roman" w:eastAsia="Times New Roman" w:hAnsi="Times New Roman" w:cs="Times New Roman"/>
          <w:sz w:val="24"/>
          <w:szCs w:val="24"/>
        </w:rPr>
        <w:t xml:space="preserve"> can emerge as a leader in responsible tourism. The organization's ability to transform this moment of failure into a blueprint for justice will define not only its future but also set a precedent in global hospitality ethics.</w:t>
      </w:r>
    </w:p>
    <w:p w:rsidR="005D738B" w:rsidRPr="005D738B" w:rsidRDefault="005D738B" w:rsidP="005D738B">
      <w:pPr>
        <w:spacing w:before="100" w:beforeAutospacing="1" w:after="100" w:afterAutospacing="1" w:line="240" w:lineRule="auto"/>
        <w:rPr>
          <w:rFonts w:ascii="Times New Roman" w:eastAsia="Times New Roman" w:hAnsi="Times New Roman" w:cs="Times New Roman"/>
          <w:sz w:val="24"/>
          <w:szCs w:val="24"/>
        </w:rPr>
      </w:pPr>
      <w:r w:rsidRPr="005D738B">
        <w:rPr>
          <w:rFonts w:ascii="Times New Roman" w:eastAsia="Times New Roman" w:hAnsi="Times New Roman" w:cs="Times New Roman"/>
          <w:sz w:val="24"/>
          <w:szCs w:val="24"/>
        </w:rPr>
        <w:t xml:space="preserve">In conclusion, this report has integrated theoretical insights from SCCT, emotional intelligence research, intercultural communication theory, and CSR literature to construct a robust crisis response strategy. </w:t>
      </w:r>
      <w:proofErr w:type="spellStart"/>
      <w:r w:rsidRPr="005D738B">
        <w:rPr>
          <w:rFonts w:ascii="Times New Roman" w:eastAsia="Times New Roman" w:hAnsi="Times New Roman" w:cs="Times New Roman"/>
          <w:sz w:val="24"/>
          <w:szCs w:val="24"/>
        </w:rPr>
        <w:t>BlueVista’s</w:t>
      </w:r>
      <w:proofErr w:type="spellEnd"/>
      <w:r w:rsidRPr="005D738B">
        <w:rPr>
          <w:rFonts w:ascii="Times New Roman" w:eastAsia="Times New Roman" w:hAnsi="Times New Roman" w:cs="Times New Roman"/>
          <w:sz w:val="24"/>
          <w:szCs w:val="24"/>
        </w:rPr>
        <w:t xml:space="preserve"> journey from reputational collapse to potential recovery hinges on meaningful change in both communication and governance. The future of global tourism lies not in grand marketing, but in treating every stakeholder—especially workers—with fairness and dignity. As </w:t>
      </w:r>
      <w:proofErr w:type="spellStart"/>
      <w:r w:rsidRPr="005D738B">
        <w:rPr>
          <w:rFonts w:ascii="Times New Roman" w:eastAsia="Times New Roman" w:hAnsi="Times New Roman" w:cs="Times New Roman"/>
          <w:sz w:val="24"/>
          <w:szCs w:val="24"/>
        </w:rPr>
        <w:t>Gergen</w:t>
      </w:r>
      <w:proofErr w:type="spellEnd"/>
      <w:r w:rsidRPr="005D738B">
        <w:rPr>
          <w:rFonts w:ascii="Times New Roman" w:eastAsia="Times New Roman" w:hAnsi="Times New Roman" w:cs="Times New Roman"/>
          <w:sz w:val="24"/>
          <w:szCs w:val="24"/>
        </w:rPr>
        <w:t xml:space="preserve"> (2009) rightly noted, communication is not just the medium of leadership—it is leadership. If </w:t>
      </w:r>
      <w:proofErr w:type="spellStart"/>
      <w:r w:rsidRPr="005D738B">
        <w:rPr>
          <w:rFonts w:ascii="Times New Roman" w:eastAsia="Times New Roman" w:hAnsi="Times New Roman" w:cs="Times New Roman"/>
          <w:sz w:val="24"/>
          <w:szCs w:val="24"/>
        </w:rPr>
        <w:t>BlueVista</w:t>
      </w:r>
      <w:proofErr w:type="spellEnd"/>
      <w:r w:rsidRPr="005D738B">
        <w:rPr>
          <w:rFonts w:ascii="Times New Roman" w:eastAsia="Times New Roman" w:hAnsi="Times New Roman" w:cs="Times New Roman"/>
          <w:sz w:val="24"/>
          <w:szCs w:val="24"/>
        </w:rPr>
        <w:t xml:space="preserve"> communicates and acts with empathy, accountability, and clarity, it may well transform its most challenging moment into its most defining one.</w:t>
      </w:r>
    </w:p>
    <w:p w:rsidR="00076812" w:rsidRDefault="00076812" w:rsidP="00076812"/>
    <w:p w:rsidR="00076812" w:rsidRPr="008A76BE" w:rsidRDefault="00076812" w:rsidP="00076812">
      <w:pPr>
        <w:pStyle w:val="Heading3"/>
        <w:rPr>
          <w:sz w:val="36"/>
          <w:szCs w:val="36"/>
        </w:rPr>
      </w:pPr>
      <w:r w:rsidRPr="008A76BE">
        <w:rPr>
          <w:rStyle w:val="Strong"/>
          <w:b/>
          <w:bCs/>
          <w:sz w:val="36"/>
          <w:szCs w:val="36"/>
        </w:rPr>
        <w:t>7. References</w:t>
      </w:r>
      <w:r w:rsidRPr="008A76BE">
        <w:rPr>
          <w:sz w:val="36"/>
          <w:szCs w:val="36"/>
        </w:rPr>
        <w:t xml:space="preserve"> </w:t>
      </w:r>
    </w:p>
    <w:p w:rsidR="008A76BE" w:rsidRDefault="00076812" w:rsidP="00076812">
      <w:pPr>
        <w:pStyle w:val="NormalWeb"/>
      </w:pPr>
      <w:proofErr w:type="gramStart"/>
      <w:r>
        <w:t>Baum, T. (2012).</w:t>
      </w:r>
      <w:proofErr w:type="gramEnd"/>
      <w:r>
        <w:t xml:space="preserve"> </w:t>
      </w:r>
      <w:proofErr w:type="gramStart"/>
      <w:r>
        <w:t>Migrant workers in the international hotel industry.</w:t>
      </w:r>
      <w:proofErr w:type="gramEnd"/>
      <w:r>
        <w:t xml:space="preserve"> </w:t>
      </w:r>
      <w:r>
        <w:rPr>
          <w:rStyle w:val="Emphasis"/>
        </w:rPr>
        <w:t>International Migration Review</w:t>
      </w:r>
      <w:r>
        <w:t xml:space="preserve">, 46(1), 110–121. </w:t>
      </w:r>
    </w:p>
    <w:p w:rsidR="00076812" w:rsidRDefault="00076812" w:rsidP="00076812">
      <w:pPr>
        <w:pStyle w:val="NormalWeb"/>
      </w:pPr>
      <w:proofErr w:type="gramStart"/>
      <w:r>
        <w:lastRenderedPageBreak/>
        <w:t xml:space="preserve">Baum, T., </w:t>
      </w:r>
      <w:proofErr w:type="spellStart"/>
      <w:r>
        <w:t>Kralj</w:t>
      </w:r>
      <w:proofErr w:type="spellEnd"/>
      <w:r>
        <w:t xml:space="preserve">, A., Robinson, R. N., &amp; </w:t>
      </w:r>
      <w:proofErr w:type="spellStart"/>
      <w:r>
        <w:t>Solnet</w:t>
      </w:r>
      <w:proofErr w:type="spellEnd"/>
      <w:r>
        <w:t>, D. (2016).</w:t>
      </w:r>
      <w:proofErr w:type="gramEnd"/>
      <w:r>
        <w:t xml:space="preserve"> Tourism workforce research: A review, taxonomy and agenda. </w:t>
      </w:r>
      <w:r>
        <w:rPr>
          <w:rStyle w:val="Emphasis"/>
        </w:rPr>
        <w:t>Annals of Tourism Research</w:t>
      </w:r>
      <w:r>
        <w:t xml:space="preserve">, 60, 1–22. </w:t>
      </w:r>
    </w:p>
    <w:p w:rsidR="00076812" w:rsidRDefault="00076812" w:rsidP="00076812">
      <w:pPr>
        <w:pStyle w:val="NormalWeb"/>
      </w:pPr>
      <w:proofErr w:type="gramStart"/>
      <w:r>
        <w:t>Brewster, C., Chung, C., &amp; Sparrow, P. (2016).</w:t>
      </w:r>
      <w:proofErr w:type="gramEnd"/>
      <w:r>
        <w:t xml:space="preserve"> </w:t>
      </w:r>
      <w:proofErr w:type="gramStart"/>
      <w:r>
        <w:rPr>
          <w:rStyle w:val="Emphasis"/>
        </w:rPr>
        <w:t>Globalizing human resource management</w:t>
      </w:r>
      <w:r>
        <w:t>.</w:t>
      </w:r>
      <w:proofErr w:type="gramEnd"/>
      <w:r>
        <w:t xml:space="preserve"> </w:t>
      </w:r>
      <w:proofErr w:type="spellStart"/>
      <w:proofErr w:type="gramStart"/>
      <w:r>
        <w:t>Routledge</w:t>
      </w:r>
      <w:proofErr w:type="spellEnd"/>
      <w:r>
        <w:t>.</w:t>
      </w:r>
      <w:proofErr w:type="gramEnd"/>
    </w:p>
    <w:p w:rsidR="008A76BE" w:rsidRDefault="00076812" w:rsidP="00076812">
      <w:pPr>
        <w:pStyle w:val="NormalWeb"/>
      </w:pPr>
      <w:r>
        <w:t xml:space="preserve">Coombs, W. T. (2007). </w:t>
      </w:r>
      <w:proofErr w:type="gramStart"/>
      <w:r>
        <w:t>Protecting organization reputations during a crisis: The development and application of situational crisis communication theory.</w:t>
      </w:r>
      <w:proofErr w:type="gramEnd"/>
      <w:r>
        <w:t xml:space="preserve"> </w:t>
      </w:r>
      <w:r>
        <w:rPr>
          <w:rStyle w:val="Emphasis"/>
        </w:rPr>
        <w:t>Corporate Reputation Review</w:t>
      </w:r>
      <w:r>
        <w:t xml:space="preserve">, 10(3), 163–176. </w:t>
      </w:r>
    </w:p>
    <w:p w:rsidR="00076812" w:rsidRDefault="00076812" w:rsidP="00076812">
      <w:pPr>
        <w:pStyle w:val="NormalWeb"/>
      </w:pPr>
      <w:proofErr w:type="gramStart"/>
      <w:r>
        <w:t>Coombs, W. T., &amp; Holladay, S. J. (2012).</w:t>
      </w:r>
      <w:proofErr w:type="gramEnd"/>
      <w:r>
        <w:t xml:space="preserve"> </w:t>
      </w:r>
      <w:proofErr w:type="gramStart"/>
      <w:r>
        <w:rPr>
          <w:rStyle w:val="Emphasis"/>
        </w:rPr>
        <w:t>The handbook of crisis communication</w:t>
      </w:r>
      <w:r>
        <w:t>.</w:t>
      </w:r>
      <w:proofErr w:type="gramEnd"/>
      <w:r>
        <w:t xml:space="preserve"> </w:t>
      </w:r>
      <w:proofErr w:type="gramStart"/>
      <w:r>
        <w:t>Wiley-Blackwell.</w:t>
      </w:r>
      <w:proofErr w:type="gramEnd"/>
    </w:p>
    <w:p w:rsidR="00076812" w:rsidRDefault="00076812" w:rsidP="00076812">
      <w:pPr>
        <w:pStyle w:val="NormalWeb"/>
      </w:pPr>
      <w:r>
        <w:t xml:space="preserve">Freeman, R. E. (1984). </w:t>
      </w:r>
      <w:r>
        <w:rPr>
          <w:rStyle w:val="Emphasis"/>
        </w:rPr>
        <w:t>Strategic management: A stakeholder approach</w:t>
      </w:r>
      <w:r>
        <w:t xml:space="preserve">. </w:t>
      </w:r>
      <w:proofErr w:type="gramStart"/>
      <w:r>
        <w:t>Pitman.</w:t>
      </w:r>
      <w:proofErr w:type="gramEnd"/>
    </w:p>
    <w:p w:rsidR="00076812" w:rsidRDefault="00076812" w:rsidP="00076812">
      <w:pPr>
        <w:pStyle w:val="NormalWeb"/>
      </w:pPr>
      <w:proofErr w:type="spellStart"/>
      <w:r>
        <w:t>Hofstede</w:t>
      </w:r>
      <w:proofErr w:type="spellEnd"/>
      <w:r>
        <w:t xml:space="preserve">, G. (2011). </w:t>
      </w:r>
      <w:proofErr w:type="spellStart"/>
      <w:r>
        <w:t>Dimensionalizing</w:t>
      </w:r>
      <w:proofErr w:type="spellEnd"/>
      <w:r>
        <w:t xml:space="preserve"> cultures: The </w:t>
      </w:r>
      <w:proofErr w:type="spellStart"/>
      <w:r>
        <w:t>Hofstede</w:t>
      </w:r>
      <w:proofErr w:type="spellEnd"/>
      <w:r>
        <w:t xml:space="preserve"> model in context. </w:t>
      </w:r>
      <w:r>
        <w:rPr>
          <w:rStyle w:val="Emphasis"/>
        </w:rPr>
        <w:t>Online Readings in Psychology and Culture</w:t>
      </w:r>
      <w:r>
        <w:t>, 2(1), 1–26</w:t>
      </w:r>
      <w:r w:rsidR="001A3003">
        <w:t>.</w:t>
      </w:r>
    </w:p>
    <w:p w:rsidR="00076812" w:rsidRDefault="00076812" w:rsidP="00076812">
      <w:pPr>
        <w:pStyle w:val="NormalWeb"/>
      </w:pPr>
      <w:proofErr w:type="gramStart"/>
      <w:r>
        <w:t xml:space="preserve">International </w:t>
      </w:r>
      <w:proofErr w:type="spellStart"/>
      <w:r>
        <w:t>Labour</w:t>
      </w:r>
      <w:proofErr w:type="spellEnd"/>
      <w:r>
        <w:t xml:space="preserve"> Organization (ILO).</w:t>
      </w:r>
      <w:proofErr w:type="gramEnd"/>
      <w:r>
        <w:t xml:space="preserve"> (2022). </w:t>
      </w:r>
      <w:r>
        <w:rPr>
          <w:rStyle w:val="Emphasis"/>
        </w:rPr>
        <w:t>Global estimates on international migrant workers</w:t>
      </w:r>
      <w:r w:rsidR="001A3003">
        <w:t>.</w:t>
      </w:r>
    </w:p>
    <w:p w:rsidR="00076812" w:rsidRDefault="00076812" w:rsidP="00076812">
      <w:pPr>
        <w:pStyle w:val="NormalWeb"/>
      </w:pPr>
      <w:proofErr w:type="spellStart"/>
      <w:proofErr w:type="gramStart"/>
      <w:r>
        <w:t>Joppe</w:t>
      </w:r>
      <w:proofErr w:type="spellEnd"/>
      <w:r>
        <w:t>, M. (2012).</w:t>
      </w:r>
      <w:proofErr w:type="gramEnd"/>
      <w:r>
        <w:t xml:space="preserve"> Migrant workers: Challenges and opportunities in addressing tourism </w:t>
      </w:r>
      <w:proofErr w:type="spellStart"/>
      <w:r>
        <w:t>labour</w:t>
      </w:r>
      <w:proofErr w:type="spellEnd"/>
      <w:r>
        <w:t xml:space="preserve"> shortages. </w:t>
      </w:r>
      <w:r>
        <w:rPr>
          <w:rStyle w:val="Emphasis"/>
        </w:rPr>
        <w:t>Tourism Management</w:t>
      </w:r>
      <w:r>
        <w:t xml:space="preserve">, 33(3), 662–671. </w:t>
      </w:r>
      <w:hyperlink r:id="rId6" w:history="1"/>
      <w:r w:rsidR="001A3003">
        <w:t xml:space="preserve"> </w:t>
      </w:r>
    </w:p>
    <w:p w:rsidR="00076812" w:rsidRDefault="00076812" w:rsidP="00076812">
      <w:pPr>
        <w:pStyle w:val="NormalWeb"/>
      </w:pPr>
      <w:r>
        <w:t xml:space="preserve">Nickerson, C. (2005). </w:t>
      </w:r>
      <w:proofErr w:type="gramStart"/>
      <w:r>
        <w:t>English as a lingua franca in international business contexts.</w:t>
      </w:r>
      <w:proofErr w:type="gramEnd"/>
      <w:r>
        <w:t xml:space="preserve"> </w:t>
      </w:r>
      <w:r>
        <w:rPr>
          <w:rStyle w:val="Emphasis"/>
        </w:rPr>
        <w:t>English for Specific Purposes</w:t>
      </w:r>
      <w:r>
        <w:t xml:space="preserve">, 24(4), 367–380. </w:t>
      </w:r>
      <w:hyperlink r:id="rId7" w:history="1"/>
      <w:r w:rsidR="001A3003">
        <w:t xml:space="preserve"> </w:t>
      </w:r>
    </w:p>
    <w:p w:rsidR="00076812" w:rsidRDefault="00076812" w:rsidP="00076812">
      <w:pPr>
        <w:pStyle w:val="NormalWeb"/>
      </w:pPr>
      <w:r>
        <w:t xml:space="preserve">Ritchie, B. W. (2009). </w:t>
      </w:r>
      <w:proofErr w:type="gramStart"/>
      <w:r>
        <w:rPr>
          <w:rStyle w:val="Emphasis"/>
        </w:rPr>
        <w:t>Crisis and disaster management for tourism</w:t>
      </w:r>
      <w:r>
        <w:t>.</w:t>
      </w:r>
      <w:proofErr w:type="gramEnd"/>
      <w:r>
        <w:t xml:space="preserve"> Channel View Publications.</w:t>
      </w:r>
    </w:p>
    <w:p w:rsidR="00076812" w:rsidRDefault="00076812" w:rsidP="001A3003">
      <w:pPr>
        <w:pStyle w:val="NormalWeb"/>
      </w:pPr>
      <w:r>
        <w:t xml:space="preserve">United Nations (UN). (2011). </w:t>
      </w:r>
      <w:proofErr w:type="gramStart"/>
      <w:r>
        <w:rPr>
          <w:rStyle w:val="Emphasis"/>
        </w:rPr>
        <w:t>Guiding</w:t>
      </w:r>
      <w:proofErr w:type="gramEnd"/>
      <w:r>
        <w:rPr>
          <w:rStyle w:val="Emphasis"/>
        </w:rPr>
        <w:t xml:space="preserve"> principles on business and human rights: Implementing the United Nations “Protect, Respect and Remedy” framework</w:t>
      </w:r>
      <w:r>
        <w:t xml:space="preserve">. </w:t>
      </w:r>
    </w:p>
    <w:p w:rsidR="008119F9" w:rsidRPr="008119F9" w:rsidRDefault="008119F9" w:rsidP="008119F9">
      <w:pPr>
        <w:rPr>
          <w:rFonts w:ascii="Times New Roman" w:hAnsi="Times New Roman" w:cs="Times New Roman"/>
          <w:sz w:val="24"/>
          <w:szCs w:val="24"/>
        </w:rPr>
      </w:pPr>
      <w:proofErr w:type="gramStart"/>
      <w:r w:rsidRPr="008119F9">
        <w:rPr>
          <w:rFonts w:ascii="Times New Roman" w:hAnsi="Times New Roman" w:cs="Times New Roman"/>
          <w:sz w:val="24"/>
          <w:szCs w:val="24"/>
        </w:rPr>
        <w:t>Baum, T. (2012).</w:t>
      </w:r>
      <w:proofErr w:type="gramEnd"/>
      <w:r w:rsidRPr="008119F9">
        <w:rPr>
          <w:rFonts w:ascii="Times New Roman" w:hAnsi="Times New Roman" w:cs="Times New Roman"/>
          <w:sz w:val="24"/>
          <w:szCs w:val="24"/>
        </w:rPr>
        <w:t xml:space="preserve"> </w:t>
      </w:r>
      <w:r w:rsidRPr="008119F9">
        <w:rPr>
          <w:rFonts w:ascii="Times New Roman" w:hAnsi="Times New Roman" w:cs="Times New Roman"/>
          <w:i/>
          <w:iCs/>
          <w:sz w:val="24"/>
          <w:szCs w:val="24"/>
        </w:rPr>
        <w:t>Human resource management in tourism: A small island perspective</w:t>
      </w:r>
      <w:r w:rsidRPr="008119F9">
        <w:rPr>
          <w:rFonts w:ascii="Times New Roman" w:hAnsi="Times New Roman" w:cs="Times New Roman"/>
          <w:sz w:val="24"/>
          <w:szCs w:val="24"/>
        </w:rPr>
        <w:t>. International Journal of Culture, Tourism and Hospitality Research, 6(2), 124–132.</w:t>
      </w:r>
    </w:p>
    <w:p w:rsidR="008119F9" w:rsidRPr="008119F9" w:rsidRDefault="008119F9" w:rsidP="008119F9">
      <w:pPr>
        <w:rPr>
          <w:rFonts w:ascii="Times New Roman" w:hAnsi="Times New Roman" w:cs="Times New Roman"/>
          <w:sz w:val="24"/>
          <w:szCs w:val="24"/>
        </w:rPr>
      </w:pPr>
      <w:r w:rsidRPr="008119F9">
        <w:rPr>
          <w:rFonts w:ascii="Times New Roman" w:hAnsi="Times New Roman" w:cs="Times New Roman"/>
          <w:sz w:val="24"/>
          <w:szCs w:val="24"/>
        </w:rPr>
        <w:t xml:space="preserve">Coombs, W. T. (2007). </w:t>
      </w:r>
      <w:proofErr w:type="gramStart"/>
      <w:r w:rsidRPr="008119F9">
        <w:rPr>
          <w:rFonts w:ascii="Times New Roman" w:hAnsi="Times New Roman" w:cs="Times New Roman"/>
          <w:i/>
          <w:iCs/>
          <w:sz w:val="24"/>
          <w:szCs w:val="24"/>
        </w:rPr>
        <w:t>Protecting organization reputations during a crisis: The development and application of situational crisis communication theory</w:t>
      </w:r>
      <w:r w:rsidRPr="008119F9">
        <w:rPr>
          <w:rFonts w:ascii="Times New Roman" w:hAnsi="Times New Roman" w:cs="Times New Roman"/>
          <w:sz w:val="24"/>
          <w:szCs w:val="24"/>
        </w:rPr>
        <w:t>.</w:t>
      </w:r>
      <w:proofErr w:type="gramEnd"/>
      <w:r w:rsidRPr="008119F9">
        <w:rPr>
          <w:rFonts w:ascii="Times New Roman" w:hAnsi="Times New Roman" w:cs="Times New Roman"/>
          <w:sz w:val="24"/>
          <w:szCs w:val="24"/>
        </w:rPr>
        <w:t xml:space="preserve"> Corporate Reputation Review, 10(3), 163–176.</w:t>
      </w:r>
    </w:p>
    <w:p w:rsidR="008119F9" w:rsidRPr="008119F9" w:rsidRDefault="008119F9" w:rsidP="008119F9">
      <w:pPr>
        <w:rPr>
          <w:rFonts w:ascii="Times New Roman" w:hAnsi="Times New Roman" w:cs="Times New Roman"/>
          <w:sz w:val="24"/>
          <w:szCs w:val="24"/>
        </w:rPr>
      </w:pPr>
      <w:proofErr w:type="gramStart"/>
      <w:r w:rsidRPr="008119F9">
        <w:rPr>
          <w:rFonts w:ascii="Times New Roman" w:hAnsi="Times New Roman" w:cs="Times New Roman"/>
          <w:sz w:val="24"/>
          <w:szCs w:val="24"/>
        </w:rPr>
        <w:t>Coombs, W. T., &amp; Holladay, S. J. (2012).</w:t>
      </w:r>
      <w:proofErr w:type="gramEnd"/>
      <w:r w:rsidRPr="008119F9">
        <w:rPr>
          <w:rFonts w:ascii="Times New Roman" w:hAnsi="Times New Roman" w:cs="Times New Roman"/>
          <w:sz w:val="24"/>
          <w:szCs w:val="24"/>
        </w:rPr>
        <w:t xml:space="preserve"> </w:t>
      </w:r>
      <w:proofErr w:type="gramStart"/>
      <w:r w:rsidRPr="008119F9">
        <w:rPr>
          <w:rFonts w:ascii="Times New Roman" w:hAnsi="Times New Roman" w:cs="Times New Roman"/>
          <w:i/>
          <w:iCs/>
          <w:sz w:val="24"/>
          <w:szCs w:val="24"/>
        </w:rPr>
        <w:t>The handbook of crisis communication</w:t>
      </w:r>
      <w:r w:rsidRPr="008119F9">
        <w:rPr>
          <w:rFonts w:ascii="Times New Roman" w:hAnsi="Times New Roman" w:cs="Times New Roman"/>
          <w:sz w:val="24"/>
          <w:szCs w:val="24"/>
        </w:rPr>
        <w:t>.</w:t>
      </w:r>
      <w:proofErr w:type="gramEnd"/>
      <w:r w:rsidRPr="008119F9">
        <w:rPr>
          <w:rFonts w:ascii="Times New Roman" w:hAnsi="Times New Roman" w:cs="Times New Roman"/>
          <w:sz w:val="24"/>
          <w:szCs w:val="24"/>
        </w:rPr>
        <w:t xml:space="preserve"> </w:t>
      </w:r>
      <w:proofErr w:type="gramStart"/>
      <w:r w:rsidRPr="008119F9">
        <w:rPr>
          <w:rFonts w:ascii="Times New Roman" w:hAnsi="Times New Roman" w:cs="Times New Roman"/>
          <w:sz w:val="24"/>
          <w:szCs w:val="24"/>
        </w:rPr>
        <w:t>Wiley-Blackwell.</w:t>
      </w:r>
      <w:proofErr w:type="gramEnd"/>
    </w:p>
    <w:p w:rsidR="008119F9" w:rsidRPr="008119F9" w:rsidRDefault="008119F9" w:rsidP="008119F9">
      <w:pPr>
        <w:rPr>
          <w:rFonts w:ascii="Times New Roman" w:hAnsi="Times New Roman" w:cs="Times New Roman"/>
          <w:sz w:val="24"/>
          <w:szCs w:val="24"/>
        </w:rPr>
      </w:pPr>
      <w:proofErr w:type="spellStart"/>
      <w:r w:rsidRPr="008119F9">
        <w:rPr>
          <w:rFonts w:ascii="Times New Roman" w:hAnsi="Times New Roman" w:cs="Times New Roman"/>
          <w:sz w:val="24"/>
          <w:szCs w:val="24"/>
        </w:rPr>
        <w:t>Hofstede</w:t>
      </w:r>
      <w:proofErr w:type="spellEnd"/>
      <w:r w:rsidRPr="008119F9">
        <w:rPr>
          <w:rFonts w:ascii="Times New Roman" w:hAnsi="Times New Roman" w:cs="Times New Roman"/>
          <w:sz w:val="24"/>
          <w:szCs w:val="24"/>
        </w:rPr>
        <w:t xml:space="preserve">, G. (2001). </w:t>
      </w:r>
      <w:r w:rsidRPr="008119F9">
        <w:rPr>
          <w:rFonts w:ascii="Times New Roman" w:hAnsi="Times New Roman" w:cs="Times New Roman"/>
          <w:i/>
          <w:iCs/>
          <w:sz w:val="24"/>
          <w:szCs w:val="24"/>
        </w:rPr>
        <w:t>Culture's consequences: Comparing values, behaviors, institutions and organizations across nations</w:t>
      </w:r>
      <w:r w:rsidRPr="008119F9">
        <w:rPr>
          <w:rFonts w:ascii="Times New Roman" w:hAnsi="Times New Roman" w:cs="Times New Roman"/>
          <w:sz w:val="24"/>
          <w:szCs w:val="24"/>
        </w:rPr>
        <w:t xml:space="preserve"> (2nd </w:t>
      </w:r>
      <w:proofErr w:type="gramStart"/>
      <w:r w:rsidRPr="008119F9">
        <w:rPr>
          <w:rFonts w:ascii="Times New Roman" w:hAnsi="Times New Roman" w:cs="Times New Roman"/>
          <w:sz w:val="24"/>
          <w:szCs w:val="24"/>
        </w:rPr>
        <w:t>ed</w:t>
      </w:r>
      <w:proofErr w:type="gramEnd"/>
      <w:r w:rsidRPr="008119F9">
        <w:rPr>
          <w:rFonts w:ascii="Times New Roman" w:hAnsi="Times New Roman" w:cs="Times New Roman"/>
          <w:sz w:val="24"/>
          <w:szCs w:val="24"/>
        </w:rPr>
        <w:t xml:space="preserve">.). </w:t>
      </w:r>
      <w:proofErr w:type="gramStart"/>
      <w:r w:rsidRPr="008119F9">
        <w:rPr>
          <w:rFonts w:ascii="Times New Roman" w:hAnsi="Times New Roman" w:cs="Times New Roman"/>
          <w:sz w:val="24"/>
          <w:szCs w:val="24"/>
        </w:rPr>
        <w:t>Sage Publications.</w:t>
      </w:r>
      <w:proofErr w:type="gramEnd"/>
    </w:p>
    <w:p w:rsidR="008119F9" w:rsidRPr="008119F9" w:rsidRDefault="008119F9" w:rsidP="008119F9">
      <w:pPr>
        <w:rPr>
          <w:rFonts w:ascii="Times New Roman" w:hAnsi="Times New Roman" w:cs="Times New Roman"/>
          <w:sz w:val="24"/>
          <w:szCs w:val="24"/>
        </w:rPr>
      </w:pPr>
      <w:proofErr w:type="spellStart"/>
      <w:proofErr w:type="gramStart"/>
      <w:r w:rsidRPr="008119F9">
        <w:rPr>
          <w:rFonts w:ascii="Times New Roman" w:hAnsi="Times New Roman" w:cs="Times New Roman"/>
          <w:sz w:val="24"/>
          <w:szCs w:val="24"/>
        </w:rPr>
        <w:lastRenderedPageBreak/>
        <w:t>Frandsen</w:t>
      </w:r>
      <w:proofErr w:type="spellEnd"/>
      <w:r w:rsidRPr="008119F9">
        <w:rPr>
          <w:rFonts w:ascii="Times New Roman" w:hAnsi="Times New Roman" w:cs="Times New Roman"/>
          <w:sz w:val="24"/>
          <w:szCs w:val="24"/>
        </w:rPr>
        <w:t>, F., &amp; Johansen, W. (2017).</w:t>
      </w:r>
      <w:proofErr w:type="gramEnd"/>
      <w:r w:rsidRPr="008119F9">
        <w:rPr>
          <w:rFonts w:ascii="Times New Roman" w:hAnsi="Times New Roman" w:cs="Times New Roman"/>
          <w:sz w:val="24"/>
          <w:szCs w:val="24"/>
        </w:rPr>
        <w:t xml:space="preserve"> </w:t>
      </w:r>
      <w:r w:rsidRPr="008119F9">
        <w:rPr>
          <w:rFonts w:ascii="Times New Roman" w:hAnsi="Times New Roman" w:cs="Times New Roman"/>
          <w:i/>
          <w:iCs/>
          <w:sz w:val="24"/>
          <w:szCs w:val="24"/>
        </w:rPr>
        <w:t xml:space="preserve">Organizational crisis communication: A </w:t>
      </w:r>
      <w:proofErr w:type="spellStart"/>
      <w:r w:rsidRPr="008119F9">
        <w:rPr>
          <w:rFonts w:ascii="Times New Roman" w:hAnsi="Times New Roman" w:cs="Times New Roman"/>
          <w:i/>
          <w:iCs/>
          <w:sz w:val="24"/>
          <w:szCs w:val="24"/>
        </w:rPr>
        <w:t>multivocal</w:t>
      </w:r>
      <w:proofErr w:type="spellEnd"/>
      <w:r w:rsidRPr="008119F9">
        <w:rPr>
          <w:rFonts w:ascii="Times New Roman" w:hAnsi="Times New Roman" w:cs="Times New Roman"/>
          <w:i/>
          <w:iCs/>
          <w:sz w:val="24"/>
          <w:szCs w:val="24"/>
        </w:rPr>
        <w:t xml:space="preserve"> approach</w:t>
      </w:r>
      <w:r w:rsidRPr="008119F9">
        <w:rPr>
          <w:rFonts w:ascii="Times New Roman" w:hAnsi="Times New Roman" w:cs="Times New Roman"/>
          <w:sz w:val="24"/>
          <w:szCs w:val="24"/>
        </w:rPr>
        <w:t xml:space="preserve">. </w:t>
      </w:r>
      <w:proofErr w:type="gramStart"/>
      <w:r w:rsidRPr="008119F9">
        <w:rPr>
          <w:rFonts w:ascii="Times New Roman" w:hAnsi="Times New Roman" w:cs="Times New Roman"/>
          <w:sz w:val="24"/>
          <w:szCs w:val="24"/>
        </w:rPr>
        <w:t>SAGE Publications.</w:t>
      </w:r>
      <w:proofErr w:type="gramEnd"/>
    </w:p>
    <w:p w:rsidR="008119F9" w:rsidRPr="008119F9" w:rsidRDefault="008119F9" w:rsidP="008119F9">
      <w:pPr>
        <w:rPr>
          <w:rFonts w:ascii="Times New Roman" w:hAnsi="Times New Roman" w:cs="Times New Roman"/>
          <w:sz w:val="24"/>
          <w:szCs w:val="24"/>
        </w:rPr>
      </w:pPr>
      <w:proofErr w:type="gramStart"/>
      <w:r w:rsidRPr="008119F9">
        <w:rPr>
          <w:rFonts w:ascii="Times New Roman" w:hAnsi="Times New Roman" w:cs="Times New Roman"/>
          <w:sz w:val="24"/>
          <w:szCs w:val="24"/>
        </w:rPr>
        <w:t>Heath, R. L., &amp; O’Hair, H. D. (Eds.).</w:t>
      </w:r>
      <w:proofErr w:type="gramEnd"/>
      <w:r w:rsidRPr="008119F9">
        <w:rPr>
          <w:rFonts w:ascii="Times New Roman" w:hAnsi="Times New Roman" w:cs="Times New Roman"/>
          <w:sz w:val="24"/>
          <w:szCs w:val="24"/>
        </w:rPr>
        <w:t xml:space="preserve"> </w:t>
      </w:r>
      <w:proofErr w:type="gramStart"/>
      <w:r w:rsidRPr="008119F9">
        <w:rPr>
          <w:rFonts w:ascii="Times New Roman" w:hAnsi="Times New Roman" w:cs="Times New Roman"/>
          <w:sz w:val="24"/>
          <w:szCs w:val="24"/>
        </w:rPr>
        <w:t xml:space="preserve">(2020). </w:t>
      </w:r>
      <w:r w:rsidRPr="008119F9">
        <w:rPr>
          <w:rFonts w:ascii="Times New Roman" w:hAnsi="Times New Roman" w:cs="Times New Roman"/>
          <w:i/>
          <w:iCs/>
          <w:sz w:val="24"/>
          <w:szCs w:val="24"/>
        </w:rPr>
        <w:t>Handbook of risk and crisis communication</w:t>
      </w:r>
      <w:r w:rsidRPr="008119F9">
        <w:rPr>
          <w:rFonts w:ascii="Times New Roman" w:hAnsi="Times New Roman" w:cs="Times New Roman"/>
          <w:sz w:val="24"/>
          <w:szCs w:val="24"/>
        </w:rPr>
        <w:t>.</w:t>
      </w:r>
      <w:proofErr w:type="gramEnd"/>
      <w:r w:rsidRPr="008119F9">
        <w:rPr>
          <w:rFonts w:ascii="Times New Roman" w:hAnsi="Times New Roman" w:cs="Times New Roman"/>
          <w:sz w:val="24"/>
          <w:szCs w:val="24"/>
        </w:rPr>
        <w:t xml:space="preserve"> </w:t>
      </w:r>
      <w:proofErr w:type="spellStart"/>
      <w:proofErr w:type="gramStart"/>
      <w:r w:rsidRPr="008119F9">
        <w:rPr>
          <w:rFonts w:ascii="Times New Roman" w:hAnsi="Times New Roman" w:cs="Times New Roman"/>
          <w:sz w:val="24"/>
          <w:szCs w:val="24"/>
        </w:rPr>
        <w:t>Routledge</w:t>
      </w:r>
      <w:proofErr w:type="spellEnd"/>
      <w:r w:rsidRPr="008119F9">
        <w:rPr>
          <w:rFonts w:ascii="Times New Roman" w:hAnsi="Times New Roman" w:cs="Times New Roman"/>
          <w:sz w:val="24"/>
          <w:szCs w:val="24"/>
        </w:rPr>
        <w:t>.</w:t>
      </w:r>
      <w:proofErr w:type="gramEnd"/>
    </w:p>
    <w:p w:rsidR="008119F9" w:rsidRPr="008119F9" w:rsidRDefault="008119F9" w:rsidP="008119F9">
      <w:pPr>
        <w:rPr>
          <w:rFonts w:ascii="Times New Roman" w:hAnsi="Times New Roman" w:cs="Times New Roman"/>
          <w:sz w:val="24"/>
          <w:szCs w:val="24"/>
        </w:rPr>
      </w:pPr>
      <w:proofErr w:type="gramStart"/>
      <w:r w:rsidRPr="008119F9">
        <w:rPr>
          <w:rFonts w:ascii="Times New Roman" w:hAnsi="Times New Roman" w:cs="Times New Roman"/>
          <w:sz w:val="24"/>
          <w:szCs w:val="24"/>
        </w:rPr>
        <w:t>Kim, H. J., &amp; Park, E. (2017).</w:t>
      </w:r>
      <w:proofErr w:type="gramEnd"/>
      <w:r w:rsidRPr="008119F9">
        <w:rPr>
          <w:rFonts w:ascii="Times New Roman" w:hAnsi="Times New Roman" w:cs="Times New Roman"/>
          <w:sz w:val="24"/>
          <w:szCs w:val="24"/>
        </w:rPr>
        <w:t xml:space="preserve"> </w:t>
      </w:r>
      <w:r w:rsidRPr="008119F9">
        <w:rPr>
          <w:rFonts w:ascii="Times New Roman" w:hAnsi="Times New Roman" w:cs="Times New Roman"/>
          <w:i/>
          <w:iCs/>
          <w:sz w:val="24"/>
          <w:szCs w:val="24"/>
        </w:rPr>
        <w:t>CSR communication strategies and stakeholder trust: Evidence from the hospitality sector</w:t>
      </w:r>
      <w:r w:rsidRPr="008119F9">
        <w:rPr>
          <w:rFonts w:ascii="Times New Roman" w:hAnsi="Times New Roman" w:cs="Times New Roman"/>
          <w:sz w:val="24"/>
          <w:szCs w:val="24"/>
        </w:rPr>
        <w:t xml:space="preserve">. </w:t>
      </w:r>
      <w:proofErr w:type="gramStart"/>
      <w:r w:rsidRPr="008119F9">
        <w:rPr>
          <w:rFonts w:ascii="Times New Roman" w:hAnsi="Times New Roman" w:cs="Times New Roman"/>
          <w:sz w:val="24"/>
          <w:szCs w:val="24"/>
        </w:rPr>
        <w:t>Sustainability, 9(6), 1006.</w:t>
      </w:r>
      <w:proofErr w:type="gramEnd"/>
    </w:p>
    <w:p w:rsidR="008119F9" w:rsidRPr="008119F9" w:rsidRDefault="008119F9" w:rsidP="008119F9">
      <w:pPr>
        <w:rPr>
          <w:rFonts w:ascii="Times New Roman" w:hAnsi="Times New Roman" w:cs="Times New Roman"/>
          <w:sz w:val="24"/>
          <w:szCs w:val="24"/>
        </w:rPr>
      </w:pPr>
      <w:r w:rsidRPr="008119F9">
        <w:rPr>
          <w:rFonts w:ascii="Times New Roman" w:hAnsi="Times New Roman" w:cs="Times New Roman"/>
          <w:sz w:val="24"/>
          <w:szCs w:val="24"/>
        </w:rPr>
        <w:t xml:space="preserve">Moreno, </w:t>
      </w:r>
      <w:proofErr w:type="gramStart"/>
      <w:r w:rsidRPr="008119F9">
        <w:rPr>
          <w:rFonts w:ascii="Times New Roman" w:hAnsi="Times New Roman" w:cs="Times New Roman"/>
          <w:sz w:val="24"/>
          <w:szCs w:val="24"/>
        </w:rPr>
        <w:t>Á.,</w:t>
      </w:r>
      <w:proofErr w:type="gramEnd"/>
      <w:r w:rsidRPr="008119F9">
        <w:rPr>
          <w:rFonts w:ascii="Times New Roman" w:hAnsi="Times New Roman" w:cs="Times New Roman"/>
          <w:sz w:val="24"/>
          <w:szCs w:val="24"/>
        </w:rPr>
        <w:t xml:space="preserve"> Fuentes-Lara, C., &amp; Navarro, C. (2020). </w:t>
      </w:r>
      <w:proofErr w:type="gramStart"/>
      <w:r w:rsidRPr="008119F9">
        <w:rPr>
          <w:rFonts w:ascii="Times New Roman" w:hAnsi="Times New Roman" w:cs="Times New Roman"/>
          <w:i/>
          <w:iCs/>
          <w:sz w:val="24"/>
          <w:szCs w:val="24"/>
        </w:rPr>
        <w:t>Communicating CSR during the COVID-19 pandemic: A case study of Spanish hotels</w:t>
      </w:r>
      <w:r w:rsidRPr="008119F9">
        <w:rPr>
          <w:rFonts w:ascii="Times New Roman" w:hAnsi="Times New Roman" w:cs="Times New Roman"/>
          <w:sz w:val="24"/>
          <w:szCs w:val="24"/>
        </w:rPr>
        <w:t>.</w:t>
      </w:r>
      <w:proofErr w:type="gramEnd"/>
      <w:r w:rsidRPr="008119F9">
        <w:rPr>
          <w:rFonts w:ascii="Times New Roman" w:hAnsi="Times New Roman" w:cs="Times New Roman"/>
          <w:sz w:val="24"/>
          <w:szCs w:val="24"/>
        </w:rPr>
        <w:t xml:space="preserve"> </w:t>
      </w:r>
      <w:proofErr w:type="gramStart"/>
      <w:r w:rsidRPr="008119F9">
        <w:rPr>
          <w:rFonts w:ascii="Times New Roman" w:hAnsi="Times New Roman" w:cs="Times New Roman"/>
          <w:sz w:val="24"/>
          <w:szCs w:val="24"/>
        </w:rPr>
        <w:t>Sustainability, 12(20), 8640.</w:t>
      </w:r>
      <w:proofErr w:type="gramEnd"/>
    </w:p>
    <w:p w:rsidR="008119F9" w:rsidRPr="008119F9" w:rsidRDefault="008119F9" w:rsidP="008119F9">
      <w:pPr>
        <w:rPr>
          <w:rFonts w:ascii="Times New Roman" w:hAnsi="Times New Roman" w:cs="Times New Roman"/>
          <w:sz w:val="24"/>
          <w:szCs w:val="24"/>
        </w:rPr>
      </w:pPr>
      <w:proofErr w:type="spellStart"/>
      <w:r w:rsidRPr="008119F9">
        <w:rPr>
          <w:rFonts w:ascii="Times New Roman" w:hAnsi="Times New Roman" w:cs="Times New Roman"/>
          <w:sz w:val="24"/>
          <w:szCs w:val="24"/>
        </w:rPr>
        <w:t>Pompper</w:t>
      </w:r>
      <w:proofErr w:type="spellEnd"/>
      <w:r w:rsidRPr="008119F9">
        <w:rPr>
          <w:rFonts w:ascii="Times New Roman" w:hAnsi="Times New Roman" w:cs="Times New Roman"/>
          <w:sz w:val="24"/>
          <w:szCs w:val="24"/>
        </w:rPr>
        <w:t xml:space="preserve">, D. (2015). </w:t>
      </w:r>
      <w:r w:rsidRPr="008119F9">
        <w:rPr>
          <w:rFonts w:ascii="Times New Roman" w:hAnsi="Times New Roman" w:cs="Times New Roman"/>
          <w:i/>
          <w:iCs/>
          <w:sz w:val="24"/>
          <w:szCs w:val="24"/>
        </w:rPr>
        <w:t>Corporate social responsibility, sustainability, and public relations: Negotiating multiple complex challenges</w:t>
      </w:r>
      <w:r w:rsidRPr="008119F9">
        <w:rPr>
          <w:rFonts w:ascii="Times New Roman" w:hAnsi="Times New Roman" w:cs="Times New Roman"/>
          <w:sz w:val="24"/>
          <w:szCs w:val="24"/>
        </w:rPr>
        <w:t xml:space="preserve">. </w:t>
      </w:r>
      <w:proofErr w:type="spellStart"/>
      <w:proofErr w:type="gramStart"/>
      <w:r w:rsidRPr="008119F9">
        <w:rPr>
          <w:rFonts w:ascii="Times New Roman" w:hAnsi="Times New Roman" w:cs="Times New Roman"/>
          <w:sz w:val="24"/>
          <w:szCs w:val="24"/>
        </w:rPr>
        <w:t>Routledge</w:t>
      </w:r>
      <w:proofErr w:type="spellEnd"/>
      <w:r w:rsidRPr="008119F9">
        <w:rPr>
          <w:rFonts w:ascii="Times New Roman" w:hAnsi="Times New Roman" w:cs="Times New Roman"/>
          <w:sz w:val="24"/>
          <w:szCs w:val="24"/>
        </w:rPr>
        <w:t>.</w:t>
      </w:r>
      <w:proofErr w:type="gramEnd"/>
    </w:p>
    <w:p w:rsidR="008119F9" w:rsidRPr="008119F9" w:rsidRDefault="008119F9" w:rsidP="008119F9">
      <w:pPr>
        <w:rPr>
          <w:rFonts w:ascii="Times New Roman" w:hAnsi="Times New Roman" w:cs="Times New Roman"/>
          <w:sz w:val="24"/>
          <w:szCs w:val="24"/>
        </w:rPr>
      </w:pPr>
      <w:proofErr w:type="gramStart"/>
      <w:r w:rsidRPr="008119F9">
        <w:rPr>
          <w:rFonts w:ascii="Times New Roman" w:hAnsi="Times New Roman" w:cs="Times New Roman"/>
          <w:sz w:val="24"/>
          <w:szCs w:val="24"/>
        </w:rPr>
        <w:t xml:space="preserve">The International </w:t>
      </w:r>
      <w:proofErr w:type="spellStart"/>
      <w:r w:rsidRPr="008119F9">
        <w:rPr>
          <w:rFonts w:ascii="Times New Roman" w:hAnsi="Times New Roman" w:cs="Times New Roman"/>
          <w:sz w:val="24"/>
          <w:szCs w:val="24"/>
        </w:rPr>
        <w:t>Labour</w:t>
      </w:r>
      <w:proofErr w:type="spellEnd"/>
      <w:r w:rsidRPr="008119F9">
        <w:rPr>
          <w:rFonts w:ascii="Times New Roman" w:hAnsi="Times New Roman" w:cs="Times New Roman"/>
          <w:sz w:val="24"/>
          <w:szCs w:val="24"/>
        </w:rPr>
        <w:t xml:space="preserve"> Organization (ILO).</w:t>
      </w:r>
      <w:proofErr w:type="gramEnd"/>
      <w:r w:rsidRPr="008119F9">
        <w:rPr>
          <w:rFonts w:ascii="Times New Roman" w:hAnsi="Times New Roman" w:cs="Times New Roman"/>
          <w:sz w:val="24"/>
          <w:szCs w:val="24"/>
        </w:rPr>
        <w:t xml:space="preserve"> (2021). </w:t>
      </w:r>
      <w:r w:rsidRPr="008119F9">
        <w:rPr>
          <w:rFonts w:ascii="Times New Roman" w:hAnsi="Times New Roman" w:cs="Times New Roman"/>
          <w:i/>
          <w:iCs/>
          <w:sz w:val="24"/>
          <w:szCs w:val="24"/>
        </w:rPr>
        <w:t>Global estimates on international migrant workers</w:t>
      </w:r>
      <w:r w:rsidRPr="008119F9">
        <w:rPr>
          <w:rFonts w:ascii="Times New Roman" w:hAnsi="Times New Roman" w:cs="Times New Roman"/>
          <w:sz w:val="24"/>
          <w:szCs w:val="24"/>
        </w:rPr>
        <w:t xml:space="preserve">. </w:t>
      </w:r>
      <w:proofErr w:type="gramStart"/>
      <w:r w:rsidRPr="008119F9">
        <w:rPr>
          <w:rFonts w:ascii="Times New Roman" w:hAnsi="Times New Roman" w:cs="Times New Roman"/>
          <w:sz w:val="24"/>
          <w:szCs w:val="24"/>
        </w:rPr>
        <w:t xml:space="preserve">International </w:t>
      </w:r>
      <w:proofErr w:type="spellStart"/>
      <w:r w:rsidRPr="008119F9">
        <w:rPr>
          <w:rFonts w:ascii="Times New Roman" w:hAnsi="Times New Roman" w:cs="Times New Roman"/>
          <w:sz w:val="24"/>
          <w:szCs w:val="24"/>
        </w:rPr>
        <w:t>Labour</w:t>
      </w:r>
      <w:proofErr w:type="spellEnd"/>
      <w:r w:rsidRPr="008119F9">
        <w:rPr>
          <w:rFonts w:ascii="Times New Roman" w:hAnsi="Times New Roman" w:cs="Times New Roman"/>
          <w:sz w:val="24"/>
          <w:szCs w:val="24"/>
        </w:rPr>
        <w:t xml:space="preserve"> Office.</w:t>
      </w:r>
      <w:proofErr w:type="gramEnd"/>
    </w:p>
    <w:p w:rsidR="00076812" w:rsidRDefault="00076812" w:rsidP="004C0630">
      <w:pPr>
        <w:spacing w:before="100" w:beforeAutospacing="1" w:after="100" w:afterAutospacing="1" w:line="240" w:lineRule="auto"/>
        <w:rPr>
          <w:rFonts w:ascii="Times New Roman" w:eastAsia="Times New Roman" w:hAnsi="Times New Roman" w:cs="Times New Roman"/>
          <w:sz w:val="24"/>
          <w:szCs w:val="24"/>
        </w:rPr>
      </w:pPr>
    </w:p>
    <w:sectPr w:rsidR="00076812" w:rsidSect="00672EA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033EA7"/>
    <w:multiLevelType w:val="multilevel"/>
    <w:tmpl w:val="9F8EB5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3447AF"/>
    <w:multiLevelType w:val="multilevel"/>
    <w:tmpl w:val="A8E60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9EA6918"/>
    <w:multiLevelType w:val="multilevel"/>
    <w:tmpl w:val="37B0A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2CE6DDC"/>
    <w:multiLevelType w:val="multilevel"/>
    <w:tmpl w:val="C66002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8393A84"/>
    <w:multiLevelType w:val="multilevel"/>
    <w:tmpl w:val="3B520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FCB30C7"/>
    <w:multiLevelType w:val="multilevel"/>
    <w:tmpl w:val="2228E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FCF4349"/>
    <w:multiLevelType w:val="multilevel"/>
    <w:tmpl w:val="043A6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6E3614A"/>
    <w:multiLevelType w:val="multilevel"/>
    <w:tmpl w:val="1DC46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937354C"/>
    <w:multiLevelType w:val="multilevel"/>
    <w:tmpl w:val="BFE65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4D447A9"/>
    <w:multiLevelType w:val="multilevel"/>
    <w:tmpl w:val="D9006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4EE2AB6"/>
    <w:multiLevelType w:val="multilevel"/>
    <w:tmpl w:val="7270C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6CC47C6"/>
    <w:multiLevelType w:val="multilevel"/>
    <w:tmpl w:val="6EAC2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A193A08"/>
    <w:multiLevelType w:val="hybridMultilevel"/>
    <w:tmpl w:val="0B60E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B34203B"/>
    <w:multiLevelType w:val="multilevel"/>
    <w:tmpl w:val="79C03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26E5578"/>
    <w:multiLevelType w:val="multilevel"/>
    <w:tmpl w:val="4C167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403193C"/>
    <w:multiLevelType w:val="multilevel"/>
    <w:tmpl w:val="74AC4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1F344B3"/>
    <w:multiLevelType w:val="multilevel"/>
    <w:tmpl w:val="9C749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70832AC"/>
    <w:multiLevelType w:val="multilevel"/>
    <w:tmpl w:val="683C4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F4830AB"/>
    <w:multiLevelType w:val="multilevel"/>
    <w:tmpl w:val="9CD05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3"/>
  </w:num>
  <w:num w:numId="3">
    <w:abstractNumId w:val="0"/>
  </w:num>
  <w:num w:numId="4">
    <w:abstractNumId w:val="16"/>
  </w:num>
  <w:num w:numId="5">
    <w:abstractNumId w:val="11"/>
  </w:num>
  <w:num w:numId="6">
    <w:abstractNumId w:val="7"/>
  </w:num>
  <w:num w:numId="7">
    <w:abstractNumId w:val="4"/>
  </w:num>
  <w:num w:numId="8">
    <w:abstractNumId w:val="6"/>
  </w:num>
  <w:num w:numId="9">
    <w:abstractNumId w:val="1"/>
  </w:num>
  <w:num w:numId="10">
    <w:abstractNumId w:val="15"/>
  </w:num>
  <w:num w:numId="11">
    <w:abstractNumId w:val="14"/>
  </w:num>
  <w:num w:numId="12">
    <w:abstractNumId w:val="5"/>
  </w:num>
  <w:num w:numId="13">
    <w:abstractNumId w:val="9"/>
  </w:num>
  <w:num w:numId="14">
    <w:abstractNumId w:val="10"/>
  </w:num>
  <w:num w:numId="15">
    <w:abstractNumId w:val="8"/>
  </w:num>
  <w:num w:numId="16">
    <w:abstractNumId w:val="2"/>
  </w:num>
  <w:num w:numId="17">
    <w:abstractNumId w:val="17"/>
  </w:num>
  <w:num w:numId="18">
    <w:abstractNumId w:val="13"/>
  </w:num>
  <w:num w:numId="19">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20"/>
  <w:characterSpacingControl w:val="doNotCompress"/>
  <w:compat/>
  <w:rsids>
    <w:rsidRoot w:val="009D421F"/>
    <w:rsid w:val="00071348"/>
    <w:rsid w:val="00076812"/>
    <w:rsid w:val="000F289B"/>
    <w:rsid w:val="00116E37"/>
    <w:rsid w:val="00157DF7"/>
    <w:rsid w:val="001A112E"/>
    <w:rsid w:val="001A3003"/>
    <w:rsid w:val="001D759B"/>
    <w:rsid w:val="001E79C9"/>
    <w:rsid w:val="0026769D"/>
    <w:rsid w:val="0044291A"/>
    <w:rsid w:val="004C0630"/>
    <w:rsid w:val="004F4512"/>
    <w:rsid w:val="005D738B"/>
    <w:rsid w:val="0061142C"/>
    <w:rsid w:val="0061677A"/>
    <w:rsid w:val="0066625D"/>
    <w:rsid w:val="00672EA7"/>
    <w:rsid w:val="007972E1"/>
    <w:rsid w:val="008119F9"/>
    <w:rsid w:val="008658A8"/>
    <w:rsid w:val="008A76BE"/>
    <w:rsid w:val="008B67A7"/>
    <w:rsid w:val="009D421F"/>
    <w:rsid w:val="00A858F5"/>
    <w:rsid w:val="00B13199"/>
    <w:rsid w:val="00C92655"/>
    <w:rsid w:val="00D2314B"/>
    <w:rsid w:val="00D26592"/>
    <w:rsid w:val="00D915F8"/>
    <w:rsid w:val="00E42E15"/>
    <w:rsid w:val="00E63948"/>
    <w:rsid w:val="00EE2438"/>
    <w:rsid w:val="00F45862"/>
    <w:rsid w:val="00F708D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6592"/>
  </w:style>
  <w:style w:type="paragraph" w:styleId="Heading2">
    <w:name w:val="heading 2"/>
    <w:basedOn w:val="Normal"/>
    <w:link w:val="Heading2Char"/>
    <w:uiPriority w:val="9"/>
    <w:qFormat/>
    <w:rsid w:val="0066625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6625D"/>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07681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15F8"/>
    <w:pPr>
      <w:ind w:left="720"/>
      <w:contextualSpacing/>
    </w:pPr>
  </w:style>
  <w:style w:type="paragraph" w:styleId="BalloonText">
    <w:name w:val="Balloon Text"/>
    <w:basedOn w:val="Normal"/>
    <w:link w:val="BalloonTextChar"/>
    <w:uiPriority w:val="99"/>
    <w:semiHidden/>
    <w:unhideWhenUsed/>
    <w:rsid w:val="00D265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6592"/>
    <w:rPr>
      <w:rFonts w:ascii="Tahoma" w:hAnsi="Tahoma" w:cs="Tahoma"/>
      <w:sz w:val="16"/>
      <w:szCs w:val="16"/>
    </w:rPr>
  </w:style>
  <w:style w:type="character" w:customStyle="1" w:styleId="Heading2Char">
    <w:name w:val="Heading 2 Char"/>
    <w:basedOn w:val="DefaultParagraphFont"/>
    <w:link w:val="Heading2"/>
    <w:uiPriority w:val="9"/>
    <w:rsid w:val="0066625D"/>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6625D"/>
    <w:rPr>
      <w:rFonts w:ascii="Times New Roman" w:eastAsia="Times New Roman" w:hAnsi="Times New Roman" w:cs="Times New Roman"/>
      <w:b/>
      <w:bCs/>
      <w:sz w:val="27"/>
      <w:szCs w:val="27"/>
    </w:rPr>
  </w:style>
  <w:style w:type="character" w:styleId="Strong">
    <w:name w:val="Strong"/>
    <w:basedOn w:val="DefaultParagraphFont"/>
    <w:uiPriority w:val="22"/>
    <w:qFormat/>
    <w:rsid w:val="0066625D"/>
    <w:rPr>
      <w:b/>
      <w:bCs/>
    </w:rPr>
  </w:style>
  <w:style w:type="paragraph" w:styleId="NormalWeb">
    <w:name w:val="Normal (Web)"/>
    <w:basedOn w:val="Normal"/>
    <w:uiPriority w:val="99"/>
    <w:unhideWhenUsed/>
    <w:rsid w:val="0066625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6625D"/>
    <w:rPr>
      <w:i/>
      <w:iCs/>
    </w:rPr>
  </w:style>
  <w:style w:type="character" w:styleId="Hyperlink">
    <w:name w:val="Hyperlink"/>
    <w:basedOn w:val="DefaultParagraphFont"/>
    <w:uiPriority w:val="99"/>
    <w:unhideWhenUsed/>
    <w:rsid w:val="00E42E15"/>
    <w:rPr>
      <w:color w:val="0000FF"/>
      <w:u w:val="single"/>
    </w:rPr>
  </w:style>
  <w:style w:type="character" w:customStyle="1" w:styleId="Heading4Char">
    <w:name w:val="Heading 4 Char"/>
    <w:basedOn w:val="DefaultParagraphFont"/>
    <w:link w:val="Heading4"/>
    <w:uiPriority w:val="9"/>
    <w:semiHidden/>
    <w:rsid w:val="00076812"/>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403450458">
      <w:bodyDiv w:val="1"/>
      <w:marLeft w:val="0"/>
      <w:marRight w:val="0"/>
      <w:marTop w:val="0"/>
      <w:marBottom w:val="0"/>
      <w:divBdr>
        <w:top w:val="none" w:sz="0" w:space="0" w:color="auto"/>
        <w:left w:val="none" w:sz="0" w:space="0" w:color="auto"/>
        <w:bottom w:val="none" w:sz="0" w:space="0" w:color="auto"/>
        <w:right w:val="none" w:sz="0" w:space="0" w:color="auto"/>
      </w:divBdr>
    </w:div>
    <w:div w:id="463238491">
      <w:bodyDiv w:val="1"/>
      <w:marLeft w:val="0"/>
      <w:marRight w:val="0"/>
      <w:marTop w:val="0"/>
      <w:marBottom w:val="0"/>
      <w:divBdr>
        <w:top w:val="none" w:sz="0" w:space="0" w:color="auto"/>
        <w:left w:val="none" w:sz="0" w:space="0" w:color="auto"/>
        <w:bottom w:val="none" w:sz="0" w:space="0" w:color="auto"/>
        <w:right w:val="none" w:sz="0" w:space="0" w:color="auto"/>
      </w:divBdr>
      <w:divsChild>
        <w:div w:id="99837172">
          <w:blockQuote w:val="1"/>
          <w:marLeft w:val="720"/>
          <w:marRight w:val="720"/>
          <w:marTop w:val="100"/>
          <w:marBottom w:val="100"/>
          <w:divBdr>
            <w:top w:val="none" w:sz="0" w:space="0" w:color="auto"/>
            <w:left w:val="none" w:sz="0" w:space="0" w:color="auto"/>
            <w:bottom w:val="none" w:sz="0" w:space="0" w:color="auto"/>
            <w:right w:val="none" w:sz="0" w:space="0" w:color="auto"/>
          </w:divBdr>
        </w:div>
        <w:div w:id="226113741">
          <w:blockQuote w:val="1"/>
          <w:marLeft w:val="720"/>
          <w:marRight w:val="720"/>
          <w:marTop w:val="100"/>
          <w:marBottom w:val="100"/>
          <w:divBdr>
            <w:top w:val="none" w:sz="0" w:space="0" w:color="auto"/>
            <w:left w:val="none" w:sz="0" w:space="0" w:color="auto"/>
            <w:bottom w:val="none" w:sz="0" w:space="0" w:color="auto"/>
            <w:right w:val="none" w:sz="0" w:space="0" w:color="auto"/>
          </w:divBdr>
        </w:div>
        <w:div w:id="870722814">
          <w:blockQuote w:val="1"/>
          <w:marLeft w:val="720"/>
          <w:marRight w:val="720"/>
          <w:marTop w:val="100"/>
          <w:marBottom w:val="100"/>
          <w:divBdr>
            <w:top w:val="none" w:sz="0" w:space="0" w:color="auto"/>
            <w:left w:val="none" w:sz="0" w:space="0" w:color="auto"/>
            <w:bottom w:val="none" w:sz="0" w:space="0" w:color="auto"/>
            <w:right w:val="none" w:sz="0" w:space="0" w:color="auto"/>
          </w:divBdr>
        </w:div>
        <w:div w:id="1616788918">
          <w:marLeft w:val="0"/>
          <w:marRight w:val="0"/>
          <w:marTop w:val="0"/>
          <w:marBottom w:val="0"/>
          <w:divBdr>
            <w:top w:val="none" w:sz="0" w:space="0" w:color="auto"/>
            <w:left w:val="none" w:sz="0" w:space="0" w:color="auto"/>
            <w:bottom w:val="none" w:sz="0" w:space="0" w:color="auto"/>
            <w:right w:val="none" w:sz="0" w:space="0" w:color="auto"/>
          </w:divBdr>
          <w:divsChild>
            <w:div w:id="57058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814207">
      <w:bodyDiv w:val="1"/>
      <w:marLeft w:val="0"/>
      <w:marRight w:val="0"/>
      <w:marTop w:val="0"/>
      <w:marBottom w:val="0"/>
      <w:divBdr>
        <w:top w:val="none" w:sz="0" w:space="0" w:color="auto"/>
        <w:left w:val="none" w:sz="0" w:space="0" w:color="auto"/>
        <w:bottom w:val="none" w:sz="0" w:space="0" w:color="auto"/>
        <w:right w:val="none" w:sz="0" w:space="0" w:color="auto"/>
      </w:divBdr>
    </w:div>
    <w:div w:id="488717527">
      <w:bodyDiv w:val="1"/>
      <w:marLeft w:val="0"/>
      <w:marRight w:val="0"/>
      <w:marTop w:val="0"/>
      <w:marBottom w:val="0"/>
      <w:divBdr>
        <w:top w:val="none" w:sz="0" w:space="0" w:color="auto"/>
        <w:left w:val="none" w:sz="0" w:space="0" w:color="auto"/>
        <w:bottom w:val="none" w:sz="0" w:space="0" w:color="auto"/>
        <w:right w:val="none" w:sz="0" w:space="0" w:color="auto"/>
      </w:divBdr>
    </w:div>
    <w:div w:id="559169174">
      <w:bodyDiv w:val="1"/>
      <w:marLeft w:val="0"/>
      <w:marRight w:val="0"/>
      <w:marTop w:val="0"/>
      <w:marBottom w:val="0"/>
      <w:divBdr>
        <w:top w:val="none" w:sz="0" w:space="0" w:color="auto"/>
        <w:left w:val="none" w:sz="0" w:space="0" w:color="auto"/>
        <w:bottom w:val="none" w:sz="0" w:space="0" w:color="auto"/>
        <w:right w:val="none" w:sz="0" w:space="0" w:color="auto"/>
      </w:divBdr>
    </w:div>
    <w:div w:id="650791113">
      <w:bodyDiv w:val="1"/>
      <w:marLeft w:val="0"/>
      <w:marRight w:val="0"/>
      <w:marTop w:val="0"/>
      <w:marBottom w:val="0"/>
      <w:divBdr>
        <w:top w:val="none" w:sz="0" w:space="0" w:color="auto"/>
        <w:left w:val="none" w:sz="0" w:space="0" w:color="auto"/>
        <w:bottom w:val="none" w:sz="0" w:space="0" w:color="auto"/>
        <w:right w:val="none" w:sz="0" w:space="0" w:color="auto"/>
      </w:divBdr>
    </w:div>
    <w:div w:id="800421942">
      <w:bodyDiv w:val="1"/>
      <w:marLeft w:val="0"/>
      <w:marRight w:val="0"/>
      <w:marTop w:val="0"/>
      <w:marBottom w:val="0"/>
      <w:divBdr>
        <w:top w:val="none" w:sz="0" w:space="0" w:color="auto"/>
        <w:left w:val="none" w:sz="0" w:space="0" w:color="auto"/>
        <w:bottom w:val="none" w:sz="0" w:space="0" w:color="auto"/>
        <w:right w:val="none" w:sz="0" w:space="0" w:color="auto"/>
      </w:divBdr>
      <w:divsChild>
        <w:div w:id="1100683507">
          <w:blockQuote w:val="1"/>
          <w:marLeft w:val="720"/>
          <w:marRight w:val="720"/>
          <w:marTop w:val="100"/>
          <w:marBottom w:val="100"/>
          <w:divBdr>
            <w:top w:val="none" w:sz="0" w:space="0" w:color="auto"/>
            <w:left w:val="none" w:sz="0" w:space="0" w:color="auto"/>
            <w:bottom w:val="none" w:sz="0" w:space="0" w:color="auto"/>
            <w:right w:val="none" w:sz="0" w:space="0" w:color="auto"/>
          </w:divBdr>
        </w:div>
        <w:div w:id="1083070157">
          <w:blockQuote w:val="1"/>
          <w:marLeft w:val="720"/>
          <w:marRight w:val="720"/>
          <w:marTop w:val="100"/>
          <w:marBottom w:val="100"/>
          <w:divBdr>
            <w:top w:val="none" w:sz="0" w:space="0" w:color="auto"/>
            <w:left w:val="none" w:sz="0" w:space="0" w:color="auto"/>
            <w:bottom w:val="none" w:sz="0" w:space="0" w:color="auto"/>
            <w:right w:val="none" w:sz="0" w:space="0" w:color="auto"/>
          </w:divBdr>
        </w:div>
        <w:div w:id="18389559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09128185">
      <w:bodyDiv w:val="1"/>
      <w:marLeft w:val="0"/>
      <w:marRight w:val="0"/>
      <w:marTop w:val="0"/>
      <w:marBottom w:val="0"/>
      <w:divBdr>
        <w:top w:val="none" w:sz="0" w:space="0" w:color="auto"/>
        <w:left w:val="none" w:sz="0" w:space="0" w:color="auto"/>
        <w:bottom w:val="none" w:sz="0" w:space="0" w:color="auto"/>
        <w:right w:val="none" w:sz="0" w:space="0" w:color="auto"/>
      </w:divBdr>
    </w:div>
    <w:div w:id="862784108">
      <w:bodyDiv w:val="1"/>
      <w:marLeft w:val="0"/>
      <w:marRight w:val="0"/>
      <w:marTop w:val="0"/>
      <w:marBottom w:val="0"/>
      <w:divBdr>
        <w:top w:val="none" w:sz="0" w:space="0" w:color="auto"/>
        <w:left w:val="none" w:sz="0" w:space="0" w:color="auto"/>
        <w:bottom w:val="none" w:sz="0" w:space="0" w:color="auto"/>
        <w:right w:val="none" w:sz="0" w:space="0" w:color="auto"/>
      </w:divBdr>
    </w:div>
    <w:div w:id="990597673">
      <w:bodyDiv w:val="1"/>
      <w:marLeft w:val="0"/>
      <w:marRight w:val="0"/>
      <w:marTop w:val="0"/>
      <w:marBottom w:val="0"/>
      <w:divBdr>
        <w:top w:val="none" w:sz="0" w:space="0" w:color="auto"/>
        <w:left w:val="none" w:sz="0" w:space="0" w:color="auto"/>
        <w:bottom w:val="none" w:sz="0" w:space="0" w:color="auto"/>
        <w:right w:val="none" w:sz="0" w:space="0" w:color="auto"/>
      </w:divBdr>
    </w:div>
    <w:div w:id="993069908">
      <w:bodyDiv w:val="1"/>
      <w:marLeft w:val="0"/>
      <w:marRight w:val="0"/>
      <w:marTop w:val="0"/>
      <w:marBottom w:val="0"/>
      <w:divBdr>
        <w:top w:val="none" w:sz="0" w:space="0" w:color="auto"/>
        <w:left w:val="none" w:sz="0" w:space="0" w:color="auto"/>
        <w:bottom w:val="none" w:sz="0" w:space="0" w:color="auto"/>
        <w:right w:val="none" w:sz="0" w:space="0" w:color="auto"/>
      </w:divBdr>
    </w:div>
    <w:div w:id="1177841209">
      <w:bodyDiv w:val="1"/>
      <w:marLeft w:val="0"/>
      <w:marRight w:val="0"/>
      <w:marTop w:val="0"/>
      <w:marBottom w:val="0"/>
      <w:divBdr>
        <w:top w:val="none" w:sz="0" w:space="0" w:color="auto"/>
        <w:left w:val="none" w:sz="0" w:space="0" w:color="auto"/>
        <w:bottom w:val="none" w:sz="0" w:space="0" w:color="auto"/>
        <w:right w:val="none" w:sz="0" w:space="0" w:color="auto"/>
      </w:divBdr>
    </w:div>
    <w:div w:id="1221405388">
      <w:bodyDiv w:val="1"/>
      <w:marLeft w:val="0"/>
      <w:marRight w:val="0"/>
      <w:marTop w:val="0"/>
      <w:marBottom w:val="0"/>
      <w:divBdr>
        <w:top w:val="none" w:sz="0" w:space="0" w:color="auto"/>
        <w:left w:val="none" w:sz="0" w:space="0" w:color="auto"/>
        <w:bottom w:val="none" w:sz="0" w:space="0" w:color="auto"/>
        <w:right w:val="none" w:sz="0" w:space="0" w:color="auto"/>
      </w:divBdr>
    </w:div>
    <w:div w:id="1475947378">
      <w:bodyDiv w:val="1"/>
      <w:marLeft w:val="0"/>
      <w:marRight w:val="0"/>
      <w:marTop w:val="0"/>
      <w:marBottom w:val="0"/>
      <w:divBdr>
        <w:top w:val="none" w:sz="0" w:space="0" w:color="auto"/>
        <w:left w:val="none" w:sz="0" w:space="0" w:color="auto"/>
        <w:bottom w:val="none" w:sz="0" w:space="0" w:color="auto"/>
        <w:right w:val="none" w:sz="0" w:space="0" w:color="auto"/>
      </w:divBdr>
    </w:div>
    <w:div w:id="1947424725">
      <w:bodyDiv w:val="1"/>
      <w:marLeft w:val="0"/>
      <w:marRight w:val="0"/>
      <w:marTop w:val="0"/>
      <w:marBottom w:val="0"/>
      <w:divBdr>
        <w:top w:val="none" w:sz="0" w:space="0" w:color="auto"/>
        <w:left w:val="none" w:sz="0" w:space="0" w:color="auto"/>
        <w:bottom w:val="none" w:sz="0" w:space="0" w:color="auto"/>
        <w:right w:val="none" w:sz="0" w:space="0" w:color="auto"/>
      </w:divBdr>
    </w:div>
    <w:div w:id="2002151732">
      <w:bodyDiv w:val="1"/>
      <w:marLeft w:val="0"/>
      <w:marRight w:val="0"/>
      <w:marTop w:val="0"/>
      <w:marBottom w:val="0"/>
      <w:divBdr>
        <w:top w:val="none" w:sz="0" w:space="0" w:color="auto"/>
        <w:left w:val="none" w:sz="0" w:space="0" w:color="auto"/>
        <w:bottom w:val="none" w:sz="0" w:space="0" w:color="auto"/>
        <w:right w:val="none" w:sz="0" w:space="0" w:color="auto"/>
      </w:divBdr>
    </w:div>
    <w:div w:id="2018072736">
      <w:bodyDiv w:val="1"/>
      <w:marLeft w:val="0"/>
      <w:marRight w:val="0"/>
      <w:marTop w:val="0"/>
      <w:marBottom w:val="0"/>
      <w:divBdr>
        <w:top w:val="none" w:sz="0" w:space="0" w:color="auto"/>
        <w:left w:val="none" w:sz="0" w:space="0" w:color="auto"/>
        <w:bottom w:val="none" w:sz="0" w:space="0" w:color="auto"/>
        <w:right w:val="none" w:sz="0" w:space="0" w:color="auto"/>
      </w:divBdr>
    </w:div>
    <w:div w:id="2026590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16/j.esp.2005.02.0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tourman.2011.07.009"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1762</TotalTime>
  <Pages>14</Pages>
  <Words>4607</Words>
  <Characters>26260</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23</cp:revision>
  <dcterms:created xsi:type="dcterms:W3CDTF">2025-06-15T05:53:00Z</dcterms:created>
  <dcterms:modified xsi:type="dcterms:W3CDTF">2025-07-21T21:58:00Z</dcterms:modified>
</cp:coreProperties>
</file>