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5D4FE7" w14:textId="2640B7FF" w:rsidR="00DC2FF7" w:rsidRPr="007C2827" w:rsidRDefault="00DC2FF7" w:rsidP="00B71AAA">
      <w:pPr>
        <w:spacing w:line="480" w:lineRule="auto"/>
        <w:jc w:val="center"/>
        <w:rPr>
          <w:rFonts w:ascii="Arial Narrow" w:hAnsi="Arial Narrow" w:cs="Times New Roman"/>
          <w:szCs w:val="24"/>
        </w:rPr>
      </w:pPr>
      <w:r w:rsidRPr="007C2827">
        <w:rPr>
          <w:rFonts w:ascii="Arial Narrow" w:hAnsi="Arial Narrow" w:cs="Times New Roman"/>
          <w:noProof/>
          <w:szCs w:val="24"/>
        </w:rPr>
        <w:drawing>
          <wp:inline distT="0" distB="0" distL="0" distR="0" wp14:anchorId="1BDF791F" wp14:editId="673658AD">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5"/>
                    <a:stretch>
                      <a:fillRect/>
                    </a:stretch>
                  </pic:blipFill>
                  <pic:spPr>
                    <a:xfrm>
                      <a:off x="0" y="0"/>
                      <a:ext cx="2476846" cy="733527"/>
                    </a:xfrm>
                    <a:prstGeom prst="rect">
                      <a:avLst/>
                    </a:prstGeom>
                  </pic:spPr>
                </pic:pic>
              </a:graphicData>
            </a:graphic>
          </wp:inline>
        </w:drawing>
      </w:r>
    </w:p>
    <w:p w14:paraId="7F360A32" w14:textId="77777777" w:rsidR="000C2ACC" w:rsidRPr="007C2827" w:rsidRDefault="000C2ACC" w:rsidP="00B71AAA">
      <w:pPr>
        <w:spacing w:line="480" w:lineRule="auto"/>
        <w:jc w:val="center"/>
        <w:rPr>
          <w:rFonts w:ascii="Arial Narrow" w:hAnsi="Arial Narrow" w:cs="Times New Roman"/>
          <w:b/>
          <w:bCs/>
          <w:szCs w:val="24"/>
        </w:rPr>
      </w:pPr>
      <w:r w:rsidRPr="007C2827">
        <w:rPr>
          <w:rFonts w:ascii="Arial Narrow" w:hAnsi="Arial Narrow" w:cs="Times New Roman"/>
          <w:b/>
          <w:bCs/>
          <w:szCs w:val="24"/>
        </w:rPr>
        <w:t>Tourism Law and Legislation</w:t>
      </w:r>
    </w:p>
    <w:p w14:paraId="25E2559E" w14:textId="72A9BFD6" w:rsidR="006B6E2B" w:rsidRPr="007C2827" w:rsidRDefault="00834D50" w:rsidP="00B71AAA">
      <w:pPr>
        <w:spacing w:line="480" w:lineRule="auto"/>
        <w:jc w:val="center"/>
        <w:rPr>
          <w:rFonts w:ascii="Arial Narrow" w:hAnsi="Arial Narrow" w:cs="Times New Roman"/>
          <w:b/>
          <w:bCs/>
          <w:szCs w:val="24"/>
        </w:rPr>
      </w:pPr>
      <w:r w:rsidRPr="007C2827">
        <w:rPr>
          <w:rFonts w:ascii="Arial Narrow" w:hAnsi="Arial Narrow" w:cs="Times New Roman"/>
          <w:b/>
          <w:bCs/>
          <w:szCs w:val="24"/>
        </w:rPr>
        <w:t>Assignment 2: Tourism Liability and Risk Management in Legal Context Question: • What are the legal implications of tourism-related accidents, and how can tourism businesses mitigate risks and protect themselves legally from potential liability claims?</w:t>
      </w:r>
    </w:p>
    <w:p w14:paraId="220689EF" w14:textId="77777777" w:rsidR="006B6E2B" w:rsidRPr="007C2827" w:rsidRDefault="006B6E2B" w:rsidP="00B71AAA">
      <w:pPr>
        <w:spacing w:line="480" w:lineRule="auto"/>
        <w:jc w:val="center"/>
        <w:rPr>
          <w:rFonts w:ascii="Arial Narrow" w:hAnsi="Arial Narrow" w:cs="Times New Roman"/>
          <w:b/>
          <w:bCs/>
          <w:szCs w:val="24"/>
        </w:rPr>
      </w:pPr>
    </w:p>
    <w:p w14:paraId="7428F784" w14:textId="77777777" w:rsidR="006B6E2B" w:rsidRPr="007C2827" w:rsidRDefault="006B6E2B" w:rsidP="00B71AAA">
      <w:pPr>
        <w:spacing w:line="480" w:lineRule="auto"/>
        <w:jc w:val="center"/>
        <w:rPr>
          <w:rFonts w:ascii="Arial Narrow" w:hAnsi="Arial Narrow" w:cs="Times New Roman"/>
          <w:b/>
          <w:bCs/>
          <w:szCs w:val="24"/>
        </w:rPr>
      </w:pPr>
    </w:p>
    <w:p w14:paraId="0E3372A9" w14:textId="77777777" w:rsidR="006B6E2B" w:rsidRPr="007C2827" w:rsidRDefault="006B6E2B" w:rsidP="00B71AAA">
      <w:pPr>
        <w:spacing w:line="480" w:lineRule="auto"/>
        <w:jc w:val="center"/>
        <w:rPr>
          <w:rFonts w:ascii="Arial Narrow" w:hAnsi="Arial Narrow" w:cs="Times New Roman"/>
          <w:b/>
          <w:bCs/>
          <w:szCs w:val="24"/>
        </w:rPr>
      </w:pPr>
    </w:p>
    <w:p w14:paraId="5005E36E" w14:textId="77777777" w:rsidR="006B6E2B" w:rsidRPr="007C2827" w:rsidRDefault="006B6E2B" w:rsidP="00B71AAA">
      <w:pPr>
        <w:spacing w:line="480" w:lineRule="auto"/>
        <w:jc w:val="center"/>
        <w:rPr>
          <w:rFonts w:ascii="Arial Narrow" w:hAnsi="Arial Narrow" w:cs="Times New Roman"/>
          <w:b/>
          <w:bCs/>
          <w:szCs w:val="24"/>
        </w:rPr>
      </w:pPr>
    </w:p>
    <w:p w14:paraId="69405931" w14:textId="77777777" w:rsidR="00834D50" w:rsidRPr="007C2827" w:rsidRDefault="00834D50" w:rsidP="00B71AAA">
      <w:pPr>
        <w:spacing w:line="480" w:lineRule="auto"/>
        <w:jc w:val="center"/>
        <w:rPr>
          <w:rFonts w:ascii="Arial Narrow" w:hAnsi="Arial Narrow" w:cs="Times New Roman"/>
          <w:b/>
          <w:bCs/>
          <w:szCs w:val="24"/>
        </w:rPr>
      </w:pPr>
    </w:p>
    <w:p w14:paraId="02BEB0E9" w14:textId="77777777" w:rsidR="00834D50" w:rsidRPr="007C2827" w:rsidRDefault="00834D50" w:rsidP="00B71AAA">
      <w:pPr>
        <w:spacing w:line="480" w:lineRule="auto"/>
        <w:jc w:val="center"/>
        <w:rPr>
          <w:rFonts w:ascii="Arial Narrow" w:hAnsi="Arial Narrow" w:cs="Times New Roman"/>
          <w:b/>
          <w:bCs/>
          <w:szCs w:val="24"/>
        </w:rPr>
      </w:pPr>
    </w:p>
    <w:p w14:paraId="4BCAB4D3" w14:textId="77777777" w:rsidR="00834D50" w:rsidRPr="007C2827" w:rsidRDefault="00834D50" w:rsidP="00B71AAA">
      <w:pPr>
        <w:spacing w:line="480" w:lineRule="auto"/>
        <w:jc w:val="center"/>
        <w:rPr>
          <w:rFonts w:ascii="Arial Narrow" w:hAnsi="Arial Narrow" w:cs="Times New Roman"/>
          <w:b/>
          <w:bCs/>
          <w:szCs w:val="24"/>
        </w:rPr>
      </w:pPr>
    </w:p>
    <w:p w14:paraId="09F19623" w14:textId="77777777" w:rsidR="00834D50" w:rsidRPr="007C2827" w:rsidRDefault="00834D50" w:rsidP="00B71AAA">
      <w:pPr>
        <w:spacing w:line="480" w:lineRule="auto"/>
        <w:jc w:val="center"/>
        <w:rPr>
          <w:rFonts w:ascii="Arial Narrow" w:hAnsi="Arial Narrow" w:cs="Times New Roman"/>
          <w:b/>
          <w:bCs/>
          <w:szCs w:val="24"/>
        </w:rPr>
      </w:pPr>
    </w:p>
    <w:p w14:paraId="306788A9" w14:textId="77777777" w:rsidR="00834D50" w:rsidRPr="007C2827" w:rsidRDefault="00834D50" w:rsidP="00B71AAA">
      <w:pPr>
        <w:spacing w:line="480" w:lineRule="auto"/>
        <w:jc w:val="center"/>
        <w:rPr>
          <w:rFonts w:ascii="Arial Narrow" w:hAnsi="Arial Narrow" w:cs="Times New Roman"/>
          <w:b/>
          <w:bCs/>
          <w:szCs w:val="24"/>
        </w:rPr>
      </w:pPr>
    </w:p>
    <w:p w14:paraId="4F43E928" w14:textId="77777777" w:rsidR="003643CD" w:rsidRPr="007C2827" w:rsidRDefault="003643CD" w:rsidP="00B71AAA">
      <w:pPr>
        <w:spacing w:line="480" w:lineRule="auto"/>
        <w:rPr>
          <w:rFonts w:ascii="Arial Narrow" w:hAnsi="Arial Narrow" w:cs="Times New Roman"/>
          <w:b/>
          <w:bCs/>
          <w:szCs w:val="24"/>
        </w:rPr>
      </w:pPr>
    </w:p>
    <w:p w14:paraId="22CC604F" w14:textId="77777777" w:rsidR="006B6E2B" w:rsidRPr="007C2827" w:rsidRDefault="006B6E2B" w:rsidP="00B71AAA">
      <w:pPr>
        <w:spacing w:line="480" w:lineRule="auto"/>
        <w:jc w:val="center"/>
        <w:rPr>
          <w:rFonts w:ascii="Arial Narrow" w:hAnsi="Arial Narrow" w:cs="Times New Roman"/>
          <w:b/>
          <w:bCs/>
          <w:szCs w:val="24"/>
        </w:rPr>
      </w:pPr>
    </w:p>
    <w:p w14:paraId="226179BC" w14:textId="77777777" w:rsidR="00E4472F" w:rsidRPr="007C2827" w:rsidRDefault="00E4472F" w:rsidP="00B71AAA">
      <w:pPr>
        <w:pStyle w:val="Heading2"/>
        <w:spacing w:line="480" w:lineRule="auto"/>
        <w:rPr>
          <w:rFonts w:ascii="Arial Narrow" w:hAnsi="Arial Narrow" w:cs="Times New Roman"/>
          <w:b/>
          <w:bCs/>
          <w:color w:val="auto"/>
          <w:sz w:val="24"/>
          <w:szCs w:val="24"/>
        </w:rPr>
      </w:pPr>
      <w:bookmarkStart w:id="0" w:name="_Toc224846299"/>
      <w:r w:rsidRPr="007C2827">
        <w:rPr>
          <w:rFonts w:ascii="Arial Narrow" w:hAnsi="Arial Narrow" w:cs="Times New Roman"/>
          <w:b/>
          <w:bCs/>
          <w:color w:val="auto"/>
          <w:sz w:val="24"/>
          <w:szCs w:val="24"/>
        </w:rPr>
        <w:lastRenderedPageBreak/>
        <w:t>Abstract</w:t>
      </w:r>
      <w:bookmarkEnd w:id="0"/>
    </w:p>
    <w:p w14:paraId="0B649D23" w14:textId="77777777" w:rsidR="002505FB" w:rsidRPr="002505FB" w:rsidRDefault="002505FB" w:rsidP="002505FB">
      <w:pPr>
        <w:spacing w:line="480" w:lineRule="auto"/>
        <w:rPr>
          <w:rFonts w:ascii="Arial Narrow" w:hAnsi="Arial Narrow" w:cs="Times New Roman"/>
          <w:szCs w:val="24"/>
        </w:rPr>
      </w:pPr>
      <w:r w:rsidRPr="002505FB">
        <w:rPr>
          <w:rFonts w:ascii="Arial Narrow" w:hAnsi="Arial Narrow" w:cs="Times New Roman"/>
          <w:szCs w:val="24"/>
        </w:rPr>
        <w:t>This report talks about tourism liability and risk management within a legal framework, that is, the impact of tourism related accidents and ways that businesses may adopt to minimize the risk factor and avoid liability claims. As the tourism industry continues to expand in the global environment, legal claims related to accidents, negligence and safety breaches have been on the increase in frequency and complexity. Some of the tourism businesses that have various legal responsibilities when it comes to giving their customers a safe and healthy environment are the hotels, airlines, tour operators and the travel agencies. The ramifications of the breach of these commitments can be detrimental both in legal and financial aspects.</w:t>
      </w:r>
    </w:p>
    <w:p w14:paraId="2DED078E" w14:textId="77777777" w:rsidR="002505FB" w:rsidRPr="002505FB" w:rsidRDefault="002505FB" w:rsidP="002505FB">
      <w:pPr>
        <w:spacing w:line="480" w:lineRule="auto"/>
        <w:rPr>
          <w:rFonts w:ascii="Arial Narrow" w:hAnsi="Arial Narrow" w:cs="Times New Roman"/>
          <w:szCs w:val="24"/>
        </w:rPr>
      </w:pPr>
      <w:r w:rsidRPr="002505FB">
        <w:rPr>
          <w:rFonts w:ascii="Arial Narrow" w:hAnsi="Arial Narrow" w:cs="Times New Roman"/>
          <w:szCs w:val="24"/>
        </w:rPr>
        <w:t xml:space="preserve">This paper addresses the legal liability in tourism which is negligence, duty of care, and liability contract. It also contrasts the regulation of liability of the international conventions with the national laws of other jurisdictions. Further, the report lays stress on the risk management practices such as insurance cover, safety precautions, staff training and legal compliance. They not only reduce the chances of </w:t>
      </w:r>
      <w:proofErr w:type="gramStart"/>
      <w:r w:rsidRPr="002505FB">
        <w:rPr>
          <w:rFonts w:ascii="Arial Narrow" w:hAnsi="Arial Narrow" w:cs="Times New Roman"/>
          <w:szCs w:val="24"/>
        </w:rPr>
        <w:t>accidents, but</w:t>
      </w:r>
      <w:proofErr w:type="gramEnd"/>
      <w:r w:rsidRPr="002505FB">
        <w:rPr>
          <w:rFonts w:ascii="Arial Narrow" w:hAnsi="Arial Narrow" w:cs="Times New Roman"/>
          <w:szCs w:val="24"/>
        </w:rPr>
        <w:t xml:space="preserve"> also protect business against potential lawsuits.</w:t>
      </w:r>
    </w:p>
    <w:p w14:paraId="44924B1B" w14:textId="7947A321" w:rsidR="002B5498" w:rsidRDefault="002505FB" w:rsidP="002505FB">
      <w:pPr>
        <w:spacing w:line="480" w:lineRule="auto"/>
        <w:rPr>
          <w:rFonts w:ascii="Arial Narrow" w:hAnsi="Arial Narrow" w:cs="Times New Roman"/>
          <w:szCs w:val="24"/>
        </w:rPr>
      </w:pPr>
      <w:r w:rsidRPr="002505FB">
        <w:rPr>
          <w:rFonts w:ascii="Arial Narrow" w:hAnsi="Arial Narrow" w:cs="Times New Roman"/>
          <w:szCs w:val="24"/>
        </w:rPr>
        <w:t xml:space="preserve">This report will demonstrate that the legal exposure can be reduced and the tourism business can become sustainable with the assistance of theoretical knowledge and real-life examples through proper risk management. It concludes that tourism firms must be more active in risk management and legal responsibilities </w:t>
      </w:r>
      <w:proofErr w:type="gramStart"/>
      <w:r w:rsidRPr="002505FB">
        <w:rPr>
          <w:rFonts w:ascii="Arial Narrow" w:hAnsi="Arial Narrow" w:cs="Times New Roman"/>
          <w:szCs w:val="24"/>
        </w:rPr>
        <w:t>in order to</w:t>
      </w:r>
      <w:proofErr w:type="gramEnd"/>
      <w:r w:rsidRPr="002505FB">
        <w:rPr>
          <w:rFonts w:ascii="Arial Narrow" w:hAnsi="Arial Narrow" w:cs="Times New Roman"/>
          <w:szCs w:val="24"/>
        </w:rPr>
        <w:t xml:space="preserve"> retain their clients and their firms unharmed.</w:t>
      </w:r>
    </w:p>
    <w:p w14:paraId="559F1D2A" w14:textId="77777777" w:rsidR="002505FB" w:rsidRDefault="002505FB" w:rsidP="002505FB">
      <w:pPr>
        <w:spacing w:line="480" w:lineRule="auto"/>
        <w:rPr>
          <w:rFonts w:ascii="Arial Narrow" w:hAnsi="Arial Narrow" w:cs="Times New Roman"/>
          <w:szCs w:val="24"/>
        </w:rPr>
      </w:pPr>
    </w:p>
    <w:p w14:paraId="3F3AE936" w14:textId="77777777" w:rsidR="002B5498" w:rsidRDefault="002B5498" w:rsidP="007C2827">
      <w:pPr>
        <w:spacing w:line="480" w:lineRule="auto"/>
        <w:rPr>
          <w:rFonts w:ascii="Arial Narrow" w:hAnsi="Arial Narrow" w:cs="Times New Roman"/>
          <w:szCs w:val="24"/>
        </w:rPr>
      </w:pPr>
    </w:p>
    <w:p w14:paraId="05E5CDC7" w14:textId="77777777" w:rsidR="002B5498" w:rsidRPr="007C2827" w:rsidRDefault="002B5498" w:rsidP="007C2827">
      <w:pPr>
        <w:spacing w:line="480" w:lineRule="auto"/>
        <w:rPr>
          <w:rFonts w:ascii="Arial Narrow" w:hAnsi="Arial Narrow" w:cs="Times New Roman"/>
          <w:b/>
          <w:bCs/>
          <w:szCs w:val="24"/>
        </w:rPr>
      </w:pPr>
    </w:p>
    <w:sdt>
      <w:sdtPr>
        <w:rPr>
          <w:rFonts w:ascii="Arial Narrow" w:eastAsiaTheme="minorHAnsi" w:hAnsi="Arial Narrow" w:cs="Times New Roman"/>
          <w:b/>
          <w:bCs/>
          <w:color w:val="auto"/>
          <w:kern w:val="2"/>
          <w:sz w:val="24"/>
          <w:szCs w:val="24"/>
          <w:lang w:val="en-GB" w:bidi="hi-IN"/>
          <w14:ligatures w14:val="standardContextual"/>
        </w:rPr>
        <w:id w:val="671619869"/>
        <w:docPartObj>
          <w:docPartGallery w:val="Table of Contents"/>
          <w:docPartUnique/>
        </w:docPartObj>
      </w:sdtPr>
      <w:sdtEndPr>
        <w:rPr>
          <w:noProof/>
        </w:rPr>
      </w:sdtEndPr>
      <w:sdtContent>
        <w:p w14:paraId="363F3AC5" w14:textId="42E57AE9" w:rsidR="00CC67E8" w:rsidRPr="007C2827" w:rsidRDefault="00CC67E8" w:rsidP="00B71AAA">
          <w:pPr>
            <w:pStyle w:val="TOCHeading"/>
            <w:spacing w:line="480" w:lineRule="auto"/>
            <w:rPr>
              <w:rFonts w:ascii="Arial Narrow" w:hAnsi="Arial Narrow" w:cs="Times New Roman"/>
              <w:b/>
              <w:bCs/>
              <w:color w:val="auto"/>
              <w:sz w:val="24"/>
              <w:szCs w:val="24"/>
            </w:rPr>
          </w:pPr>
          <w:r w:rsidRPr="007C2827">
            <w:rPr>
              <w:rFonts w:ascii="Arial Narrow" w:hAnsi="Arial Narrow" w:cs="Times New Roman"/>
              <w:b/>
              <w:bCs/>
              <w:color w:val="auto"/>
              <w:sz w:val="24"/>
              <w:szCs w:val="24"/>
            </w:rPr>
            <w:t>Contents</w:t>
          </w:r>
        </w:p>
        <w:p w14:paraId="3BE2C28B" w14:textId="1C8DE226" w:rsidR="00CC67E8" w:rsidRPr="007C2827" w:rsidRDefault="00CC67E8" w:rsidP="00B71AAA">
          <w:pPr>
            <w:pStyle w:val="TOC2"/>
            <w:tabs>
              <w:tab w:val="right" w:leader="dot" w:pos="9350"/>
            </w:tabs>
            <w:spacing w:line="480" w:lineRule="auto"/>
            <w:rPr>
              <w:rFonts w:ascii="Arial Narrow" w:hAnsi="Arial Narrow" w:cs="Times New Roman"/>
              <w:noProof/>
              <w:szCs w:val="24"/>
            </w:rPr>
          </w:pPr>
          <w:r w:rsidRPr="007C2827">
            <w:rPr>
              <w:rFonts w:ascii="Arial Narrow" w:hAnsi="Arial Narrow" w:cs="Times New Roman"/>
              <w:szCs w:val="24"/>
            </w:rPr>
            <w:fldChar w:fldCharType="begin"/>
          </w:r>
          <w:r w:rsidRPr="007C2827">
            <w:rPr>
              <w:rFonts w:ascii="Arial Narrow" w:hAnsi="Arial Narrow" w:cs="Times New Roman"/>
              <w:szCs w:val="24"/>
            </w:rPr>
            <w:instrText xml:space="preserve"> TOC \o "1-3" \h \z \u </w:instrText>
          </w:r>
          <w:r w:rsidRPr="007C2827">
            <w:rPr>
              <w:rFonts w:ascii="Arial Narrow" w:hAnsi="Arial Narrow" w:cs="Times New Roman"/>
              <w:szCs w:val="24"/>
            </w:rPr>
            <w:fldChar w:fldCharType="separate"/>
          </w:r>
          <w:hyperlink w:anchor="_Toc224846299" w:history="1">
            <w:r w:rsidRPr="007C2827">
              <w:rPr>
                <w:rStyle w:val="Hyperlink"/>
                <w:rFonts w:ascii="Arial Narrow" w:hAnsi="Arial Narrow" w:cs="Times New Roman"/>
                <w:noProof/>
                <w:color w:val="auto"/>
                <w:szCs w:val="24"/>
              </w:rPr>
              <w:t>Abstract</w:t>
            </w:r>
            <w:r w:rsidRPr="007C2827">
              <w:rPr>
                <w:rFonts w:ascii="Arial Narrow" w:hAnsi="Arial Narrow" w:cs="Times New Roman"/>
                <w:noProof/>
                <w:webHidden/>
                <w:szCs w:val="24"/>
              </w:rPr>
              <w:tab/>
            </w:r>
            <w:r w:rsidRPr="007C2827">
              <w:rPr>
                <w:rFonts w:ascii="Arial Narrow" w:hAnsi="Arial Narrow" w:cs="Times New Roman"/>
                <w:noProof/>
                <w:webHidden/>
                <w:szCs w:val="24"/>
              </w:rPr>
              <w:fldChar w:fldCharType="begin"/>
            </w:r>
            <w:r w:rsidRPr="007C2827">
              <w:rPr>
                <w:rFonts w:ascii="Arial Narrow" w:hAnsi="Arial Narrow" w:cs="Times New Roman"/>
                <w:noProof/>
                <w:webHidden/>
                <w:szCs w:val="24"/>
              </w:rPr>
              <w:instrText xml:space="preserve"> PAGEREF _Toc224846299 \h </w:instrText>
            </w:r>
            <w:r w:rsidRPr="007C2827">
              <w:rPr>
                <w:rFonts w:ascii="Arial Narrow" w:hAnsi="Arial Narrow" w:cs="Times New Roman"/>
                <w:noProof/>
                <w:webHidden/>
                <w:szCs w:val="24"/>
              </w:rPr>
            </w:r>
            <w:r w:rsidRPr="007C2827">
              <w:rPr>
                <w:rFonts w:ascii="Arial Narrow" w:hAnsi="Arial Narrow" w:cs="Times New Roman"/>
                <w:noProof/>
                <w:webHidden/>
                <w:szCs w:val="24"/>
              </w:rPr>
              <w:fldChar w:fldCharType="separate"/>
            </w:r>
            <w:r w:rsidRPr="007C2827">
              <w:rPr>
                <w:rFonts w:ascii="Arial Narrow" w:hAnsi="Arial Narrow" w:cs="Times New Roman"/>
                <w:noProof/>
                <w:webHidden/>
                <w:szCs w:val="24"/>
              </w:rPr>
              <w:t>2</w:t>
            </w:r>
            <w:r w:rsidRPr="007C2827">
              <w:rPr>
                <w:rFonts w:ascii="Arial Narrow" w:hAnsi="Arial Narrow" w:cs="Times New Roman"/>
                <w:noProof/>
                <w:webHidden/>
                <w:szCs w:val="24"/>
              </w:rPr>
              <w:fldChar w:fldCharType="end"/>
            </w:r>
          </w:hyperlink>
        </w:p>
        <w:p w14:paraId="054E1C93" w14:textId="76C52AA6" w:rsidR="00CC67E8" w:rsidRPr="007C2827" w:rsidRDefault="00CC67E8" w:rsidP="00B71AAA">
          <w:pPr>
            <w:pStyle w:val="TOC2"/>
            <w:tabs>
              <w:tab w:val="right" w:leader="dot" w:pos="9350"/>
            </w:tabs>
            <w:spacing w:line="480" w:lineRule="auto"/>
            <w:rPr>
              <w:rFonts w:ascii="Arial Narrow" w:hAnsi="Arial Narrow" w:cs="Times New Roman"/>
              <w:noProof/>
              <w:szCs w:val="24"/>
            </w:rPr>
          </w:pPr>
          <w:hyperlink w:anchor="_Toc224846300" w:history="1">
            <w:r w:rsidRPr="007C2827">
              <w:rPr>
                <w:rStyle w:val="Hyperlink"/>
                <w:rFonts w:ascii="Arial Narrow" w:hAnsi="Arial Narrow" w:cs="Times New Roman"/>
                <w:noProof/>
                <w:color w:val="auto"/>
                <w:szCs w:val="24"/>
              </w:rPr>
              <w:t>Introduction</w:t>
            </w:r>
            <w:r w:rsidRPr="007C2827">
              <w:rPr>
                <w:rFonts w:ascii="Arial Narrow" w:hAnsi="Arial Narrow" w:cs="Times New Roman"/>
                <w:noProof/>
                <w:webHidden/>
                <w:szCs w:val="24"/>
              </w:rPr>
              <w:tab/>
            </w:r>
            <w:r w:rsidRPr="007C2827">
              <w:rPr>
                <w:rFonts w:ascii="Arial Narrow" w:hAnsi="Arial Narrow" w:cs="Times New Roman"/>
                <w:noProof/>
                <w:webHidden/>
                <w:szCs w:val="24"/>
              </w:rPr>
              <w:fldChar w:fldCharType="begin"/>
            </w:r>
            <w:r w:rsidRPr="007C2827">
              <w:rPr>
                <w:rFonts w:ascii="Arial Narrow" w:hAnsi="Arial Narrow" w:cs="Times New Roman"/>
                <w:noProof/>
                <w:webHidden/>
                <w:szCs w:val="24"/>
              </w:rPr>
              <w:instrText xml:space="preserve"> PAGEREF _Toc224846300 \h </w:instrText>
            </w:r>
            <w:r w:rsidRPr="007C2827">
              <w:rPr>
                <w:rFonts w:ascii="Arial Narrow" w:hAnsi="Arial Narrow" w:cs="Times New Roman"/>
                <w:noProof/>
                <w:webHidden/>
                <w:szCs w:val="24"/>
              </w:rPr>
            </w:r>
            <w:r w:rsidRPr="007C2827">
              <w:rPr>
                <w:rFonts w:ascii="Arial Narrow" w:hAnsi="Arial Narrow" w:cs="Times New Roman"/>
                <w:noProof/>
                <w:webHidden/>
                <w:szCs w:val="24"/>
              </w:rPr>
              <w:fldChar w:fldCharType="separate"/>
            </w:r>
            <w:r w:rsidRPr="007C2827">
              <w:rPr>
                <w:rFonts w:ascii="Arial Narrow" w:hAnsi="Arial Narrow" w:cs="Times New Roman"/>
                <w:noProof/>
                <w:webHidden/>
                <w:szCs w:val="24"/>
              </w:rPr>
              <w:t>4</w:t>
            </w:r>
            <w:r w:rsidRPr="007C2827">
              <w:rPr>
                <w:rFonts w:ascii="Arial Narrow" w:hAnsi="Arial Narrow" w:cs="Times New Roman"/>
                <w:noProof/>
                <w:webHidden/>
                <w:szCs w:val="24"/>
              </w:rPr>
              <w:fldChar w:fldCharType="end"/>
            </w:r>
          </w:hyperlink>
        </w:p>
        <w:p w14:paraId="20AAF138" w14:textId="3F45D7B7" w:rsidR="00CC67E8" w:rsidRPr="007C2827" w:rsidRDefault="00CC67E8" w:rsidP="00B71AAA">
          <w:pPr>
            <w:pStyle w:val="TOC2"/>
            <w:tabs>
              <w:tab w:val="right" w:leader="dot" w:pos="9350"/>
            </w:tabs>
            <w:spacing w:line="480" w:lineRule="auto"/>
            <w:rPr>
              <w:rFonts w:ascii="Arial Narrow" w:hAnsi="Arial Narrow" w:cs="Times New Roman"/>
              <w:noProof/>
              <w:szCs w:val="24"/>
            </w:rPr>
          </w:pPr>
          <w:hyperlink w:anchor="_Toc224846301" w:history="1">
            <w:r w:rsidRPr="007C2827">
              <w:rPr>
                <w:rStyle w:val="Hyperlink"/>
                <w:rFonts w:ascii="Arial Narrow" w:hAnsi="Arial Narrow" w:cs="Times New Roman"/>
                <w:noProof/>
                <w:color w:val="auto"/>
                <w:szCs w:val="24"/>
              </w:rPr>
              <w:t>Literature Review</w:t>
            </w:r>
            <w:r w:rsidRPr="007C2827">
              <w:rPr>
                <w:rFonts w:ascii="Arial Narrow" w:hAnsi="Arial Narrow" w:cs="Times New Roman"/>
                <w:noProof/>
                <w:webHidden/>
                <w:szCs w:val="24"/>
              </w:rPr>
              <w:tab/>
            </w:r>
            <w:r w:rsidRPr="007C2827">
              <w:rPr>
                <w:rFonts w:ascii="Arial Narrow" w:hAnsi="Arial Narrow" w:cs="Times New Roman"/>
                <w:noProof/>
                <w:webHidden/>
                <w:szCs w:val="24"/>
              </w:rPr>
              <w:fldChar w:fldCharType="begin"/>
            </w:r>
            <w:r w:rsidRPr="007C2827">
              <w:rPr>
                <w:rFonts w:ascii="Arial Narrow" w:hAnsi="Arial Narrow" w:cs="Times New Roman"/>
                <w:noProof/>
                <w:webHidden/>
                <w:szCs w:val="24"/>
              </w:rPr>
              <w:instrText xml:space="preserve"> PAGEREF _Toc224846301 \h </w:instrText>
            </w:r>
            <w:r w:rsidRPr="007C2827">
              <w:rPr>
                <w:rFonts w:ascii="Arial Narrow" w:hAnsi="Arial Narrow" w:cs="Times New Roman"/>
                <w:noProof/>
                <w:webHidden/>
                <w:szCs w:val="24"/>
              </w:rPr>
            </w:r>
            <w:r w:rsidRPr="007C2827">
              <w:rPr>
                <w:rFonts w:ascii="Arial Narrow" w:hAnsi="Arial Narrow" w:cs="Times New Roman"/>
                <w:noProof/>
                <w:webHidden/>
                <w:szCs w:val="24"/>
              </w:rPr>
              <w:fldChar w:fldCharType="separate"/>
            </w:r>
            <w:r w:rsidRPr="007C2827">
              <w:rPr>
                <w:rFonts w:ascii="Arial Narrow" w:hAnsi="Arial Narrow" w:cs="Times New Roman"/>
                <w:noProof/>
                <w:webHidden/>
                <w:szCs w:val="24"/>
              </w:rPr>
              <w:t>6</w:t>
            </w:r>
            <w:r w:rsidRPr="007C2827">
              <w:rPr>
                <w:rFonts w:ascii="Arial Narrow" w:hAnsi="Arial Narrow" w:cs="Times New Roman"/>
                <w:noProof/>
                <w:webHidden/>
                <w:szCs w:val="24"/>
              </w:rPr>
              <w:fldChar w:fldCharType="end"/>
            </w:r>
          </w:hyperlink>
        </w:p>
        <w:p w14:paraId="58F4C590" w14:textId="16C6D9F6" w:rsidR="00CC67E8" w:rsidRPr="007C2827" w:rsidRDefault="00CC67E8" w:rsidP="00B71AAA">
          <w:pPr>
            <w:pStyle w:val="TOC2"/>
            <w:tabs>
              <w:tab w:val="right" w:leader="dot" w:pos="9350"/>
            </w:tabs>
            <w:spacing w:line="480" w:lineRule="auto"/>
            <w:rPr>
              <w:rFonts w:ascii="Arial Narrow" w:hAnsi="Arial Narrow" w:cs="Times New Roman"/>
              <w:noProof/>
              <w:szCs w:val="24"/>
            </w:rPr>
          </w:pPr>
          <w:hyperlink w:anchor="_Toc224846302" w:history="1">
            <w:r w:rsidRPr="007C2827">
              <w:rPr>
                <w:rStyle w:val="Hyperlink"/>
                <w:rFonts w:ascii="Arial Narrow" w:hAnsi="Arial Narrow" w:cs="Times New Roman"/>
                <w:noProof/>
                <w:color w:val="auto"/>
                <w:szCs w:val="24"/>
              </w:rPr>
              <w:t>Methodology</w:t>
            </w:r>
            <w:r w:rsidRPr="007C2827">
              <w:rPr>
                <w:rFonts w:ascii="Arial Narrow" w:hAnsi="Arial Narrow" w:cs="Times New Roman"/>
                <w:noProof/>
                <w:webHidden/>
                <w:szCs w:val="24"/>
              </w:rPr>
              <w:tab/>
            </w:r>
            <w:r w:rsidRPr="007C2827">
              <w:rPr>
                <w:rFonts w:ascii="Arial Narrow" w:hAnsi="Arial Narrow" w:cs="Times New Roman"/>
                <w:noProof/>
                <w:webHidden/>
                <w:szCs w:val="24"/>
              </w:rPr>
              <w:fldChar w:fldCharType="begin"/>
            </w:r>
            <w:r w:rsidRPr="007C2827">
              <w:rPr>
                <w:rFonts w:ascii="Arial Narrow" w:hAnsi="Arial Narrow" w:cs="Times New Roman"/>
                <w:noProof/>
                <w:webHidden/>
                <w:szCs w:val="24"/>
              </w:rPr>
              <w:instrText xml:space="preserve"> PAGEREF _Toc224846302 \h </w:instrText>
            </w:r>
            <w:r w:rsidRPr="007C2827">
              <w:rPr>
                <w:rFonts w:ascii="Arial Narrow" w:hAnsi="Arial Narrow" w:cs="Times New Roman"/>
                <w:noProof/>
                <w:webHidden/>
                <w:szCs w:val="24"/>
              </w:rPr>
            </w:r>
            <w:r w:rsidRPr="007C2827">
              <w:rPr>
                <w:rFonts w:ascii="Arial Narrow" w:hAnsi="Arial Narrow" w:cs="Times New Roman"/>
                <w:noProof/>
                <w:webHidden/>
                <w:szCs w:val="24"/>
              </w:rPr>
              <w:fldChar w:fldCharType="separate"/>
            </w:r>
            <w:r w:rsidRPr="007C2827">
              <w:rPr>
                <w:rFonts w:ascii="Arial Narrow" w:hAnsi="Arial Narrow" w:cs="Times New Roman"/>
                <w:noProof/>
                <w:webHidden/>
                <w:szCs w:val="24"/>
              </w:rPr>
              <w:t>9</w:t>
            </w:r>
            <w:r w:rsidRPr="007C2827">
              <w:rPr>
                <w:rFonts w:ascii="Arial Narrow" w:hAnsi="Arial Narrow" w:cs="Times New Roman"/>
                <w:noProof/>
                <w:webHidden/>
                <w:szCs w:val="24"/>
              </w:rPr>
              <w:fldChar w:fldCharType="end"/>
            </w:r>
          </w:hyperlink>
        </w:p>
        <w:p w14:paraId="414C0572" w14:textId="6DCFED8E" w:rsidR="00CC67E8" w:rsidRPr="007C2827" w:rsidRDefault="00CC67E8" w:rsidP="00B71AAA">
          <w:pPr>
            <w:pStyle w:val="TOC2"/>
            <w:tabs>
              <w:tab w:val="right" w:leader="dot" w:pos="9350"/>
            </w:tabs>
            <w:spacing w:line="480" w:lineRule="auto"/>
            <w:rPr>
              <w:rFonts w:ascii="Arial Narrow" w:hAnsi="Arial Narrow" w:cs="Times New Roman"/>
              <w:noProof/>
              <w:szCs w:val="24"/>
            </w:rPr>
          </w:pPr>
          <w:hyperlink w:anchor="_Toc224846303" w:history="1">
            <w:r w:rsidRPr="007C2827">
              <w:rPr>
                <w:rStyle w:val="Hyperlink"/>
                <w:rFonts w:ascii="Arial Narrow" w:hAnsi="Arial Narrow" w:cs="Times New Roman"/>
                <w:noProof/>
                <w:color w:val="auto"/>
                <w:szCs w:val="24"/>
              </w:rPr>
              <w:t>Methodology</w:t>
            </w:r>
            <w:r w:rsidRPr="007C2827">
              <w:rPr>
                <w:rFonts w:ascii="Arial Narrow" w:hAnsi="Arial Narrow" w:cs="Times New Roman"/>
                <w:noProof/>
                <w:webHidden/>
                <w:szCs w:val="24"/>
              </w:rPr>
              <w:tab/>
            </w:r>
            <w:r w:rsidRPr="007C2827">
              <w:rPr>
                <w:rFonts w:ascii="Arial Narrow" w:hAnsi="Arial Narrow" w:cs="Times New Roman"/>
                <w:noProof/>
                <w:webHidden/>
                <w:szCs w:val="24"/>
              </w:rPr>
              <w:fldChar w:fldCharType="begin"/>
            </w:r>
            <w:r w:rsidRPr="007C2827">
              <w:rPr>
                <w:rFonts w:ascii="Arial Narrow" w:hAnsi="Arial Narrow" w:cs="Times New Roman"/>
                <w:noProof/>
                <w:webHidden/>
                <w:szCs w:val="24"/>
              </w:rPr>
              <w:instrText xml:space="preserve"> PAGEREF _Toc224846303 \h </w:instrText>
            </w:r>
            <w:r w:rsidRPr="007C2827">
              <w:rPr>
                <w:rFonts w:ascii="Arial Narrow" w:hAnsi="Arial Narrow" w:cs="Times New Roman"/>
                <w:noProof/>
                <w:webHidden/>
                <w:szCs w:val="24"/>
              </w:rPr>
            </w:r>
            <w:r w:rsidRPr="007C2827">
              <w:rPr>
                <w:rFonts w:ascii="Arial Narrow" w:hAnsi="Arial Narrow" w:cs="Times New Roman"/>
                <w:noProof/>
                <w:webHidden/>
                <w:szCs w:val="24"/>
              </w:rPr>
              <w:fldChar w:fldCharType="separate"/>
            </w:r>
            <w:r w:rsidRPr="007C2827">
              <w:rPr>
                <w:rFonts w:ascii="Arial Narrow" w:hAnsi="Arial Narrow" w:cs="Times New Roman"/>
                <w:noProof/>
                <w:webHidden/>
                <w:szCs w:val="24"/>
              </w:rPr>
              <w:t>11</w:t>
            </w:r>
            <w:r w:rsidRPr="007C2827">
              <w:rPr>
                <w:rFonts w:ascii="Arial Narrow" w:hAnsi="Arial Narrow" w:cs="Times New Roman"/>
                <w:noProof/>
                <w:webHidden/>
                <w:szCs w:val="24"/>
              </w:rPr>
              <w:fldChar w:fldCharType="end"/>
            </w:r>
          </w:hyperlink>
        </w:p>
        <w:p w14:paraId="1C79C1FB" w14:textId="165DE56E" w:rsidR="00CC67E8" w:rsidRPr="007C2827" w:rsidRDefault="00CC67E8" w:rsidP="00B71AAA">
          <w:pPr>
            <w:pStyle w:val="TOC2"/>
            <w:tabs>
              <w:tab w:val="right" w:leader="dot" w:pos="9350"/>
            </w:tabs>
            <w:spacing w:line="480" w:lineRule="auto"/>
            <w:rPr>
              <w:rFonts w:ascii="Arial Narrow" w:hAnsi="Arial Narrow" w:cs="Times New Roman"/>
              <w:noProof/>
              <w:szCs w:val="24"/>
            </w:rPr>
          </w:pPr>
          <w:hyperlink w:anchor="_Toc224846304" w:history="1">
            <w:r w:rsidRPr="007C2827">
              <w:rPr>
                <w:rStyle w:val="Hyperlink"/>
                <w:rFonts w:ascii="Arial Narrow" w:hAnsi="Arial Narrow" w:cs="Times New Roman"/>
                <w:noProof/>
                <w:color w:val="auto"/>
                <w:szCs w:val="24"/>
              </w:rPr>
              <w:t>Findings</w:t>
            </w:r>
            <w:r w:rsidRPr="007C2827">
              <w:rPr>
                <w:rFonts w:ascii="Arial Narrow" w:hAnsi="Arial Narrow" w:cs="Times New Roman"/>
                <w:noProof/>
                <w:webHidden/>
                <w:szCs w:val="24"/>
              </w:rPr>
              <w:tab/>
            </w:r>
            <w:r w:rsidRPr="007C2827">
              <w:rPr>
                <w:rFonts w:ascii="Arial Narrow" w:hAnsi="Arial Narrow" w:cs="Times New Roman"/>
                <w:noProof/>
                <w:webHidden/>
                <w:szCs w:val="24"/>
              </w:rPr>
              <w:fldChar w:fldCharType="begin"/>
            </w:r>
            <w:r w:rsidRPr="007C2827">
              <w:rPr>
                <w:rFonts w:ascii="Arial Narrow" w:hAnsi="Arial Narrow" w:cs="Times New Roman"/>
                <w:noProof/>
                <w:webHidden/>
                <w:szCs w:val="24"/>
              </w:rPr>
              <w:instrText xml:space="preserve"> PAGEREF _Toc224846304 \h </w:instrText>
            </w:r>
            <w:r w:rsidRPr="007C2827">
              <w:rPr>
                <w:rFonts w:ascii="Arial Narrow" w:hAnsi="Arial Narrow" w:cs="Times New Roman"/>
                <w:noProof/>
                <w:webHidden/>
                <w:szCs w:val="24"/>
              </w:rPr>
            </w:r>
            <w:r w:rsidRPr="007C2827">
              <w:rPr>
                <w:rFonts w:ascii="Arial Narrow" w:hAnsi="Arial Narrow" w:cs="Times New Roman"/>
                <w:noProof/>
                <w:webHidden/>
                <w:szCs w:val="24"/>
              </w:rPr>
              <w:fldChar w:fldCharType="separate"/>
            </w:r>
            <w:r w:rsidRPr="007C2827">
              <w:rPr>
                <w:rFonts w:ascii="Arial Narrow" w:hAnsi="Arial Narrow" w:cs="Times New Roman"/>
                <w:noProof/>
                <w:webHidden/>
                <w:szCs w:val="24"/>
              </w:rPr>
              <w:t>13</w:t>
            </w:r>
            <w:r w:rsidRPr="007C2827">
              <w:rPr>
                <w:rFonts w:ascii="Arial Narrow" w:hAnsi="Arial Narrow" w:cs="Times New Roman"/>
                <w:noProof/>
                <w:webHidden/>
                <w:szCs w:val="24"/>
              </w:rPr>
              <w:fldChar w:fldCharType="end"/>
            </w:r>
          </w:hyperlink>
        </w:p>
        <w:p w14:paraId="06136C51" w14:textId="0A1630D9" w:rsidR="00CC67E8" w:rsidRPr="007C2827" w:rsidRDefault="00CC67E8" w:rsidP="00B71AAA">
          <w:pPr>
            <w:pStyle w:val="TOC2"/>
            <w:tabs>
              <w:tab w:val="right" w:leader="dot" w:pos="9350"/>
            </w:tabs>
            <w:spacing w:line="480" w:lineRule="auto"/>
            <w:rPr>
              <w:rFonts w:ascii="Arial Narrow" w:hAnsi="Arial Narrow" w:cs="Times New Roman"/>
              <w:noProof/>
              <w:szCs w:val="24"/>
            </w:rPr>
          </w:pPr>
          <w:hyperlink w:anchor="_Toc224846305" w:history="1">
            <w:r w:rsidRPr="007C2827">
              <w:rPr>
                <w:rStyle w:val="Hyperlink"/>
                <w:rFonts w:ascii="Arial Narrow" w:hAnsi="Arial Narrow" w:cs="Times New Roman"/>
                <w:noProof/>
                <w:color w:val="auto"/>
                <w:szCs w:val="24"/>
              </w:rPr>
              <w:t>Discussion</w:t>
            </w:r>
            <w:r w:rsidRPr="007C2827">
              <w:rPr>
                <w:rFonts w:ascii="Arial Narrow" w:hAnsi="Arial Narrow" w:cs="Times New Roman"/>
                <w:noProof/>
                <w:webHidden/>
                <w:szCs w:val="24"/>
              </w:rPr>
              <w:tab/>
            </w:r>
            <w:r w:rsidRPr="007C2827">
              <w:rPr>
                <w:rFonts w:ascii="Arial Narrow" w:hAnsi="Arial Narrow" w:cs="Times New Roman"/>
                <w:noProof/>
                <w:webHidden/>
                <w:szCs w:val="24"/>
              </w:rPr>
              <w:fldChar w:fldCharType="begin"/>
            </w:r>
            <w:r w:rsidRPr="007C2827">
              <w:rPr>
                <w:rFonts w:ascii="Arial Narrow" w:hAnsi="Arial Narrow" w:cs="Times New Roman"/>
                <w:noProof/>
                <w:webHidden/>
                <w:szCs w:val="24"/>
              </w:rPr>
              <w:instrText xml:space="preserve"> PAGEREF _Toc224846305 \h </w:instrText>
            </w:r>
            <w:r w:rsidRPr="007C2827">
              <w:rPr>
                <w:rFonts w:ascii="Arial Narrow" w:hAnsi="Arial Narrow" w:cs="Times New Roman"/>
                <w:noProof/>
                <w:webHidden/>
                <w:szCs w:val="24"/>
              </w:rPr>
            </w:r>
            <w:r w:rsidRPr="007C2827">
              <w:rPr>
                <w:rFonts w:ascii="Arial Narrow" w:hAnsi="Arial Narrow" w:cs="Times New Roman"/>
                <w:noProof/>
                <w:webHidden/>
                <w:szCs w:val="24"/>
              </w:rPr>
              <w:fldChar w:fldCharType="separate"/>
            </w:r>
            <w:r w:rsidRPr="007C2827">
              <w:rPr>
                <w:rFonts w:ascii="Arial Narrow" w:hAnsi="Arial Narrow" w:cs="Times New Roman"/>
                <w:noProof/>
                <w:webHidden/>
                <w:szCs w:val="24"/>
              </w:rPr>
              <w:t>16</w:t>
            </w:r>
            <w:r w:rsidRPr="007C2827">
              <w:rPr>
                <w:rFonts w:ascii="Arial Narrow" w:hAnsi="Arial Narrow" w:cs="Times New Roman"/>
                <w:noProof/>
                <w:webHidden/>
                <w:szCs w:val="24"/>
              </w:rPr>
              <w:fldChar w:fldCharType="end"/>
            </w:r>
          </w:hyperlink>
        </w:p>
        <w:p w14:paraId="322F0065" w14:textId="509A2EE0" w:rsidR="00CC67E8" w:rsidRPr="007C2827" w:rsidRDefault="00CC67E8" w:rsidP="00B71AAA">
          <w:pPr>
            <w:pStyle w:val="TOC2"/>
            <w:tabs>
              <w:tab w:val="right" w:leader="dot" w:pos="9350"/>
            </w:tabs>
            <w:spacing w:line="480" w:lineRule="auto"/>
            <w:rPr>
              <w:rFonts w:ascii="Arial Narrow" w:hAnsi="Arial Narrow" w:cs="Times New Roman"/>
              <w:noProof/>
              <w:szCs w:val="24"/>
            </w:rPr>
          </w:pPr>
          <w:hyperlink w:anchor="_Toc224846306" w:history="1">
            <w:r w:rsidRPr="007C2827">
              <w:rPr>
                <w:rStyle w:val="Hyperlink"/>
                <w:rFonts w:ascii="Arial Narrow" w:hAnsi="Arial Narrow" w:cs="Times New Roman"/>
                <w:noProof/>
                <w:color w:val="auto"/>
                <w:szCs w:val="24"/>
              </w:rPr>
              <w:t>Conclusion</w:t>
            </w:r>
            <w:r w:rsidRPr="007C2827">
              <w:rPr>
                <w:rFonts w:ascii="Arial Narrow" w:hAnsi="Arial Narrow" w:cs="Times New Roman"/>
                <w:noProof/>
                <w:webHidden/>
                <w:szCs w:val="24"/>
              </w:rPr>
              <w:tab/>
            </w:r>
            <w:r w:rsidRPr="007C2827">
              <w:rPr>
                <w:rFonts w:ascii="Arial Narrow" w:hAnsi="Arial Narrow" w:cs="Times New Roman"/>
                <w:noProof/>
                <w:webHidden/>
                <w:szCs w:val="24"/>
              </w:rPr>
              <w:fldChar w:fldCharType="begin"/>
            </w:r>
            <w:r w:rsidRPr="007C2827">
              <w:rPr>
                <w:rFonts w:ascii="Arial Narrow" w:hAnsi="Arial Narrow" w:cs="Times New Roman"/>
                <w:noProof/>
                <w:webHidden/>
                <w:szCs w:val="24"/>
              </w:rPr>
              <w:instrText xml:space="preserve"> PAGEREF _Toc224846306 \h </w:instrText>
            </w:r>
            <w:r w:rsidRPr="007C2827">
              <w:rPr>
                <w:rFonts w:ascii="Arial Narrow" w:hAnsi="Arial Narrow" w:cs="Times New Roman"/>
                <w:noProof/>
                <w:webHidden/>
                <w:szCs w:val="24"/>
              </w:rPr>
            </w:r>
            <w:r w:rsidRPr="007C2827">
              <w:rPr>
                <w:rFonts w:ascii="Arial Narrow" w:hAnsi="Arial Narrow" w:cs="Times New Roman"/>
                <w:noProof/>
                <w:webHidden/>
                <w:szCs w:val="24"/>
              </w:rPr>
              <w:fldChar w:fldCharType="separate"/>
            </w:r>
            <w:r w:rsidRPr="007C2827">
              <w:rPr>
                <w:rFonts w:ascii="Arial Narrow" w:hAnsi="Arial Narrow" w:cs="Times New Roman"/>
                <w:noProof/>
                <w:webHidden/>
                <w:szCs w:val="24"/>
              </w:rPr>
              <w:t>20</w:t>
            </w:r>
            <w:r w:rsidRPr="007C2827">
              <w:rPr>
                <w:rFonts w:ascii="Arial Narrow" w:hAnsi="Arial Narrow" w:cs="Times New Roman"/>
                <w:noProof/>
                <w:webHidden/>
                <w:szCs w:val="24"/>
              </w:rPr>
              <w:fldChar w:fldCharType="end"/>
            </w:r>
          </w:hyperlink>
        </w:p>
        <w:p w14:paraId="502EF988" w14:textId="4ECC61A9" w:rsidR="00CC67E8" w:rsidRPr="007C2827" w:rsidRDefault="00CC67E8" w:rsidP="00B71AAA">
          <w:pPr>
            <w:pStyle w:val="TOC2"/>
            <w:tabs>
              <w:tab w:val="right" w:leader="dot" w:pos="9350"/>
            </w:tabs>
            <w:spacing w:line="480" w:lineRule="auto"/>
            <w:rPr>
              <w:rFonts w:ascii="Arial Narrow" w:hAnsi="Arial Narrow" w:cs="Times New Roman"/>
              <w:noProof/>
              <w:szCs w:val="24"/>
            </w:rPr>
          </w:pPr>
          <w:hyperlink w:anchor="_Toc224846307" w:history="1">
            <w:r w:rsidRPr="007C2827">
              <w:rPr>
                <w:rStyle w:val="Hyperlink"/>
                <w:rFonts w:ascii="Arial Narrow" w:hAnsi="Arial Narrow" w:cs="Times New Roman"/>
                <w:noProof/>
                <w:color w:val="auto"/>
                <w:szCs w:val="24"/>
              </w:rPr>
              <w:t>References</w:t>
            </w:r>
            <w:r w:rsidRPr="007C2827">
              <w:rPr>
                <w:rFonts w:ascii="Arial Narrow" w:hAnsi="Arial Narrow" w:cs="Times New Roman"/>
                <w:noProof/>
                <w:webHidden/>
                <w:szCs w:val="24"/>
              </w:rPr>
              <w:tab/>
            </w:r>
            <w:r w:rsidRPr="007C2827">
              <w:rPr>
                <w:rFonts w:ascii="Arial Narrow" w:hAnsi="Arial Narrow" w:cs="Times New Roman"/>
                <w:noProof/>
                <w:webHidden/>
                <w:szCs w:val="24"/>
              </w:rPr>
              <w:fldChar w:fldCharType="begin"/>
            </w:r>
            <w:r w:rsidRPr="007C2827">
              <w:rPr>
                <w:rFonts w:ascii="Arial Narrow" w:hAnsi="Arial Narrow" w:cs="Times New Roman"/>
                <w:noProof/>
                <w:webHidden/>
                <w:szCs w:val="24"/>
              </w:rPr>
              <w:instrText xml:space="preserve"> PAGEREF _Toc224846307 \h </w:instrText>
            </w:r>
            <w:r w:rsidRPr="007C2827">
              <w:rPr>
                <w:rFonts w:ascii="Arial Narrow" w:hAnsi="Arial Narrow" w:cs="Times New Roman"/>
                <w:noProof/>
                <w:webHidden/>
                <w:szCs w:val="24"/>
              </w:rPr>
            </w:r>
            <w:r w:rsidRPr="007C2827">
              <w:rPr>
                <w:rFonts w:ascii="Arial Narrow" w:hAnsi="Arial Narrow" w:cs="Times New Roman"/>
                <w:noProof/>
                <w:webHidden/>
                <w:szCs w:val="24"/>
              </w:rPr>
              <w:fldChar w:fldCharType="separate"/>
            </w:r>
            <w:r w:rsidRPr="007C2827">
              <w:rPr>
                <w:rFonts w:ascii="Arial Narrow" w:hAnsi="Arial Narrow" w:cs="Times New Roman"/>
                <w:noProof/>
                <w:webHidden/>
                <w:szCs w:val="24"/>
              </w:rPr>
              <w:t>22</w:t>
            </w:r>
            <w:r w:rsidRPr="007C2827">
              <w:rPr>
                <w:rFonts w:ascii="Arial Narrow" w:hAnsi="Arial Narrow" w:cs="Times New Roman"/>
                <w:noProof/>
                <w:webHidden/>
                <w:szCs w:val="24"/>
              </w:rPr>
              <w:fldChar w:fldCharType="end"/>
            </w:r>
          </w:hyperlink>
        </w:p>
        <w:p w14:paraId="32BE55C2" w14:textId="11CB64C4" w:rsidR="00CC67E8" w:rsidRPr="007C2827" w:rsidRDefault="00CC67E8" w:rsidP="00B71AAA">
          <w:pPr>
            <w:spacing w:line="480" w:lineRule="auto"/>
            <w:rPr>
              <w:rFonts w:ascii="Arial Narrow" w:hAnsi="Arial Narrow" w:cs="Times New Roman"/>
              <w:szCs w:val="24"/>
            </w:rPr>
          </w:pPr>
          <w:r w:rsidRPr="007C2827">
            <w:rPr>
              <w:rFonts w:ascii="Arial Narrow" w:hAnsi="Arial Narrow" w:cs="Times New Roman"/>
              <w:b/>
              <w:bCs/>
              <w:noProof/>
              <w:szCs w:val="24"/>
            </w:rPr>
            <w:fldChar w:fldCharType="end"/>
          </w:r>
        </w:p>
      </w:sdtContent>
    </w:sdt>
    <w:p w14:paraId="564A99E8" w14:textId="77777777" w:rsidR="00E4472F" w:rsidRPr="007C2827" w:rsidRDefault="00E4472F" w:rsidP="00B71AAA">
      <w:pPr>
        <w:spacing w:line="480" w:lineRule="auto"/>
        <w:rPr>
          <w:rFonts w:ascii="Arial Narrow" w:hAnsi="Arial Narrow" w:cs="Times New Roman"/>
          <w:b/>
          <w:bCs/>
          <w:szCs w:val="24"/>
        </w:rPr>
      </w:pPr>
    </w:p>
    <w:p w14:paraId="0A867957" w14:textId="77777777" w:rsidR="00E4472F" w:rsidRPr="007C2827" w:rsidRDefault="00E4472F" w:rsidP="00B71AAA">
      <w:pPr>
        <w:spacing w:line="480" w:lineRule="auto"/>
        <w:rPr>
          <w:rFonts w:ascii="Arial Narrow" w:hAnsi="Arial Narrow" w:cs="Times New Roman"/>
          <w:b/>
          <w:bCs/>
          <w:szCs w:val="24"/>
        </w:rPr>
      </w:pPr>
    </w:p>
    <w:p w14:paraId="15031C97" w14:textId="77777777" w:rsidR="00E4472F" w:rsidRPr="007C2827" w:rsidRDefault="00E4472F" w:rsidP="00B71AAA">
      <w:pPr>
        <w:spacing w:line="480" w:lineRule="auto"/>
        <w:rPr>
          <w:rFonts w:ascii="Arial Narrow" w:hAnsi="Arial Narrow" w:cs="Times New Roman"/>
          <w:b/>
          <w:bCs/>
          <w:szCs w:val="24"/>
        </w:rPr>
      </w:pPr>
    </w:p>
    <w:p w14:paraId="68470339" w14:textId="77777777" w:rsidR="00E4472F" w:rsidRPr="007C2827" w:rsidRDefault="00E4472F" w:rsidP="00B71AAA">
      <w:pPr>
        <w:spacing w:line="480" w:lineRule="auto"/>
        <w:rPr>
          <w:rFonts w:ascii="Arial Narrow" w:hAnsi="Arial Narrow" w:cs="Times New Roman"/>
          <w:b/>
          <w:bCs/>
          <w:szCs w:val="24"/>
        </w:rPr>
      </w:pPr>
    </w:p>
    <w:p w14:paraId="2E7A1930" w14:textId="77777777" w:rsidR="00E4472F" w:rsidRPr="007C2827" w:rsidRDefault="00E4472F" w:rsidP="00B71AAA">
      <w:pPr>
        <w:spacing w:line="480" w:lineRule="auto"/>
        <w:rPr>
          <w:rFonts w:ascii="Arial Narrow" w:hAnsi="Arial Narrow" w:cs="Times New Roman"/>
          <w:b/>
          <w:bCs/>
          <w:szCs w:val="24"/>
        </w:rPr>
      </w:pPr>
    </w:p>
    <w:p w14:paraId="33A4BD5B" w14:textId="77777777" w:rsidR="00E4472F" w:rsidRPr="007C2827" w:rsidRDefault="00E4472F" w:rsidP="00B71AAA">
      <w:pPr>
        <w:spacing w:line="480" w:lineRule="auto"/>
        <w:rPr>
          <w:rFonts w:ascii="Arial Narrow" w:hAnsi="Arial Narrow" w:cs="Times New Roman"/>
          <w:b/>
          <w:bCs/>
          <w:szCs w:val="24"/>
        </w:rPr>
      </w:pPr>
    </w:p>
    <w:p w14:paraId="0E74389F" w14:textId="77777777" w:rsidR="00E4472F" w:rsidRPr="007C2827" w:rsidRDefault="00E4472F" w:rsidP="00B71AAA">
      <w:pPr>
        <w:spacing w:line="480" w:lineRule="auto"/>
        <w:rPr>
          <w:rFonts w:ascii="Arial Narrow" w:hAnsi="Arial Narrow" w:cs="Times New Roman"/>
          <w:b/>
          <w:bCs/>
          <w:szCs w:val="24"/>
        </w:rPr>
      </w:pPr>
    </w:p>
    <w:p w14:paraId="65F5C48A" w14:textId="77777777" w:rsidR="00E4472F" w:rsidRPr="007C2827" w:rsidRDefault="00E4472F" w:rsidP="00B71AAA">
      <w:pPr>
        <w:spacing w:line="480" w:lineRule="auto"/>
        <w:rPr>
          <w:rFonts w:ascii="Arial Narrow" w:hAnsi="Arial Narrow" w:cs="Times New Roman"/>
          <w:b/>
          <w:bCs/>
          <w:szCs w:val="24"/>
        </w:rPr>
      </w:pPr>
    </w:p>
    <w:p w14:paraId="58EDE060" w14:textId="77777777" w:rsidR="007C2827" w:rsidRPr="007C2827" w:rsidRDefault="00E436CF" w:rsidP="007C2827">
      <w:pPr>
        <w:spacing w:line="480" w:lineRule="auto"/>
        <w:rPr>
          <w:rFonts w:ascii="Arial Narrow" w:eastAsiaTheme="majorEastAsia" w:hAnsi="Arial Narrow" w:cs="Times New Roman"/>
          <w:b/>
          <w:bCs/>
          <w:szCs w:val="24"/>
        </w:rPr>
      </w:pPr>
      <w:r w:rsidRPr="007C2827">
        <w:rPr>
          <w:rFonts w:ascii="Arial Narrow" w:eastAsiaTheme="majorEastAsia" w:hAnsi="Arial Narrow" w:cs="Times New Roman"/>
          <w:b/>
          <w:bCs/>
          <w:szCs w:val="24"/>
        </w:rPr>
        <w:lastRenderedPageBreak/>
        <w:t>Introduction</w:t>
      </w:r>
      <w:bookmarkStart w:id="1" w:name="_Toc224846307"/>
    </w:p>
    <w:p w14:paraId="0B84EF03"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r w:rsidRPr="002505FB">
        <w:rPr>
          <w:rFonts w:ascii="Arial Narrow" w:eastAsiaTheme="minorHAnsi" w:hAnsi="Arial Narrow" w:cs="Times New Roman"/>
          <w:color w:val="auto"/>
          <w:sz w:val="24"/>
          <w:szCs w:val="24"/>
        </w:rPr>
        <w:lastRenderedPageBreak/>
        <w:t xml:space="preserve">Tourism business is one of the flourishing industries in the globe and it contributes significantly </w:t>
      </w:r>
      <w:proofErr w:type="gramStart"/>
      <w:r w:rsidRPr="002505FB">
        <w:rPr>
          <w:rFonts w:ascii="Arial Narrow" w:eastAsiaTheme="minorHAnsi" w:hAnsi="Arial Narrow" w:cs="Times New Roman"/>
          <w:color w:val="auto"/>
          <w:sz w:val="24"/>
          <w:szCs w:val="24"/>
        </w:rPr>
        <w:t>in</w:t>
      </w:r>
      <w:proofErr w:type="gramEnd"/>
      <w:r w:rsidRPr="002505FB">
        <w:rPr>
          <w:rFonts w:ascii="Arial Narrow" w:eastAsiaTheme="minorHAnsi" w:hAnsi="Arial Narrow" w:cs="Times New Roman"/>
          <w:color w:val="auto"/>
          <w:sz w:val="24"/>
          <w:szCs w:val="24"/>
        </w:rPr>
        <w:t xml:space="preserve"> economic development, employment and cultural interrelations. However, the rise in tourism activities has been accompanied by the rise in the risk of accidents and legal wrangles and raised important questions </w:t>
      </w:r>
      <w:r w:rsidRPr="002505FB">
        <w:rPr>
          <w:rFonts w:ascii="Arial Narrow" w:eastAsiaTheme="minorHAnsi" w:hAnsi="Arial Narrow" w:cs="Times New Roman"/>
          <w:color w:val="auto"/>
          <w:sz w:val="24"/>
          <w:szCs w:val="24"/>
          <w:rtl/>
          <w:lang w:bidi="ar-SA"/>
        </w:rPr>
        <w:t>بشأن</w:t>
      </w:r>
      <w:r w:rsidRPr="002505FB">
        <w:rPr>
          <w:rFonts w:ascii="Arial Narrow" w:eastAsiaTheme="minorHAnsi" w:hAnsi="Arial Narrow" w:cs="Times New Roman"/>
          <w:color w:val="auto"/>
          <w:sz w:val="24"/>
          <w:szCs w:val="24"/>
        </w:rPr>
        <w:t xml:space="preserve"> the liability and risk management. The associated tourism accidents can occur across various environments, including transportation, accommodation, recreation, and guided tours, resulting in either personal injuries, property damage, or even death (Page, 2019).</w:t>
      </w:r>
    </w:p>
    <w:p w14:paraId="05D1FF90"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r w:rsidRPr="002505FB">
        <w:rPr>
          <w:rFonts w:ascii="Arial Narrow" w:eastAsiaTheme="minorHAnsi" w:hAnsi="Arial Narrow" w:cs="Times New Roman"/>
          <w:color w:val="auto"/>
          <w:sz w:val="24"/>
          <w:szCs w:val="24"/>
        </w:rPr>
        <w:t>In legal terms, the main source of responsibility in tourism is the concept of negligence or failure of a business to exercise reasonable care, thereby resulting in some damage or injuries to clients. The doctrine of the duty of care provides that the tourism operators must take all measures to ensure the safety of their clients (Holloway and Humphreys, 2019). The courts typically establish whether a business has done to the standard of care they ought to possess, by its policies, procedures and compliance with safety rules. The failure to comply with these standards can result in liability suits and substantial financial penalties (Dickinson et al., 2017).</w:t>
      </w:r>
    </w:p>
    <w:p w14:paraId="6445F700"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r w:rsidRPr="002505FB">
        <w:rPr>
          <w:rFonts w:ascii="Arial Narrow" w:eastAsiaTheme="minorHAnsi" w:hAnsi="Arial Narrow" w:cs="Times New Roman"/>
          <w:color w:val="auto"/>
          <w:sz w:val="24"/>
          <w:szCs w:val="24"/>
        </w:rPr>
        <w:t xml:space="preserve">Tourism liability is also very complicated since the business is global. Cross border travel is related to </w:t>
      </w:r>
      <w:proofErr w:type="gramStart"/>
      <w:r w:rsidRPr="002505FB">
        <w:rPr>
          <w:rFonts w:ascii="Arial Narrow" w:eastAsiaTheme="minorHAnsi" w:hAnsi="Arial Narrow" w:cs="Times New Roman"/>
          <w:color w:val="auto"/>
          <w:sz w:val="24"/>
          <w:szCs w:val="24"/>
        </w:rPr>
        <w:t>a number of</w:t>
      </w:r>
      <w:proofErr w:type="gramEnd"/>
      <w:r w:rsidRPr="002505FB">
        <w:rPr>
          <w:rFonts w:ascii="Arial Narrow" w:eastAsiaTheme="minorHAnsi" w:hAnsi="Arial Narrow" w:cs="Times New Roman"/>
          <w:color w:val="auto"/>
          <w:sz w:val="24"/>
          <w:szCs w:val="24"/>
        </w:rPr>
        <w:t xml:space="preserve"> legal jurisdictions where each has a regulatory system. The liability rules are to some extent standardized in the international conventions such as the international conventions of aviation and maritime transport, yet there are still significant national differences (Shaw and Williams, 2004). This is a challenge to the tourists seeking redress of the law as well as businesses seeking to </w:t>
      </w:r>
      <w:proofErr w:type="spellStart"/>
      <w:r w:rsidRPr="002505FB">
        <w:rPr>
          <w:rFonts w:ascii="Arial Narrow" w:eastAsiaTheme="minorHAnsi" w:hAnsi="Arial Narrow" w:cs="Times New Roman"/>
          <w:color w:val="auto"/>
          <w:sz w:val="24"/>
          <w:szCs w:val="24"/>
        </w:rPr>
        <w:t>fulfill</w:t>
      </w:r>
      <w:proofErr w:type="spellEnd"/>
      <w:r w:rsidRPr="002505FB">
        <w:rPr>
          <w:rFonts w:ascii="Arial Narrow" w:eastAsiaTheme="minorHAnsi" w:hAnsi="Arial Narrow" w:cs="Times New Roman"/>
          <w:color w:val="auto"/>
          <w:sz w:val="24"/>
          <w:szCs w:val="24"/>
        </w:rPr>
        <w:t xml:space="preserve"> or </w:t>
      </w:r>
      <w:proofErr w:type="spellStart"/>
      <w:r w:rsidRPr="002505FB">
        <w:rPr>
          <w:rFonts w:ascii="Arial Narrow" w:eastAsiaTheme="minorHAnsi" w:hAnsi="Arial Narrow" w:cs="Times New Roman"/>
          <w:color w:val="auto"/>
          <w:sz w:val="24"/>
          <w:szCs w:val="24"/>
        </w:rPr>
        <w:t>fulfill</w:t>
      </w:r>
      <w:proofErr w:type="spellEnd"/>
      <w:r w:rsidRPr="002505FB">
        <w:rPr>
          <w:rFonts w:ascii="Arial Narrow" w:eastAsiaTheme="minorHAnsi" w:hAnsi="Arial Narrow" w:cs="Times New Roman"/>
          <w:color w:val="auto"/>
          <w:sz w:val="24"/>
          <w:szCs w:val="24"/>
        </w:rPr>
        <w:t xml:space="preserve"> diverse requirements of the law.</w:t>
      </w:r>
    </w:p>
    <w:p w14:paraId="6B21A3F9"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r w:rsidRPr="002505FB">
        <w:rPr>
          <w:rFonts w:ascii="Arial Narrow" w:eastAsiaTheme="minorHAnsi" w:hAnsi="Arial Narrow" w:cs="Times New Roman"/>
          <w:color w:val="auto"/>
          <w:sz w:val="24"/>
          <w:szCs w:val="24"/>
        </w:rPr>
        <w:lastRenderedPageBreak/>
        <w:t>Risk management has therefore been a significant aspect of tourism activity. Risk management involves identification of the potential hazards, risk assessment, and mitigation of the risk to prevent the occurrence of any accidents or minimize the impact thereof. Evans et al. (2020) observe the proactive approach to risks management can reduce the risk of its occurrence, boost customer trust and organizational reputation. Training of personnel, risk audits, emergency response plans, and general insurance covers are some of the usual risk containment strategies.</w:t>
      </w:r>
    </w:p>
    <w:p w14:paraId="049C73A8"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r w:rsidRPr="002505FB">
        <w:rPr>
          <w:rFonts w:ascii="Arial Narrow" w:eastAsiaTheme="minorHAnsi" w:hAnsi="Arial Narrow" w:cs="Times New Roman"/>
          <w:color w:val="auto"/>
          <w:sz w:val="24"/>
          <w:szCs w:val="24"/>
        </w:rPr>
        <w:t>Legal compliance is also the most important factor in tourism risk management. Regulations that apply to businesses are also quite varied since they include health and safety requirements, licensing policies and consumer laws. Compliance with such regulations would reduce the legal risks and ensure that businesses operate under the accepted legal frameworks (Hall, 2019). Moreover, business and customer contractual agreements may include terms and conditions that limit the liability, but this kind of agreement must be reasonable and enforceable in line with the available laws (McKercher and Prideaux, 2014).</w:t>
      </w:r>
    </w:p>
    <w:p w14:paraId="010DB29A"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r w:rsidRPr="002505FB">
        <w:rPr>
          <w:rFonts w:ascii="Arial Narrow" w:eastAsiaTheme="minorHAnsi" w:hAnsi="Arial Narrow" w:cs="Times New Roman"/>
          <w:color w:val="auto"/>
          <w:sz w:val="24"/>
          <w:szCs w:val="24"/>
        </w:rPr>
        <w:t xml:space="preserve">Moreover, the increasing complexity of the tourism activities, including the adventure tourism and ecotourism has introduced new risks and legal concerns. The risk, in that case, is more often significant, and the businesses must implement more strict safety standards, as well as provide the customers with the clear information about the potential risks </w:t>
      </w:r>
      <w:r w:rsidRPr="002505FB">
        <w:rPr>
          <w:rFonts w:ascii="Arial Narrow" w:eastAsiaTheme="minorHAnsi" w:hAnsi="Arial Narrow" w:cs="Times New Roman"/>
          <w:color w:val="auto"/>
          <w:sz w:val="24"/>
          <w:szCs w:val="24"/>
          <w:rtl/>
          <w:lang w:bidi="ar-SA"/>
        </w:rPr>
        <w:t>بشأن</w:t>
      </w:r>
      <w:r w:rsidRPr="002505FB">
        <w:rPr>
          <w:rFonts w:ascii="Arial Narrow" w:eastAsiaTheme="minorHAnsi" w:hAnsi="Arial Narrow" w:cs="Times New Roman"/>
          <w:color w:val="auto"/>
          <w:sz w:val="24"/>
          <w:szCs w:val="24"/>
        </w:rPr>
        <w:t xml:space="preserve"> them (</w:t>
      </w:r>
      <w:proofErr w:type="spellStart"/>
      <w:r w:rsidRPr="002505FB">
        <w:rPr>
          <w:rFonts w:ascii="Arial Narrow" w:eastAsiaTheme="minorHAnsi" w:hAnsi="Arial Narrow" w:cs="Times New Roman"/>
          <w:color w:val="auto"/>
          <w:sz w:val="24"/>
          <w:szCs w:val="24"/>
        </w:rPr>
        <w:t>Gössling</w:t>
      </w:r>
      <w:proofErr w:type="spellEnd"/>
      <w:r w:rsidRPr="002505FB">
        <w:rPr>
          <w:rFonts w:ascii="Arial Narrow" w:eastAsiaTheme="minorHAnsi" w:hAnsi="Arial Narrow" w:cs="Times New Roman"/>
          <w:color w:val="auto"/>
          <w:sz w:val="24"/>
          <w:szCs w:val="24"/>
        </w:rPr>
        <w:t xml:space="preserve"> et al., 2020). Insufficient information and risk management to the customers can lead to legalities and credibility loss.</w:t>
      </w:r>
    </w:p>
    <w:p w14:paraId="058964C3"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r w:rsidRPr="002505FB">
        <w:rPr>
          <w:rFonts w:ascii="Arial Narrow" w:eastAsiaTheme="minorHAnsi" w:hAnsi="Arial Narrow" w:cs="Times New Roman"/>
          <w:color w:val="auto"/>
          <w:sz w:val="24"/>
          <w:szCs w:val="24"/>
        </w:rPr>
        <w:t>Generally, tourism liability and risk management have strong connections; the companies need to question the legal provisions and operational effectiveness. The position of providing the entire risk management and the need to act in accordance with the law will only increase as the industry evolves. This report aims at critically debating these issues and providing an insight into how tourism businesses can minimise the risks and prevent liability lawsuits.</w:t>
      </w:r>
    </w:p>
    <w:p w14:paraId="02EB43C4"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r w:rsidRPr="002505FB">
        <w:rPr>
          <w:rFonts w:ascii="Arial Narrow" w:eastAsiaTheme="minorHAnsi" w:hAnsi="Arial Narrow" w:cs="Times New Roman"/>
          <w:color w:val="auto"/>
          <w:sz w:val="24"/>
          <w:szCs w:val="24"/>
        </w:rPr>
        <w:lastRenderedPageBreak/>
        <w:t>Literature Review</w:t>
      </w:r>
    </w:p>
    <w:p w14:paraId="16937AA6"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r w:rsidRPr="002505FB">
        <w:rPr>
          <w:rFonts w:ascii="Arial Narrow" w:eastAsiaTheme="minorHAnsi" w:hAnsi="Arial Narrow" w:cs="Times New Roman"/>
          <w:color w:val="auto"/>
          <w:sz w:val="24"/>
          <w:szCs w:val="24"/>
        </w:rPr>
        <w:t>With the increased complexity and globalisation of tourism, tourism liability and risk management is now the primary subject matter of tourism law and policy. The literature emphasizes that the accidents related to tourism are a common result of negligence, improper safety measures, or the failure to comply with the legal principles, and liability is one of the most significant questions of tourism businesses (Page, 2019; Holloway and Humphreys, 2019). This has led to extensive research by scholars on the legal principles surrounding the issue of liability including duty of care negligence, and the contractual liability.</w:t>
      </w:r>
    </w:p>
    <w:p w14:paraId="32D4EE9A"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r w:rsidRPr="002505FB">
        <w:rPr>
          <w:rFonts w:ascii="Arial Narrow" w:eastAsiaTheme="minorHAnsi" w:hAnsi="Arial Narrow" w:cs="Times New Roman"/>
          <w:color w:val="auto"/>
          <w:sz w:val="24"/>
          <w:szCs w:val="24"/>
        </w:rPr>
        <w:t xml:space="preserve">The doctrine of duty of care is important in determining the liability in the tourism sector. Business firms are also legally obligation to take reasonable precautions </w:t>
      </w:r>
      <w:proofErr w:type="gramStart"/>
      <w:r w:rsidRPr="002505FB">
        <w:rPr>
          <w:rFonts w:ascii="Arial Narrow" w:eastAsiaTheme="minorHAnsi" w:hAnsi="Arial Narrow" w:cs="Times New Roman"/>
          <w:color w:val="auto"/>
          <w:sz w:val="24"/>
          <w:szCs w:val="24"/>
        </w:rPr>
        <w:t>in order to</w:t>
      </w:r>
      <w:proofErr w:type="gramEnd"/>
      <w:r w:rsidRPr="002505FB">
        <w:rPr>
          <w:rFonts w:ascii="Arial Narrow" w:eastAsiaTheme="minorHAnsi" w:hAnsi="Arial Narrow" w:cs="Times New Roman"/>
          <w:color w:val="auto"/>
          <w:sz w:val="24"/>
          <w:szCs w:val="24"/>
        </w:rPr>
        <w:t xml:space="preserve"> make sure that they protect their customers. Failure to meet this can result in negligence respectively, one of the most common legal problems in tourism (Dickinson et al., 2017). According to Hall (2019), when deciding on the liability, the courts will consider the efforts of the tourism operators to make sure that they have taken the necessary precautions and followed the industry standards. This demonstrates the need to maintain the standards of safety high and meet the demands of the regulations.</w:t>
      </w:r>
    </w:p>
    <w:p w14:paraId="2DD25D19"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r w:rsidRPr="002505FB">
        <w:rPr>
          <w:rFonts w:ascii="Arial Narrow" w:eastAsiaTheme="minorHAnsi" w:hAnsi="Arial Narrow" w:cs="Times New Roman"/>
          <w:color w:val="auto"/>
          <w:sz w:val="24"/>
          <w:szCs w:val="24"/>
        </w:rPr>
        <w:t xml:space="preserve">The prevention of the liability is also closely related to the risk management as it presupposes the identification of the </w:t>
      </w:r>
      <w:proofErr w:type="gramStart"/>
      <w:r w:rsidRPr="002505FB">
        <w:rPr>
          <w:rFonts w:ascii="Arial Narrow" w:eastAsiaTheme="minorHAnsi" w:hAnsi="Arial Narrow" w:cs="Times New Roman"/>
          <w:color w:val="auto"/>
          <w:sz w:val="24"/>
          <w:szCs w:val="24"/>
        </w:rPr>
        <w:t>potential</w:t>
      </w:r>
      <w:proofErr w:type="gramEnd"/>
      <w:r w:rsidRPr="002505FB">
        <w:rPr>
          <w:rFonts w:ascii="Arial Narrow" w:eastAsiaTheme="minorHAnsi" w:hAnsi="Arial Narrow" w:cs="Times New Roman"/>
          <w:color w:val="auto"/>
          <w:sz w:val="24"/>
          <w:szCs w:val="24"/>
        </w:rPr>
        <w:t xml:space="preserve"> dangerous situations and the following actions to prevent the risks. Evans et al. (2020) conclude that the risk of accidents is reduced not only by the existence of adequate risk management control strategies, but also by the resilience and reputation of the organization. Such strategies include safety audit, employee training, emergency response plan and technology to monitor risks. In addition, insurance coverage is also a critical part of the risk management procedure as it defends against claims of liability (Holloway and Humphreys, 2019).</w:t>
      </w:r>
    </w:p>
    <w:p w14:paraId="7A4A5B40"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r w:rsidRPr="002505FB">
        <w:rPr>
          <w:rFonts w:ascii="Arial Narrow" w:eastAsiaTheme="minorHAnsi" w:hAnsi="Arial Narrow" w:cs="Times New Roman"/>
          <w:color w:val="auto"/>
          <w:sz w:val="24"/>
          <w:szCs w:val="24"/>
        </w:rPr>
        <w:lastRenderedPageBreak/>
        <w:t xml:space="preserve">The other point that is raised in the literature is the role of the international conventions in regulating the liability in tourism. Other conventions such as the Warsaw Convention and the Montreal Convention offer the rules of airline liability, which ensures that passengers receive compensation in case of accidents or delays (Shaw and Williams, 2004). However, these conventions are not used in various jurisdictions uniformly, which is a challenge to the tourists and other firms involved in cross-border travel. This emphasizes the need to harmonize the laws </w:t>
      </w:r>
      <w:proofErr w:type="gramStart"/>
      <w:r w:rsidRPr="002505FB">
        <w:rPr>
          <w:rFonts w:ascii="Arial Narrow" w:eastAsiaTheme="minorHAnsi" w:hAnsi="Arial Narrow" w:cs="Times New Roman"/>
          <w:color w:val="auto"/>
          <w:sz w:val="24"/>
          <w:szCs w:val="24"/>
        </w:rPr>
        <w:t>in order to</w:t>
      </w:r>
      <w:proofErr w:type="gramEnd"/>
      <w:r w:rsidRPr="002505FB">
        <w:rPr>
          <w:rFonts w:ascii="Arial Narrow" w:eastAsiaTheme="minorHAnsi" w:hAnsi="Arial Narrow" w:cs="Times New Roman"/>
          <w:color w:val="auto"/>
          <w:sz w:val="24"/>
          <w:szCs w:val="24"/>
        </w:rPr>
        <w:t xml:space="preserve"> create uniformity and justice.</w:t>
      </w:r>
    </w:p>
    <w:p w14:paraId="119B97EB"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r w:rsidRPr="002505FB">
        <w:rPr>
          <w:rFonts w:ascii="Arial Narrow" w:eastAsiaTheme="minorHAnsi" w:hAnsi="Arial Narrow" w:cs="Times New Roman"/>
          <w:color w:val="auto"/>
          <w:sz w:val="24"/>
          <w:szCs w:val="24"/>
        </w:rPr>
        <w:t xml:space="preserve">Adventure tourism and high-risk activities have had attention of the literature since they are linked with increased risk of liability. These kinds of sports as skiing, scuba diving/mountaineering are linked to the fact that it has a certain threat, and the businesses ought to be more accountable in terms of safety </w:t>
      </w:r>
      <w:proofErr w:type="gramStart"/>
      <w:r w:rsidRPr="002505FB">
        <w:rPr>
          <w:rFonts w:ascii="Arial Narrow" w:eastAsiaTheme="minorHAnsi" w:hAnsi="Arial Narrow" w:cs="Times New Roman"/>
          <w:color w:val="auto"/>
          <w:sz w:val="24"/>
          <w:szCs w:val="24"/>
        </w:rPr>
        <w:t>and also</w:t>
      </w:r>
      <w:proofErr w:type="gramEnd"/>
      <w:r w:rsidRPr="002505FB">
        <w:rPr>
          <w:rFonts w:ascii="Arial Narrow" w:eastAsiaTheme="minorHAnsi" w:hAnsi="Arial Narrow" w:cs="Times New Roman"/>
          <w:color w:val="auto"/>
          <w:sz w:val="24"/>
          <w:szCs w:val="24"/>
        </w:rPr>
        <w:t xml:space="preserve"> show explicit information to the participants </w:t>
      </w:r>
      <w:r w:rsidRPr="002505FB">
        <w:rPr>
          <w:rFonts w:ascii="Arial Narrow" w:eastAsiaTheme="minorHAnsi" w:hAnsi="Arial Narrow" w:cs="Times New Roman"/>
          <w:color w:val="auto"/>
          <w:sz w:val="24"/>
          <w:szCs w:val="24"/>
          <w:rtl/>
          <w:lang w:bidi="ar-SA"/>
        </w:rPr>
        <w:t>بشأن</w:t>
      </w:r>
      <w:r w:rsidRPr="002505FB">
        <w:rPr>
          <w:rFonts w:ascii="Arial Narrow" w:eastAsiaTheme="minorHAnsi" w:hAnsi="Arial Narrow" w:cs="Times New Roman"/>
          <w:color w:val="auto"/>
          <w:sz w:val="24"/>
          <w:szCs w:val="24"/>
        </w:rPr>
        <w:t xml:space="preserve"> the potential threats (</w:t>
      </w:r>
      <w:proofErr w:type="spellStart"/>
      <w:r w:rsidRPr="002505FB">
        <w:rPr>
          <w:rFonts w:ascii="Arial Narrow" w:eastAsiaTheme="minorHAnsi" w:hAnsi="Arial Narrow" w:cs="Times New Roman"/>
          <w:color w:val="auto"/>
          <w:sz w:val="24"/>
          <w:szCs w:val="24"/>
        </w:rPr>
        <w:t>Gössling</w:t>
      </w:r>
      <w:proofErr w:type="spellEnd"/>
      <w:r w:rsidRPr="002505FB">
        <w:rPr>
          <w:rFonts w:ascii="Arial Narrow" w:eastAsiaTheme="minorHAnsi" w:hAnsi="Arial Narrow" w:cs="Times New Roman"/>
          <w:color w:val="auto"/>
          <w:sz w:val="24"/>
          <w:szCs w:val="24"/>
        </w:rPr>
        <w:t xml:space="preserve"> et al., 2020). Inadequate information of customers or risk management can result in lawsuits and a dented image.</w:t>
      </w:r>
    </w:p>
    <w:p w14:paraId="191FDAFB"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r w:rsidRPr="002505FB">
        <w:rPr>
          <w:rFonts w:ascii="Arial Narrow" w:eastAsiaTheme="minorHAnsi" w:hAnsi="Arial Narrow" w:cs="Times New Roman"/>
          <w:color w:val="auto"/>
          <w:sz w:val="24"/>
          <w:szCs w:val="24"/>
        </w:rPr>
        <w:t xml:space="preserve">Contractual agreements are another matter of concern in tourism liability. The tourism companies mostly use terms and conditions to restrict their liability by including a disclaimer and waiver. Such clauses </w:t>
      </w:r>
      <w:proofErr w:type="gramStart"/>
      <w:r w:rsidRPr="002505FB">
        <w:rPr>
          <w:rFonts w:ascii="Arial Narrow" w:eastAsiaTheme="minorHAnsi" w:hAnsi="Arial Narrow" w:cs="Times New Roman"/>
          <w:color w:val="auto"/>
          <w:sz w:val="24"/>
          <w:szCs w:val="24"/>
        </w:rPr>
        <w:t>are</w:t>
      </w:r>
      <w:proofErr w:type="gramEnd"/>
      <w:r w:rsidRPr="002505FB">
        <w:rPr>
          <w:rFonts w:ascii="Arial Narrow" w:eastAsiaTheme="minorHAnsi" w:hAnsi="Arial Narrow" w:cs="Times New Roman"/>
          <w:color w:val="auto"/>
          <w:sz w:val="24"/>
          <w:szCs w:val="24"/>
        </w:rPr>
        <w:t xml:space="preserve"> however, subject to their enforceability </w:t>
      </w:r>
      <w:proofErr w:type="gramStart"/>
      <w:r w:rsidRPr="002505FB">
        <w:rPr>
          <w:rFonts w:ascii="Arial Narrow" w:eastAsiaTheme="minorHAnsi" w:hAnsi="Arial Narrow" w:cs="Times New Roman"/>
          <w:color w:val="auto"/>
          <w:sz w:val="24"/>
          <w:szCs w:val="24"/>
        </w:rPr>
        <w:t>on the basis of</w:t>
      </w:r>
      <w:proofErr w:type="gramEnd"/>
      <w:r w:rsidRPr="002505FB">
        <w:rPr>
          <w:rFonts w:ascii="Arial Narrow" w:eastAsiaTheme="minorHAnsi" w:hAnsi="Arial Narrow" w:cs="Times New Roman"/>
          <w:color w:val="auto"/>
          <w:sz w:val="24"/>
          <w:szCs w:val="24"/>
        </w:rPr>
        <w:t xml:space="preserve"> being fair and not violating consumer protection laws (McKercher and Prideaux, 2014). The fact that liability waivers are rejected (by courts) can be </w:t>
      </w:r>
      <w:proofErr w:type="gramStart"/>
      <w:r w:rsidRPr="002505FB">
        <w:rPr>
          <w:rFonts w:ascii="Arial Narrow" w:eastAsiaTheme="minorHAnsi" w:hAnsi="Arial Narrow" w:cs="Times New Roman"/>
          <w:color w:val="auto"/>
          <w:sz w:val="24"/>
          <w:szCs w:val="24"/>
        </w:rPr>
        <w:t>due to the fact that</w:t>
      </w:r>
      <w:proofErr w:type="gramEnd"/>
      <w:r w:rsidRPr="002505FB">
        <w:rPr>
          <w:rFonts w:ascii="Arial Narrow" w:eastAsiaTheme="minorHAnsi" w:hAnsi="Arial Narrow" w:cs="Times New Roman"/>
          <w:color w:val="auto"/>
          <w:sz w:val="24"/>
          <w:szCs w:val="24"/>
        </w:rPr>
        <w:t xml:space="preserve"> it is considered unfair or </w:t>
      </w:r>
      <w:proofErr w:type="gramStart"/>
      <w:r w:rsidRPr="002505FB">
        <w:rPr>
          <w:rFonts w:ascii="Arial Narrow" w:eastAsiaTheme="minorHAnsi" w:hAnsi="Arial Narrow" w:cs="Times New Roman"/>
          <w:color w:val="auto"/>
          <w:sz w:val="24"/>
          <w:szCs w:val="24"/>
        </w:rPr>
        <w:t>due to the fact that</w:t>
      </w:r>
      <w:proofErr w:type="gramEnd"/>
      <w:r w:rsidRPr="002505FB">
        <w:rPr>
          <w:rFonts w:ascii="Arial Narrow" w:eastAsiaTheme="minorHAnsi" w:hAnsi="Arial Narrow" w:cs="Times New Roman"/>
          <w:color w:val="auto"/>
          <w:sz w:val="24"/>
          <w:szCs w:val="24"/>
        </w:rPr>
        <w:t xml:space="preserve"> the business has violated its duty of care.</w:t>
      </w:r>
    </w:p>
    <w:p w14:paraId="76208308"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r w:rsidRPr="002505FB">
        <w:rPr>
          <w:rFonts w:ascii="Arial Narrow" w:eastAsiaTheme="minorHAnsi" w:hAnsi="Arial Narrow" w:cs="Times New Roman"/>
          <w:color w:val="auto"/>
          <w:sz w:val="24"/>
          <w:szCs w:val="24"/>
        </w:rPr>
        <w:t xml:space="preserve">Moreover, the introduction of online booking services and digital platforms has also introduced new issues in tourism liability. Sharing economy and online travel agents, such as Airbnb, are structured across various jurisdictions, which leads to the question </w:t>
      </w:r>
      <w:r w:rsidRPr="002505FB">
        <w:rPr>
          <w:rFonts w:ascii="Arial Narrow" w:eastAsiaTheme="minorHAnsi" w:hAnsi="Arial Narrow" w:cs="Times New Roman"/>
          <w:color w:val="auto"/>
          <w:sz w:val="24"/>
          <w:szCs w:val="24"/>
          <w:rtl/>
          <w:lang w:bidi="ar-SA"/>
        </w:rPr>
        <w:t>بشأن</w:t>
      </w:r>
      <w:r w:rsidRPr="002505FB">
        <w:rPr>
          <w:rFonts w:ascii="Arial Narrow" w:eastAsiaTheme="minorHAnsi" w:hAnsi="Arial Narrow" w:cs="Times New Roman"/>
          <w:color w:val="auto"/>
          <w:sz w:val="24"/>
          <w:szCs w:val="24"/>
        </w:rPr>
        <w:t xml:space="preserve"> responsibility and liability in the case of accidents or a service failure (Xiang et al., 2017). This has witnessed the need of fresh regulations to address these new emerging issues.</w:t>
      </w:r>
    </w:p>
    <w:p w14:paraId="584FBE6B"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r w:rsidRPr="002505FB">
        <w:rPr>
          <w:rFonts w:ascii="Arial Narrow" w:eastAsiaTheme="minorHAnsi" w:hAnsi="Arial Narrow" w:cs="Times New Roman"/>
          <w:color w:val="auto"/>
          <w:sz w:val="24"/>
          <w:szCs w:val="24"/>
        </w:rPr>
        <w:lastRenderedPageBreak/>
        <w:t>Corporate governance and ethical practices also play a significant role in addressing tourism liability. Effective governance systems will make sure that businesses comply with the laws, as well as take customer protection into consideration. Without transparency and accountability, trust and the reduction of the risk of a legal dispute cannot exist, as Hall (2019) notes. This is particularly true in an industry where customer experience and safety are closely related.</w:t>
      </w:r>
    </w:p>
    <w:p w14:paraId="0648FA19"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r w:rsidRPr="002505FB">
        <w:rPr>
          <w:rFonts w:ascii="Arial Narrow" w:eastAsiaTheme="minorHAnsi" w:hAnsi="Arial Narrow" w:cs="Times New Roman"/>
          <w:color w:val="auto"/>
          <w:sz w:val="24"/>
          <w:szCs w:val="24"/>
        </w:rPr>
        <w:t xml:space="preserve">Overall, </w:t>
      </w:r>
      <w:proofErr w:type="gramStart"/>
      <w:r w:rsidRPr="002505FB">
        <w:rPr>
          <w:rFonts w:ascii="Arial Narrow" w:eastAsiaTheme="minorHAnsi" w:hAnsi="Arial Narrow" w:cs="Times New Roman"/>
          <w:color w:val="auto"/>
          <w:sz w:val="24"/>
          <w:szCs w:val="24"/>
        </w:rPr>
        <w:t>the majority of</w:t>
      </w:r>
      <w:proofErr w:type="gramEnd"/>
      <w:r w:rsidRPr="002505FB">
        <w:rPr>
          <w:rFonts w:ascii="Arial Narrow" w:eastAsiaTheme="minorHAnsi" w:hAnsi="Arial Narrow" w:cs="Times New Roman"/>
          <w:color w:val="auto"/>
          <w:sz w:val="24"/>
          <w:szCs w:val="24"/>
        </w:rPr>
        <w:t xml:space="preserve"> the literature suggests that tourism liability is a complex and many-sided phenomenon that requires a combination of legal compliance, risk management, and ethical behaviours. </w:t>
      </w:r>
      <w:proofErr w:type="gramStart"/>
      <w:r w:rsidRPr="002505FB">
        <w:rPr>
          <w:rFonts w:ascii="Arial Narrow" w:eastAsiaTheme="minorHAnsi" w:hAnsi="Arial Narrow" w:cs="Times New Roman"/>
          <w:color w:val="auto"/>
          <w:sz w:val="24"/>
          <w:szCs w:val="24"/>
        </w:rPr>
        <w:t>Despite the fact that</w:t>
      </w:r>
      <w:proofErr w:type="gramEnd"/>
      <w:r w:rsidRPr="002505FB">
        <w:rPr>
          <w:rFonts w:ascii="Arial Narrow" w:eastAsiaTheme="minorHAnsi" w:hAnsi="Arial Narrow" w:cs="Times New Roman"/>
          <w:color w:val="auto"/>
          <w:sz w:val="24"/>
          <w:szCs w:val="24"/>
        </w:rPr>
        <w:t xml:space="preserve"> international conventions are a good method of controlling the liability, they are useful depending on their implementation and enforcement on the national level. As the tourism evolves, the legal framework must be modified </w:t>
      </w:r>
      <w:proofErr w:type="gramStart"/>
      <w:r w:rsidRPr="002505FB">
        <w:rPr>
          <w:rFonts w:ascii="Arial Narrow" w:eastAsiaTheme="minorHAnsi" w:hAnsi="Arial Narrow" w:cs="Times New Roman"/>
          <w:color w:val="auto"/>
          <w:sz w:val="24"/>
          <w:szCs w:val="24"/>
        </w:rPr>
        <w:t>with regard to</w:t>
      </w:r>
      <w:proofErr w:type="gramEnd"/>
      <w:r w:rsidRPr="002505FB">
        <w:rPr>
          <w:rFonts w:ascii="Arial Narrow" w:eastAsiaTheme="minorHAnsi" w:hAnsi="Arial Narrow" w:cs="Times New Roman"/>
          <w:color w:val="auto"/>
          <w:sz w:val="24"/>
          <w:szCs w:val="24"/>
        </w:rPr>
        <w:t xml:space="preserve"> emerging challenges and threats.</w:t>
      </w:r>
    </w:p>
    <w:p w14:paraId="38AF41C9"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p>
    <w:p w14:paraId="367B9868"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p>
    <w:p w14:paraId="3E92A632"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p>
    <w:p w14:paraId="1AFEB2E5"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r w:rsidRPr="002505FB">
        <w:rPr>
          <w:rFonts w:ascii="Arial Narrow" w:eastAsiaTheme="minorHAnsi" w:hAnsi="Arial Narrow" w:cs="Times New Roman"/>
          <w:color w:val="auto"/>
          <w:sz w:val="24"/>
          <w:szCs w:val="24"/>
        </w:rPr>
        <w:t>Methodology</w:t>
      </w:r>
    </w:p>
    <w:p w14:paraId="3821AFCB"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r w:rsidRPr="002505FB">
        <w:rPr>
          <w:rFonts w:ascii="Arial Narrow" w:eastAsiaTheme="minorHAnsi" w:hAnsi="Arial Narrow" w:cs="Times New Roman"/>
          <w:color w:val="auto"/>
          <w:sz w:val="24"/>
          <w:szCs w:val="24"/>
        </w:rPr>
        <w:t xml:space="preserve">In this work, the scholar has adopted the qualitative research method because he aims to investigate the concept of tourism liability and risk management within a legal context. The research is </w:t>
      </w:r>
      <w:proofErr w:type="gramStart"/>
      <w:r w:rsidRPr="002505FB">
        <w:rPr>
          <w:rFonts w:ascii="Arial Narrow" w:eastAsiaTheme="minorHAnsi" w:hAnsi="Arial Narrow" w:cs="Times New Roman"/>
          <w:color w:val="auto"/>
          <w:sz w:val="24"/>
          <w:szCs w:val="24"/>
        </w:rPr>
        <w:t>based on the fact that</w:t>
      </w:r>
      <w:proofErr w:type="gramEnd"/>
      <w:r w:rsidRPr="002505FB">
        <w:rPr>
          <w:rFonts w:ascii="Arial Narrow" w:eastAsiaTheme="minorHAnsi" w:hAnsi="Arial Narrow" w:cs="Times New Roman"/>
          <w:color w:val="auto"/>
          <w:sz w:val="24"/>
          <w:szCs w:val="24"/>
        </w:rPr>
        <w:t xml:space="preserve"> it is developed </w:t>
      </w:r>
      <w:proofErr w:type="gramStart"/>
      <w:r w:rsidRPr="002505FB">
        <w:rPr>
          <w:rFonts w:ascii="Arial Narrow" w:eastAsiaTheme="minorHAnsi" w:hAnsi="Arial Narrow" w:cs="Times New Roman"/>
          <w:color w:val="auto"/>
          <w:sz w:val="24"/>
          <w:szCs w:val="24"/>
        </w:rPr>
        <w:t>on the basis of</w:t>
      </w:r>
      <w:proofErr w:type="gramEnd"/>
      <w:r w:rsidRPr="002505FB">
        <w:rPr>
          <w:rFonts w:ascii="Arial Narrow" w:eastAsiaTheme="minorHAnsi" w:hAnsi="Arial Narrow" w:cs="Times New Roman"/>
          <w:color w:val="auto"/>
          <w:sz w:val="24"/>
          <w:szCs w:val="24"/>
        </w:rPr>
        <w:t xml:space="preserve"> the systematic review of secondary literature including the academic journals, legal acts, textbooks, and reports of the international organizations. This approach is appropriate since the study will focus on </w:t>
      </w:r>
      <w:proofErr w:type="spellStart"/>
      <w:r w:rsidRPr="002505FB">
        <w:rPr>
          <w:rFonts w:ascii="Arial Narrow" w:eastAsiaTheme="minorHAnsi" w:hAnsi="Arial Narrow" w:cs="Times New Roman"/>
          <w:color w:val="auto"/>
          <w:sz w:val="24"/>
          <w:szCs w:val="24"/>
        </w:rPr>
        <w:t>analyzing</w:t>
      </w:r>
      <w:proofErr w:type="spellEnd"/>
      <w:r w:rsidRPr="002505FB">
        <w:rPr>
          <w:rFonts w:ascii="Arial Narrow" w:eastAsiaTheme="minorHAnsi" w:hAnsi="Arial Narrow" w:cs="Times New Roman"/>
          <w:color w:val="auto"/>
          <w:sz w:val="24"/>
          <w:szCs w:val="24"/>
        </w:rPr>
        <w:t xml:space="preserve"> legal principles, legal systems, and practices rather than collecting empirical data of primary evidence.</w:t>
      </w:r>
    </w:p>
    <w:p w14:paraId="7F61C5D9"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r w:rsidRPr="002505FB">
        <w:rPr>
          <w:rFonts w:ascii="Arial Narrow" w:eastAsiaTheme="minorHAnsi" w:hAnsi="Arial Narrow" w:cs="Times New Roman"/>
          <w:color w:val="auto"/>
          <w:sz w:val="24"/>
          <w:szCs w:val="24"/>
        </w:rPr>
        <w:lastRenderedPageBreak/>
        <w:t xml:space="preserve">The data itself was collected through locating credible academic databases on Google Scholar, JSTOR and ScienceDirect. The search terms used in the search process included the </w:t>
      </w:r>
      <w:proofErr w:type="gramStart"/>
      <w:r w:rsidRPr="002505FB">
        <w:rPr>
          <w:rFonts w:ascii="Arial Narrow" w:eastAsiaTheme="minorHAnsi" w:hAnsi="Arial Narrow" w:cs="Times New Roman"/>
          <w:color w:val="auto"/>
          <w:sz w:val="24"/>
          <w:szCs w:val="24"/>
        </w:rPr>
        <w:t>following;</w:t>
      </w:r>
      <w:proofErr w:type="gramEnd"/>
      <w:r w:rsidRPr="002505FB">
        <w:rPr>
          <w:rFonts w:ascii="Arial Narrow" w:eastAsiaTheme="minorHAnsi" w:hAnsi="Arial Narrow" w:cs="Times New Roman"/>
          <w:color w:val="auto"/>
          <w:sz w:val="24"/>
          <w:szCs w:val="24"/>
        </w:rPr>
        <w:t xml:space="preserve"> tourism liability, risk management in tourism, duty of care, tourism law and legal implications of tourism accidents. Peer-reviewed articles or sources with DOI references were prioritized because it was essential to ensure credibility and academic rigor (Evans et al., 2020; Hall, 2019).</w:t>
      </w:r>
    </w:p>
    <w:p w14:paraId="64F0247E"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r w:rsidRPr="002505FB">
        <w:rPr>
          <w:rFonts w:ascii="Arial Narrow" w:eastAsiaTheme="minorHAnsi" w:hAnsi="Arial Narrow" w:cs="Times New Roman"/>
          <w:color w:val="auto"/>
          <w:sz w:val="24"/>
          <w:szCs w:val="24"/>
        </w:rPr>
        <w:t>A critical analysis framework was used to correlate the legal principles and risk management practices. It involved the examination of the use of principles such as negligence, duty of care and contractual liability in tourism cases. It also looks at the role that the international conventions and the national laws have played in regulating the liability because they are compared in the different jurisdictions where they are compared in terms of effectiveness (Shaw and Williams, 2004).</w:t>
      </w:r>
    </w:p>
    <w:p w14:paraId="6BB4EFFB"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r w:rsidRPr="002505FB">
        <w:rPr>
          <w:rFonts w:ascii="Arial Narrow" w:eastAsiaTheme="minorHAnsi" w:hAnsi="Arial Narrow" w:cs="Times New Roman"/>
          <w:color w:val="auto"/>
          <w:sz w:val="24"/>
          <w:szCs w:val="24"/>
        </w:rPr>
        <w:t>The methodology also uses case-based analysis to demonstrate real-life case of tourism liability and risk management. The paper will demonstrate how the principles of law can be applied in practice and study the examples of accidents and other legal disputes associated with tourism. This will enhance the applicability of the study and will demonstrate the practical meaning of the theoretical concepts.</w:t>
      </w:r>
    </w:p>
    <w:p w14:paraId="176753D7"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r w:rsidRPr="002505FB">
        <w:rPr>
          <w:rFonts w:ascii="Arial Narrow" w:eastAsiaTheme="minorHAnsi" w:hAnsi="Arial Narrow" w:cs="Times New Roman"/>
          <w:color w:val="auto"/>
          <w:sz w:val="24"/>
          <w:szCs w:val="24"/>
        </w:rPr>
        <w:t xml:space="preserve">This triangulation of the study ensures validity and reliability in </w:t>
      </w:r>
      <w:proofErr w:type="gramStart"/>
      <w:r w:rsidRPr="002505FB">
        <w:rPr>
          <w:rFonts w:ascii="Arial Narrow" w:eastAsiaTheme="minorHAnsi" w:hAnsi="Arial Narrow" w:cs="Times New Roman"/>
          <w:color w:val="auto"/>
          <w:sz w:val="24"/>
          <w:szCs w:val="24"/>
        </w:rPr>
        <w:t>that,</w:t>
      </w:r>
      <w:proofErr w:type="gramEnd"/>
      <w:r w:rsidRPr="002505FB">
        <w:rPr>
          <w:rFonts w:ascii="Arial Narrow" w:eastAsiaTheme="minorHAnsi" w:hAnsi="Arial Narrow" w:cs="Times New Roman"/>
          <w:color w:val="auto"/>
          <w:sz w:val="24"/>
          <w:szCs w:val="24"/>
        </w:rPr>
        <w:t xml:space="preserve"> the data of different sources are utilized to provide a thorough analysis. This reduces the amount of bias and ensures that the findings are supported by a diverse range of opinions. However, the use of secondary data has certain limitations as no information on primary data collection and empirical research is available.</w:t>
      </w:r>
    </w:p>
    <w:p w14:paraId="7208290F"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r w:rsidRPr="002505FB">
        <w:rPr>
          <w:rFonts w:ascii="Arial Narrow" w:eastAsiaTheme="minorHAnsi" w:hAnsi="Arial Narrow" w:cs="Times New Roman"/>
          <w:color w:val="auto"/>
          <w:sz w:val="24"/>
          <w:szCs w:val="24"/>
        </w:rPr>
        <w:t>Despite these limitations, the approach provides a systematic and systematic approach to the analysis of the tourism liability and risk management. The theoretical knowledge combined with real-life examples make the study a holistic picture of how tourism businesses can diminish the risk and protect themselves against lawsuits.</w:t>
      </w:r>
    </w:p>
    <w:p w14:paraId="3E1C0901"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p>
    <w:p w14:paraId="54923C36"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r w:rsidRPr="002505FB">
        <w:rPr>
          <w:rFonts w:ascii="Arial Narrow" w:eastAsiaTheme="minorHAnsi" w:hAnsi="Arial Narrow" w:cs="Times New Roman"/>
          <w:color w:val="auto"/>
          <w:sz w:val="24"/>
          <w:szCs w:val="24"/>
        </w:rPr>
        <w:t>Findings</w:t>
      </w:r>
    </w:p>
    <w:p w14:paraId="091CBD16"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r w:rsidRPr="002505FB">
        <w:rPr>
          <w:rFonts w:ascii="Arial Narrow" w:eastAsiaTheme="minorHAnsi" w:hAnsi="Arial Narrow" w:cs="Times New Roman"/>
          <w:color w:val="auto"/>
          <w:sz w:val="24"/>
          <w:szCs w:val="24"/>
        </w:rPr>
        <w:t>The findings of this paper imply that duty of care, negligence, and the principles of contractual obligations under law are the primary factors that define the liability of tourism. Tourism firms should provide their customers with safe environment and their failure to do so can result in liability lawsuits. The courts typically determine that companies have made reasonable efforts to prevent injuries, including adhering to safety rules and legal requirements (Hall, 2019; Holloway and Humphreys, 2019). This evokes the desperate desire to possess robust safety protocols and adherence systems.</w:t>
      </w:r>
    </w:p>
    <w:p w14:paraId="2E8EA3D3"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r w:rsidRPr="002505FB">
        <w:rPr>
          <w:rFonts w:ascii="Arial Narrow" w:eastAsiaTheme="minorHAnsi" w:hAnsi="Arial Narrow" w:cs="Times New Roman"/>
          <w:color w:val="auto"/>
          <w:sz w:val="24"/>
          <w:szCs w:val="24"/>
        </w:rPr>
        <w:t>The greatest insight is that the most common premise of liability in accidents that occur in a tourism setting is carelessness. In a case, companies can be convicted of failure to identify risks that can emerge, issue reasonable warnings, or adopt adequate safety measures (Dickinson et al., 2017). In view of the illustration, poor maintenance, lack of employee training, or even lack of supervision is a common cause of accidents in hotels, transportation services or even recreational activities. This demonstrates that the exposure to legal risks is reduced through the assistance of effective risk management.</w:t>
      </w:r>
    </w:p>
    <w:p w14:paraId="312F9D49"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r w:rsidRPr="002505FB">
        <w:rPr>
          <w:rFonts w:ascii="Arial Narrow" w:eastAsiaTheme="minorHAnsi" w:hAnsi="Arial Narrow" w:cs="Times New Roman"/>
          <w:color w:val="auto"/>
          <w:sz w:val="24"/>
          <w:szCs w:val="24"/>
        </w:rPr>
        <w:t>The study also finds that the international conventions play a critical role in regulating the liability particularly in the aviation and maritime transport industries. There are conventions to standardize terms of passenger injury or delay compensation, like the Montreal Convention and provide some uniformity in the jurisdiction (Shaw and Williams, 2004). Controversies in domestic law could, however, be an issue to implementation, particularly with international issues.</w:t>
      </w:r>
    </w:p>
    <w:p w14:paraId="0AB1C5E0"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r w:rsidRPr="002505FB">
        <w:rPr>
          <w:rFonts w:ascii="Arial Narrow" w:eastAsiaTheme="minorHAnsi" w:hAnsi="Arial Narrow" w:cs="Times New Roman"/>
          <w:color w:val="auto"/>
          <w:sz w:val="24"/>
          <w:szCs w:val="24"/>
        </w:rPr>
        <w:lastRenderedPageBreak/>
        <w:t>Accident prevention and minimization of liability are viewed as some of the most important instruments that risk management strategies are directed at. Active risk management practices such as frequent safety audits, staff training, and emergency response plans will enable companies to have fewer opportunities to be engaged in lawsuits (Evans et al., 2020). Further, another significant aspect of risk management is insurance coverage that can give financial protection in the event of potential lawsuits and compensation lawsuits (Holloway and Humphreys, 2019).</w:t>
      </w:r>
    </w:p>
    <w:p w14:paraId="6100D95F"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r w:rsidRPr="002505FB">
        <w:rPr>
          <w:rFonts w:ascii="Arial Narrow" w:eastAsiaTheme="minorHAnsi" w:hAnsi="Arial Narrow" w:cs="Times New Roman"/>
          <w:color w:val="auto"/>
          <w:sz w:val="24"/>
          <w:szCs w:val="24"/>
        </w:rPr>
        <w:t xml:space="preserve">The second prominent outcome is the increasing complexity of the liability of adventure tourism and </w:t>
      </w:r>
      <w:proofErr w:type="gramStart"/>
      <w:r w:rsidRPr="002505FB">
        <w:rPr>
          <w:rFonts w:ascii="Arial Narrow" w:eastAsiaTheme="minorHAnsi" w:hAnsi="Arial Narrow" w:cs="Times New Roman"/>
          <w:color w:val="auto"/>
          <w:sz w:val="24"/>
          <w:szCs w:val="24"/>
        </w:rPr>
        <w:t>high risk</w:t>
      </w:r>
      <w:proofErr w:type="gramEnd"/>
      <w:r w:rsidRPr="002505FB">
        <w:rPr>
          <w:rFonts w:ascii="Arial Narrow" w:eastAsiaTheme="minorHAnsi" w:hAnsi="Arial Narrow" w:cs="Times New Roman"/>
          <w:color w:val="auto"/>
          <w:sz w:val="24"/>
          <w:szCs w:val="24"/>
        </w:rPr>
        <w:t xml:space="preserve"> activities. The examples of the activities include skiing, diving, and trekking; the businesses are to take more powerful precautionary measures and inform the participants more adequately (</w:t>
      </w:r>
      <w:proofErr w:type="spellStart"/>
      <w:r w:rsidRPr="002505FB">
        <w:rPr>
          <w:rFonts w:ascii="Arial Narrow" w:eastAsiaTheme="minorHAnsi" w:hAnsi="Arial Narrow" w:cs="Times New Roman"/>
          <w:color w:val="auto"/>
          <w:sz w:val="24"/>
          <w:szCs w:val="24"/>
        </w:rPr>
        <w:t>Gössling</w:t>
      </w:r>
      <w:proofErr w:type="spellEnd"/>
      <w:r w:rsidRPr="002505FB">
        <w:rPr>
          <w:rFonts w:ascii="Arial Narrow" w:eastAsiaTheme="minorHAnsi" w:hAnsi="Arial Narrow" w:cs="Times New Roman"/>
          <w:color w:val="auto"/>
          <w:sz w:val="24"/>
          <w:szCs w:val="24"/>
        </w:rPr>
        <w:t xml:space="preserve"> et al., 2020). This inability to inform the customers in a due manner or obtain an informed consent can have dire legal consequences.</w:t>
      </w:r>
    </w:p>
    <w:p w14:paraId="789FF7C9"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r w:rsidRPr="002505FB">
        <w:rPr>
          <w:rFonts w:ascii="Arial Narrow" w:eastAsiaTheme="minorHAnsi" w:hAnsi="Arial Narrow" w:cs="Times New Roman"/>
          <w:color w:val="auto"/>
          <w:sz w:val="24"/>
          <w:szCs w:val="24"/>
        </w:rPr>
        <w:t xml:space="preserve">Another aspect revealed in the paper is the use of contractual agreements in the context of dealing with liability. Waivers and disclaimers are some of the terms and conditions usually used by tourism business </w:t>
      </w:r>
      <w:proofErr w:type="gramStart"/>
      <w:r w:rsidRPr="002505FB">
        <w:rPr>
          <w:rFonts w:ascii="Arial Narrow" w:eastAsiaTheme="minorHAnsi" w:hAnsi="Arial Narrow" w:cs="Times New Roman"/>
          <w:color w:val="auto"/>
          <w:sz w:val="24"/>
          <w:szCs w:val="24"/>
        </w:rPr>
        <w:t>in order to</w:t>
      </w:r>
      <w:proofErr w:type="gramEnd"/>
      <w:r w:rsidRPr="002505FB">
        <w:rPr>
          <w:rFonts w:ascii="Arial Narrow" w:eastAsiaTheme="minorHAnsi" w:hAnsi="Arial Narrow" w:cs="Times New Roman"/>
          <w:color w:val="auto"/>
          <w:sz w:val="24"/>
          <w:szCs w:val="24"/>
        </w:rPr>
        <w:t xml:space="preserve"> diminish their liability. However, these terms are not always binding, particularly when they are viewed as being unfair, or when the company has failed to satisfy its care duty (McKercher and Prideaux, 2014). This means that operational practices must be highly strong </w:t>
      </w:r>
      <w:proofErr w:type="gramStart"/>
      <w:r w:rsidRPr="002505FB">
        <w:rPr>
          <w:rFonts w:ascii="Arial Narrow" w:eastAsiaTheme="minorHAnsi" w:hAnsi="Arial Narrow" w:cs="Times New Roman"/>
          <w:color w:val="auto"/>
          <w:sz w:val="24"/>
          <w:szCs w:val="24"/>
        </w:rPr>
        <w:t>so as to</w:t>
      </w:r>
      <w:proofErr w:type="gramEnd"/>
      <w:r w:rsidRPr="002505FB">
        <w:rPr>
          <w:rFonts w:ascii="Arial Narrow" w:eastAsiaTheme="minorHAnsi" w:hAnsi="Arial Narrow" w:cs="Times New Roman"/>
          <w:color w:val="auto"/>
          <w:sz w:val="24"/>
          <w:szCs w:val="24"/>
        </w:rPr>
        <w:t xml:space="preserve"> support contractual safeguards that must be well-developed.</w:t>
      </w:r>
    </w:p>
    <w:p w14:paraId="2BF1D7E7"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r w:rsidRPr="002505FB">
        <w:rPr>
          <w:rFonts w:ascii="Arial Narrow" w:eastAsiaTheme="minorHAnsi" w:hAnsi="Arial Narrow" w:cs="Times New Roman"/>
          <w:color w:val="auto"/>
          <w:sz w:val="24"/>
          <w:szCs w:val="24"/>
        </w:rPr>
        <w:t>Moreover, the emergence of digital platforms also creates emerging tourism liability problems. The sharing economy and online travel agencies offer their services across various jurisdictions, and locating one party in the event of any accidents or failures in services turns out to be quite difficult (Xiang et al., 2017). This highlights the reality that new business models need new legal frameworks.</w:t>
      </w:r>
    </w:p>
    <w:p w14:paraId="77F47263"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r w:rsidRPr="002505FB">
        <w:rPr>
          <w:rFonts w:ascii="Arial Narrow" w:eastAsiaTheme="minorHAnsi" w:hAnsi="Arial Narrow" w:cs="Times New Roman"/>
          <w:color w:val="auto"/>
          <w:sz w:val="24"/>
          <w:szCs w:val="24"/>
        </w:rPr>
        <w:lastRenderedPageBreak/>
        <w:t>Overall, the findings confirm that the problem of tourism liability can be discussed as complex and depending on the law postulates, international conventions, and the practices. Legal standard and risk control is highly essential in reducing the liability and sustainability of tourism operations.</w:t>
      </w:r>
    </w:p>
    <w:p w14:paraId="77D52604"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p>
    <w:p w14:paraId="47205094"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r w:rsidRPr="002505FB">
        <w:rPr>
          <w:rFonts w:ascii="Arial Narrow" w:eastAsiaTheme="minorHAnsi" w:hAnsi="Arial Narrow" w:cs="Times New Roman"/>
          <w:color w:val="auto"/>
          <w:sz w:val="24"/>
          <w:szCs w:val="24"/>
        </w:rPr>
        <w:t>Discussion</w:t>
      </w:r>
    </w:p>
    <w:p w14:paraId="3DC0119C"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r w:rsidRPr="002505FB">
        <w:rPr>
          <w:rFonts w:ascii="Arial Narrow" w:eastAsiaTheme="minorHAnsi" w:hAnsi="Arial Narrow" w:cs="Times New Roman"/>
          <w:color w:val="auto"/>
          <w:sz w:val="24"/>
          <w:szCs w:val="24"/>
        </w:rPr>
        <w:t>This study has identified the dire reality of considering the matter of legal compliance and risk management in the running of a business within tourism. Tourism liability is founded in the concept of duty of care where the business is supposed to focus on the safety of the customers in whatever they do. According to the results, the failure to discharge this duty can result in negligence litigation, the most common kinds of court cases in the tourism industry (Dickinson et al., 2017).</w:t>
      </w:r>
    </w:p>
    <w:p w14:paraId="0C707154"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r w:rsidRPr="002505FB">
        <w:rPr>
          <w:rFonts w:ascii="Arial Narrow" w:eastAsiaTheme="minorHAnsi" w:hAnsi="Arial Narrow" w:cs="Times New Roman"/>
          <w:color w:val="auto"/>
          <w:sz w:val="24"/>
          <w:szCs w:val="24"/>
        </w:rPr>
        <w:t xml:space="preserve">Managing liability within globalised tourism environment is one of the primary concerns identified. The involvement of international conventions and country laws presents a complex legal environment that firms must conduct their operations in. The various national bases of the liability can cause inconsistencies and legal ambiguities despite the international agreement, which provides a guideline in regulating the liability (Shaw and Williams, 2004). This means that additional harmonization of legal systems is to be undertaken </w:t>
      </w:r>
      <w:proofErr w:type="gramStart"/>
      <w:r w:rsidRPr="002505FB">
        <w:rPr>
          <w:rFonts w:ascii="Arial Narrow" w:eastAsiaTheme="minorHAnsi" w:hAnsi="Arial Narrow" w:cs="Times New Roman"/>
          <w:color w:val="auto"/>
          <w:sz w:val="24"/>
          <w:szCs w:val="24"/>
        </w:rPr>
        <w:t>in order to</w:t>
      </w:r>
      <w:proofErr w:type="gramEnd"/>
      <w:r w:rsidRPr="002505FB">
        <w:rPr>
          <w:rFonts w:ascii="Arial Narrow" w:eastAsiaTheme="minorHAnsi" w:hAnsi="Arial Narrow" w:cs="Times New Roman"/>
          <w:color w:val="auto"/>
          <w:sz w:val="24"/>
          <w:szCs w:val="24"/>
        </w:rPr>
        <w:t xml:space="preserve"> experience fairness and consistency in cross-border tourism.</w:t>
      </w:r>
    </w:p>
    <w:p w14:paraId="50B86D52"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r w:rsidRPr="002505FB">
        <w:rPr>
          <w:rFonts w:ascii="Arial Narrow" w:eastAsiaTheme="minorHAnsi" w:hAnsi="Arial Narrow" w:cs="Times New Roman"/>
          <w:color w:val="auto"/>
          <w:sz w:val="24"/>
          <w:szCs w:val="24"/>
        </w:rPr>
        <w:t>Risk management is one of the key problems that emerge in the path to solve these problems. The proactive risk management methods, such as conducting safety audits, implementing staff training, and emergency planning, not only help reduce the probability of accidents, but also demonstrate the commitment to the safety of customers (Evans et al., 2020). This aligns with the overall research that emphasizes the necessity to implement preventive measures as a tool of minimizing legal exposure and enhancing organizational image.</w:t>
      </w:r>
    </w:p>
    <w:p w14:paraId="4E46B968"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r w:rsidRPr="002505FB">
        <w:rPr>
          <w:rFonts w:ascii="Arial Narrow" w:eastAsiaTheme="minorHAnsi" w:hAnsi="Arial Narrow" w:cs="Times New Roman"/>
          <w:color w:val="auto"/>
          <w:sz w:val="24"/>
          <w:szCs w:val="24"/>
        </w:rPr>
        <w:lastRenderedPageBreak/>
        <w:t>The necessity of more transparency and communication in the liability management is raised in discussion as well. The process of informed consent creation and reduction of legal contradictions necessitate presenting the customers with clear information about the potential risks and safety precautions (</w:t>
      </w:r>
      <w:proofErr w:type="spellStart"/>
      <w:r w:rsidRPr="002505FB">
        <w:rPr>
          <w:rFonts w:ascii="Arial Narrow" w:eastAsiaTheme="minorHAnsi" w:hAnsi="Arial Narrow" w:cs="Times New Roman"/>
          <w:color w:val="auto"/>
          <w:sz w:val="24"/>
          <w:szCs w:val="24"/>
        </w:rPr>
        <w:t>Gössling</w:t>
      </w:r>
      <w:proofErr w:type="spellEnd"/>
      <w:r w:rsidRPr="002505FB">
        <w:rPr>
          <w:rFonts w:ascii="Arial Narrow" w:eastAsiaTheme="minorHAnsi" w:hAnsi="Arial Narrow" w:cs="Times New Roman"/>
          <w:color w:val="auto"/>
          <w:sz w:val="24"/>
          <w:szCs w:val="24"/>
        </w:rPr>
        <w:t xml:space="preserve"> et al., 2020). This is particularly true in the adventure tourism where the dangers involved in the activities might necessitate business to apply greater degrees of care.</w:t>
      </w:r>
    </w:p>
    <w:p w14:paraId="0A43A3BA"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r w:rsidRPr="002505FB">
        <w:rPr>
          <w:rFonts w:ascii="Arial Narrow" w:eastAsiaTheme="minorHAnsi" w:hAnsi="Arial Narrow" w:cs="Times New Roman"/>
          <w:color w:val="auto"/>
          <w:sz w:val="24"/>
          <w:szCs w:val="24"/>
        </w:rPr>
        <w:t>The other point of controversy is how the liability could be limited through contractual agreements. Waivers and disclaimers provide some level of protection, but they cannot be viewed as an alternative to an effective risk management. Courts tend to attach more importance to the concept of duty of care than to the contractual terms particularly in the cases of negligence litigation (McKercher and Prideaux, 2014). This means that it is something that businesses should take into consideration, who cannot simply place their trust on the legal cover.</w:t>
      </w:r>
    </w:p>
    <w:p w14:paraId="5FECBAFC"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r w:rsidRPr="002505FB">
        <w:rPr>
          <w:rFonts w:ascii="Arial Narrow" w:eastAsiaTheme="minorHAnsi" w:hAnsi="Arial Narrow" w:cs="Times New Roman"/>
          <w:color w:val="auto"/>
          <w:sz w:val="24"/>
          <w:szCs w:val="24"/>
        </w:rPr>
        <w:t>Digital platforms and technological improvement have also increased tourism liability. The sharing economy and online booking system have created new forms of business models that are not adequately covered by the existing legal frameworks (Xiang et al., 2017). This highlights the fact that regulatory reforms are important means of addressing emerging issues and consumer protection.</w:t>
      </w:r>
    </w:p>
    <w:p w14:paraId="17CE3A07"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r w:rsidRPr="002505FB">
        <w:rPr>
          <w:rFonts w:ascii="Arial Narrow" w:eastAsiaTheme="minorHAnsi" w:hAnsi="Arial Narrow" w:cs="Times New Roman"/>
          <w:color w:val="auto"/>
          <w:sz w:val="24"/>
          <w:szCs w:val="24"/>
        </w:rPr>
        <w:t>Corporate governance and ethical practice also support liability management, which is one of the crucial issues. Well-developed governance systems ensure that organizations comply with the law, and promote accountability (Hall, 2019). This is particularly pertinent in terms of making sure that the customers do not lose their trust and that no legal battles are fought.</w:t>
      </w:r>
    </w:p>
    <w:p w14:paraId="5D94E845"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r w:rsidRPr="002505FB">
        <w:rPr>
          <w:rFonts w:ascii="Arial Narrow" w:eastAsiaTheme="minorHAnsi" w:hAnsi="Arial Narrow" w:cs="Times New Roman"/>
          <w:color w:val="auto"/>
          <w:sz w:val="24"/>
          <w:szCs w:val="24"/>
        </w:rPr>
        <w:lastRenderedPageBreak/>
        <w:t xml:space="preserve">In conclusion, the discussion demonstrates that risk management and liability of tourism are inseparable. A holistic approach to legal compliance, operational and moral factors can help reduce the likelihood of legal risks. Tourism as an industry is still growing and firms must adopt new strategies to deal with the emerging challenges and challenges </w:t>
      </w:r>
      <w:proofErr w:type="gramStart"/>
      <w:r w:rsidRPr="002505FB">
        <w:rPr>
          <w:rFonts w:ascii="Arial Narrow" w:eastAsiaTheme="minorHAnsi" w:hAnsi="Arial Narrow" w:cs="Times New Roman"/>
          <w:color w:val="auto"/>
          <w:sz w:val="24"/>
          <w:szCs w:val="24"/>
        </w:rPr>
        <w:t>in order to</w:t>
      </w:r>
      <w:proofErr w:type="gramEnd"/>
      <w:r w:rsidRPr="002505FB">
        <w:rPr>
          <w:rFonts w:ascii="Arial Narrow" w:eastAsiaTheme="minorHAnsi" w:hAnsi="Arial Narrow" w:cs="Times New Roman"/>
          <w:color w:val="auto"/>
          <w:sz w:val="24"/>
          <w:szCs w:val="24"/>
        </w:rPr>
        <w:t xml:space="preserve"> sustain business practices.</w:t>
      </w:r>
    </w:p>
    <w:p w14:paraId="349F9514"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r w:rsidRPr="002505FB">
        <w:rPr>
          <w:rFonts w:ascii="Arial Narrow" w:eastAsiaTheme="minorHAnsi" w:hAnsi="Arial Narrow" w:cs="Times New Roman"/>
          <w:color w:val="auto"/>
          <w:sz w:val="24"/>
          <w:szCs w:val="24"/>
        </w:rPr>
        <w:t xml:space="preserve">Recommendation </w:t>
      </w:r>
    </w:p>
    <w:p w14:paraId="6926FD53"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r w:rsidRPr="002505FB">
        <w:rPr>
          <w:rFonts w:ascii="Arial Narrow" w:eastAsiaTheme="minorHAnsi" w:hAnsi="Arial Narrow" w:cs="Times New Roman"/>
          <w:color w:val="auto"/>
          <w:sz w:val="24"/>
          <w:szCs w:val="24"/>
        </w:rPr>
        <w:t xml:space="preserve">Relying on the results of the analysis of the tourism liability and risk management within the realm of the law, one can provide </w:t>
      </w:r>
      <w:proofErr w:type="gramStart"/>
      <w:r w:rsidRPr="002505FB">
        <w:rPr>
          <w:rFonts w:ascii="Arial Narrow" w:eastAsiaTheme="minorHAnsi" w:hAnsi="Arial Narrow" w:cs="Times New Roman"/>
          <w:color w:val="auto"/>
          <w:sz w:val="24"/>
          <w:szCs w:val="24"/>
        </w:rPr>
        <w:t>a number of</w:t>
      </w:r>
      <w:proofErr w:type="gramEnd"/>
      <w:r w:rsidRPr="002505FB">
        <w:rPr>
          <w:rFonts w:ascii="Arial Narrow" w:eastAsiaTheme="minorHAnsi" w:hAnsi="Arial Narrow" w:cs="Times New Roman"/>
          <w:color w:val="auto"/>
          <w:sz w:val="24"/>
          <w:szCs w:val="24"/>
        </w:rPr>
        <w:t xml:space="preserve"> recommendations on the steps that should be undertaken to make the tourism enterprises minimize the risks and prevent potential liability claims.</w:t>
      </w:r>
    </w:p>
    <w:p w14:paraId="17D149EC"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r w:rsidRPr="002505FB">
        <w:rPr>
          <w:rFonts w:ascii="Arial Narrow" w:eastAsiaTheme="minorHAnsi" w:hAnsi="Arial Narrow" w:cs="Times New Roman"/>
          <w:color w:val="auto"/>
          <w:sz w:val="24"/>
          <w:szCs w:val="24"/>
        </w:rPr>
        <w:t>Firstly, tourism firms must adopt a proactive and holistic risk management structure. It involves a systematic procedure of determining the potential hazards, their likelihood of occurrence, and impact and enforcing the course of action to manage them. To prevent accidents and any liability to a minimum, safety audits, risk assessment, and continuous control of work in the company are required (Evans et al., 2020). The preventive measures will allow business companies to reduce the incidents linked to negligence to a substantial level.</w:t>
      </w:r>
    </w:p>
    <w:p w14:paraId="530DA45F"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r w:rsidRPr="002505FB">
        <w:rPr>
          <w:rFonts w:ascii="Arial Narrow" w:eastAsiaTheme="minorHAnsi" w:hAnsi="Arial Narrow" w:cs="Times New Roman"/>
          <w:color w:val="auto"/>
          <w:sz w:val="24"/>
          <w:szCs w:val="24"/>
        </w:rPr>
        <w:t xml:space="preserve">Second, one should enhance the staff training and awareness. The process of customer safety creation also involves employees, and their </w:t>
      </w:r>
      <w:proofErr w:type="spellStart"/>
      <w:r w:rsidRPr="002505FB">
        <w:rPr>
          <w:rFonts w:ascii="Arial Narrow" w:eastAsiaTheme="minorHAnsi" w:hAnsi="Arial Narrow" w:cs="Times New Roman"/>
          <w:color w:val="auto"/>
          <w:sz w:val="24"/>
          <w:szCs w:val="24"/>
        </w:rPr>
        <w:t>behavior</w:t>
      </w:r>
      <w:proofErr w:type="spellEnd"/>
      <w:r w:rsidRPr="002505FB">
        <w:rPr>
          <w:rFonts w:ascii="Arial Narrow" w:eastAsiaTheme="minorHAnsi" w:hAnsi="Arial Narrow" w:cs="Times New Roman"/>
          <w:color w:val="auto"/>
          <w:sz w:val="24"/>
          <w:szCs w:val="24"/>
        </w:rPr>
        <w:t xml:space="preserve"> may have a direct influence on the outcome of liability. The training should be grounded on safety, emergency management, and customer management to ensure that the staff members are well-prepared to manage the risks (Holloway &amp; Humphreys, 2019). Skilled workers reduce the risk of accidents in addition to establishing that the company has taken their duty of care.</w:t>
      </w:r>
    </w:p>
    <w:p w14:paraId="4D67AED9"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r w:rsidRPr="002505FB">
        <w:rPr>
          <w:rFonts w:ascii="Arial Narrow" w:eastAsiaTheme="minorHAnsi" w:hAnsi="Arial Narrow" w:cs="Times New Roman"/>
          <w:color w:val="auto"/>
          <w:sz w:val="24"/>
          <w:szCs w:val="24"/>
        </w:rPr>
        <w:lastRenderedPageBreak/>
        <w:t>Third, tourism businesses are to comply fully with legal and regulatory procedures. It entails the observation of health and safety standards, licensing rules and regulations and consumer protection rules. Compliance aids to reduce the probability of litigations and protect the organization against the liability cases more effectively (Hall, 2019). The firms also need to monitor the amendments within the act particularly on the newer fronts such as the digital tourism websites and the adventure tourism.</w:t>
      </w:r>
    </w:p>
    <w:p w14:paraId="1DAB889C"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r w:rsidRPr="002505FB">
        <w:rPr>
          <w:rFonts w:ascii="Arial Narrow" w:eastAsiaTheme="minorHAnsi" w:hAnsi="Arial Narrow" w:cs="Times New Roman"/>
          <w:color w:val="auto"/>
          <w:sz w:val="24"/>
          <w:szCs w:val="24"/>
        </w:rPr>
        <w:t>Another recommendation that is pertinent is to maintain clear and transparent communication with customers. The informed consent is possible through the provision of the right information about the risks, the measures to be taken, and the conditions of service (</w:t>
      </w:r>
      <w:proofErr w:type="spellStart"/>
      <w:r w:rsidRPr="002505FB">
        <w:rPr>
          <w:rFonts w:ascii="Arial Narrow" w:eastAsiaTheme="minorHAnsi" w:hAnsi="Arial Narrow" w:cs="Times New Roman"/>
          <w:color w:val="auto"/>
          <w:sz w:val="24"/>
          <w:szCs w:val="24"/>
        </w:rPr>
        <w:t>Gössling</w:t>
      </w:r>
      <w:proofErr w:type="spellEnd"/>
      <w:r w:rsidRPr="002505FB">
        <w:rPr>
          <w:rFonts w:ascii="Arial Narrow" w:eastAsiaTheme="minorHAnsi" w:hAnsi="Arial Narrow" w:cs="Times New Roman"/>
          <w:color w:val="auto"/>
          <w:sz w:val="24"/>
          <w:szCs w:val="24"/>
        </w:rPr>
        <w:t xml:space="preserve"> et al., 2020). Liability disclaimers and waivers may be useful, although they must be used in conjunction with the useful risk management practices rather than in place of them (McKercher and Prideaux, 2014).</w:t>
      </w:r>
    </w:p>
    <w:p w14:paraId="58A490FA"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r w:rsidRPr="002505FB">
        <w:rPr>
          <w:rFonts w:ascii="Arial Narrow" w:eastAsiaTheme="minorHAnsi" w:hAnsi="Arial Narrow" w:cs="Times New Roman"/>
          <w:color w:val="auto"/>
          <w:sz w:val="24"/>
          <w:szCs w:val="24"/>
        </w:rPr>
        <w:t>The businesses should also have a comprehensive insurance cover as part of their risk management plan. Insurance refers to financial cover against claims of liability and compensation of business in the event of unforeseen circumstances. Based on the type of business, the various types of insurance will be evaluated, such as the public liability insurance and the professional indemnity insurance (Holloway and Humphreys, 2019).</w:t>
      </w:r>
    </w:p>
    <w:p w14:paraId="3C5AAB86"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r w:rsidRPr="002505FB">
        <w:rPr>
          <w:rFonts w:ascii="Arial Narrow" w:eastAsiaTheme="minorHAnsi" w:hAnsi="Arial Narrow" w:cs="Times New Roman"/>
          <w:color w:val="auto"/>
          <w:sz w:val="24"/>
          <w:szCs w:val="24"/>
        </w:rPr>
        <w:t>New risk management approaches are also required due to the increased role of technology in the tourism industry. To overcome the threats of online offers, the organizations are recommended to implement digital security, such as safe reservation systems and data protection (Xiang et al., 2017). The regulatory frameworks will also be updated similarly to the challenges of sharing economy and cross-border digital services.</w:t>
      </w:r>
    </w:p>
    <w:p w14:paraId="7D731250"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r w:rsidRPr="002505FB">
        <w:rPr>
          <w:rFonts w:ascii="Arial Narrow" w:eastAsiaTheme="minorHAnsi" w:hAnsi="Arial Narrow" w:cs="Times New Roman"/>
          <w:color w:val="auto"/>
          <w:sz w:val="24"/>
          <w:szCs w:val="24"/>
        </w:rPr>
        <w:lastRenderedPageBreak/>
        <w:t xml:space="preserve">Finally, corporate governance and ethics should be improved to manage the risks of liability. Effective </w:t>
      </w:r>
      <w:proofErr w:type="gramStart"/>
      <w:r w:rsidRPr="002505FB">
        <w:rPr>
          <w:rFonts w:ascii="Arial Narrow" w:eastAsiaTheme="minorHAnsi" w:hAnsi="Arial Narrow" w:cs="Times New Roman"/>
          <w:color w:val="auto"/>
          <w:sz w:val="24"/>
          <w:szCs w:val="24"/>
        </w:rPr>
        <w:t>decision making</w:t>
      </w:r>
      <w:proofErr w:type="gramEnd"/>
      <w:r w:rsidRPr="002505FB">
        <w:rPr>
          <w:rFonts w:ascii="Arial Narrow" w:eastAsiaTheme="minorHAnsi" w:hAnsi="Arial Narrow" w:cs="Times New Roman"/>
          <w:color w:val="auto"/>
          <w:sz w:val="24"/>
          <w:szCs w:val="24"/>
        </w:rPr>
        <w:t xml:space="preserve"> process, accountability, and ethics contribute to the building of trust and reduces the possibility of legal action (Hall, 2019). It is recommended that businesses should have explicit policies and procedures to be followed and should inculcate the culture of safety and responsibility.</w:t>
      </w:r>
    </w:p>
    <w:p w14:paraId="429270B6"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r w:rsidRPr="002505FB">
        <w:rPr>
          <w:rFonts w:ascii="Arial Narrow" w:eastAsiaTheme="minorHAnsi" w:hAnsi="Arial Narrow" w:cs="Times New Roman"/>
          <w:color w:val="auto"/>
          <w:sz w:val="24"/>
          <w:szCs w:val="24"/>
        </w:rPr>
        <w:t xml:space="preserve">In conclusion, risk management of tourism is a multi-layered approach that implies legal, business, and ethical considerations. These recommendations will assist tourism companies to minimize the risks of liability, enhance the safety of their clients, and achieve sustainable development in the </w:t>
      </w:r>
      <w:proofErr w:type="gramStart"/>
      <w:r w:rsidRPr="002505FB">
        <w:rPr>
          <w:rFonts w:ascii="Arial Narrow" w:eastAsiaTheme="minorHAnsi" w:hAnsi="Arial Narrow" w:cs="Times New Roman"/>
          <w:color w:val="auto"/>
          <w:sz w:val="24"/>
          <w:szCs w:val="24"/>
        </w:rPr>
        <w:t>constantly-complex</w:t>
      </w:r>
      <w:proofErr w:type="gramEnd"/>
      <w:r w:rsidRPr="002505FB">
        <w:rPr>
          <w:rFonts w:ascii="Arial Narrow" w:eastAsiaTheme="minorHAnsi" w:hAnsi="Arial Narrow" w:cs="Times New Roman"/>
          <w:color w:val="auto"/>
          <w:sz w:val="24"/>
          <w:szCs w:val="24"/>
        </w:rPr>
        <w:t xml:space="preserve"> and competitive industry.</w:t>
      </w:r>
    </w:p>
    <w:p w14:paraId="06FAD475"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r w:rsidRPr="002505FB">
        <w:rPr>
          <w:rFonts w:ascii="Arial Narrow" w:eastAsiaTheme="minorHAnsi" w:hAnsi="Arial Narrow" w:cs="Times New Roman"/>
          <w:color w:val="auto"/>
          <w:sz w:val="24"/>
          <w:szCs w:val="24"/>
        </w:rPr>
        <w:t>Conclusion</w:t>
      </w:r>
    </w:p>
    <w:p w14:paraId="5FB533EA"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r w:rsidRPr="002505FB">
        <w:rPr>
          <w:rFonts w:ascii="Arial Narrow" w:eastAsiaTheme="minorHAnsi" w:hAnsi="Arial Narrow" w:cs="Times New Roman"/>
          <w:color w:val="auto"/>
          <w:sz w:val="24"/>
          <w:szCs w:val="24"/>
        </w:rPr>
        <w:t xml:space="preserve">This report has critically reported on tourism liability and risk management in a legal sense by looking into the implications of tourism related accidents and how businesses may measure the risks </w:t>
      </w:r>
      <w:proofErr w:type="gramStart"/>
      <w:r w:rsidRPr="002505FB">
        <w:rPr>
          <w:rFonts w:ascii="Arial Narrow" w:eastAsiaTheme="minorHAnsi" w:hAnsi="Arial Narrow" w:cs="Times New Roman"/>
          <w:color w:val="auto"/>
          <w:sz w:val="24"/>
          <w:szCs w:val="24"/>
        </w:rPr>
        <w:t>so as to</w:t>
      </w:r>
      <w:proofErr w:type="gramEnd"/>
      <w:r w:rsidRPr="002505FB">
        <w:rPr>
          <w:rFonts w:ascii="Arial Narrow" w:eastAsiaTheme="minorHAnsi" w:hAnsi="Arial Narrow" w:cs="Times New Roman"/>
          <w:color w:val="auto"/>
          <w:sz w:val="24"/>
          <w:szCs w:val="24"/>
        </w:rPr>
        <w:t xml:space="preserve"> ensure that they control risks and avoid liability claims. According to the discussion, the legal principles of duty of care, negligence, and contracts are the primary factors of liability in tourism. Tourism businesses bear the responsibility of ensuring the safety of its customers, and its failure to do so can have disastrous legal and financial consequences.</w:t>
      </w:r>
    </w:p>
    <w:p w14:paraId="459586AD"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r w:rsidRPr="002505FB">
        <w:rPr>
          <w:rFonts w:ascii="Arial Narrow" w:eastAsiaTheme="minorHAnsi" w:hAnsi="Arial Narrow" w:cs="Times New Roman"/>
          <w:color w:val="auto"/>
          <w:sz w:val="24"/>
          <w:szCs w:val="24"/>
        </w:rPr>
        <w:t>These findings have revealed that tourism related accidents are typically the culmination of the lack of precautionary measures, poor risk analysis or failure to adhere to legal standards. In this regard, risk management as prevention and the limitation of liability should be efficient. Such procedures as employee training, safety inspection, emergency management, and insurance cover are highly significant in reducing risk and enhancing efficiency of operations.</w:t>
      </w:r>
    </w:p>
    <w:p w14:paraId="145C7F8E"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p>
    <w:p w14:paraId="3B9622DC"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r w:rsidRPr="002505FB">
        <w:rPr>
          <w:rFonts w:ascii="Arial Narrow" w:eastAsiaTheme="minorHAnsi" w:hAnsi="Arial Narrow" w:cs="Times New Roman"/>
          <w:color w:val="auto"/>
          <w:sz w:val="24"/>
          <w:szCs w:val="24"/>
        </w:rPr>
        <w:lastRenderedPageBreak/>
        <w:t>The complexity of tourism liability is also indicated as another factor that is seen in the report with business having to contend with numerous legal regimes, and international conventions and national laws. International structures are a broad guideline, even though the dissimilarities in the execution of the structures by the respective nations is a challenge to all the businesses that have an operation in more than a single country. This indicates the need to have greater harmonization of the legal frameworks and improved coordination of regulation.</w:t>
      </w:r>
    </w:p>
    <w:p w14:paraId="09C41536"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r w:rsidRPr="002505FB">
        <w:rPr>
          <w:rFonts w:ascii="Arial Narrow" w:eastAsiaTheme="minorHAnsi" w:hAnsi="Arial Narrow" w:cs="Times New Roman"/>
          <w:color w:val="auto"/>
          <w:sz w:val="24"/>
          <w:szCs w:val="24"/>
        </w:rPr>
        <w:t xml:space="preserve">In addition, the introduction of online platforms and high-risk tourism experiences have introduced new challenges in the liability management. These developments require new legislation and new approaches to risk management that can address the new risks. Corporate governance, transparency and ethical </w:t>
      </w:r>
      <w:proofErr w:type="spellStart"/>
      <w:r w:rsidRPr="002505FB">
        <w:rPr>
          <w:rFonts w:ascii="Arial Narrow" w:eastAsiaTheme="minorHAnsi" w:hAnsi="Arial Narrow" w:cs="Times New Roman"/>
          <w:color w:val="auto"/>
          <w:sz w:val="24"/>
          <w:szCs w:val="24"/>
        </w:rPr>
        <w:t>behavior</w:t>
      </w:r>
      <w:proofErr w:type="spellEnd"/>
      <w:r w:rsidRPr="002505FB">
        <w:rPr>
          <w:rFonts w:ascii="Arial Narrow" w:eastAsiaTheme="minorHAnsi" w:hAnsi="Arial Narrow" w:cs="Times New Roman"/>
          <w:color w:val="auto"/>
          <w:sz w:val="24"/>
          <w:szCs w:val="24"/>
        </w:rPr>
        <w:t xml:space="preserve"> will also be a precondition in compliance and customer trust.</w:t>
      </w:r>
    </w:p>
    <w:p w14:paraId="426E7070"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r w:rsidRPr="002505FB">
        <w:rPr>
          <w:rFonts w:ascii="Arial Narrow" w:eastAsiaTheme="minorHAnsi" w:hAnsi="Arial Narrow" w:cs="Times New Roman"/>
          <w:color w:val="auto"/>
          <w:sz w:val="24"/>
          <w:szCs w:val="24"/>
        </w:rPr>
        <w:t>In conclusion, tourism liability and risk management are two inseparable phenomena, and they are to be discussed in a dynamic and multidimensional manner. Legal compliance, appropriate risk management strategies, and ethics will help tourism businesses to reduce the risk of liability, defend their customers, and achieve sustainable growth in the extremely complex and competitive industry.</w:t>
      </w:r>
    </w:p>
    <w:p w14:paraId="21DC5EE4"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p>
    <w:p w14:paraId="1E312161"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p>
    <w:p w14:paraId="5DDA43D4"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p>
    <w:p w14:paraId="196901B2"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p>
    <w:p w14:paraId="6C72CFCB" w14:textId="77777777" w:rsidR="002505FB" w:rsidRPr="002505FB" w:rsidRDefault="002505FB" w:rsidP="002505FB">
      <w:pPr>
        <w:pStyle w:val="Heading2"/>
        <w:spacing w:line="480" w:lineRule="auto"/>
        <w:rPr>
          <w:rFonts w:ascii="Arial Narrow" w:eastAsiaTheme="minorHAnsi" w:hAnsi="Arial Narrow" w:cs="Times New Roman"/>
          <w:color w:val="auto"/>
          <w:sz w:val="24"/>
          <w:szCs w:val="24"/>
        </w:rPr>
      </w:pPr>
    </w:p>
    <w:p w14:paraId="736459BE" w14:textId="77777777" w:rsidR="007C2827" w:rsidRPr="007C2827" w:rsidRDefault="007C2827" w:rsidP="007C2827">
      <w:pPr>
        <w:pStyle w:val="Heading2"/>
        <w:spacing w:line="480" w:lineRule="auto"/>
        <w:rPr>
          <w:rFonts w:ascii="Arial Narrow" w:hAnsi="Arial Narrow" w:cs="Times New Roman"/>
          <w:color w:val="auto"/>
          <w:sz w:val="24"/>
          <w:szCs w:val="24"/>
        </w:rPr>
      </w:pPr>
    </w:p>
    <w:p w14:paraId="00E65910" w14:textId="77777777" w:rsidR="00EE4BE5" w:rsidRPr="007C2827" w:rsidRDefault="00EE4BE5" w:rsidP="00EE4BE5">
      <w:pPr>
        <w:pStyle w:val="Heading2"/>
        <w:spacing w:line="480" w:lineRule="auto"/>
        <w:rPr>
          <w:rFonts w:ascii="Arial Narrow" w:hAnsi="Arial Narrow" w:cs="Times New Roman"/>
          <w:color w:val="auto"/>
          <w:sz w:val="24"/>
          <w:szCs w:val="24"/>
        </w:rPr>
      </w:pPr>
    </w:p>
    <w:p w14:paraId="67775E83" w14:textId="61287619" w:rsidR="003643CD" w:rsidRPr="002505FB" w:rsidRDefault="008279E6" w:rsidP="00B71AAA">
      <w:pPr>
        <w:pStyle w:val="Heading2"/>
        <w:spacing w:line="480" w:lineRule="auto"/>
        <w:rPr>
          <w:rFonts w:ascii="Arial Narrow" w:hAnsi="Arial Narrow" w:cs="Times New Roman"/>
          <w:b/>
          <w:bCs/>
          <w:color w:val="auto"/>
          <w:sz w:val="24"/>
          <w:szCs w:val="24"/>
        </w:rPr>
      </w:pPr>
      <w:r w:rsidRPr="002505FB">
        <w:rPr>
          <w:rFonts w:ascii="Arial Narrow" w:hAnsi="Arial Narrow" w:cs="Times New Roman"/>
          <w:b/>
          <w:bCs/>
          <w:color w:val="auto"/>
          <w:sz w:val="24"/>
          <w:szCs w:val="24"/>
        </w:rPr>
        <w:lastRenderedPageBreak/>
        <w:t>References</w:t>
      </w:r>
      <w:bookmarkEnd w:id="1"/>
    </w:p>
    <w:p w14:paraId="670F7FA9" w14:textId="77777777" w:rsidR="00834D50" w:rsidRPr="007C2827" w:rsidRDefault="00834D50" w:rsidP="00834D50">
      <w:pPr>
        <w:spacing w:line="480" w:lineRule="auto"/>
        <w:rPr>
          <w:rFonts w:ascii="Arial Narrow" w:hAnsi="Arial Narrow" w:cs="Times New Roman"/>
          <w:szCs w:val="24"/>
        </w:rPr>
      </w:pPr>
      <w:r w:rsidRPr="007C2827">
        <w:rPr>
          <w:rFonts w:ascii="Arial Narrow" w:hAnsi="Arial Narrow" w:cs="Times New Roman"/>
          <w:szCs w:val="24"/>
        </w:rPr>
        <w:t xml:space="preserve">Dickinson, J. E., Lumsdon, L., &amp; Robbins, D. (2017). Slow travel: Issues for tourism and climate change. </w:t>
      </w:r>
      <w:r w:rsidRPr="007C2827">
        <w:rPr>
          <w:rFonts w:ascii="Arial Narrow" w:hAnsi="Arial Narrow" w:cs="Times New Roman"/>
          <w:i/>
          <w:iCs/>
          <w:szCs w:val="24"/>
        </w:rPr>
        <w:t>Journal of Sustainable Tourism</w:t>
      </w:r>
      <w:r w:rsidRPr="007C2827">
        <w:rPr>
          <w:rFonts w:ascii="Arial Narrow" w:hAnsi="Arial Narrow" w:cs="Times New Roman"/>
          <w:szCs w:val="24"/>
        </w:rPr>
        <w:t>, 19(3), 281–300. https://doi.org/10.1080/09669582.2010.524704</w:t>
      </w:r>
    </w:p>
    <w:p w14:paraId="58A15FE4" w14:textId="77777777" w:rsidR="00834D50" w:rsidRPr="007C2827" w:rsidRDefault="00834D50" w:rsidP="00834D50">
      <w:pPr>
        <w:spacing w:line="480" w:lineRule="auto"/>
        <w:rPr>
          <w:rFonts w:ascii="Arial Narrow" w:hAnsi="Arial Narrow" w:cs="Times New Roman"/>
          <w:szCs w:val="24"/>
        </w:rPr>
      </w:pPr>
      <w:r w:rsidRPr="007C2827">
        <w:rPr>
          <w:rFonts w:ascii="Arial Narrow" w:hAnsi="Arial Narrow" w:cs="Times New Roman"/>
          <w:szCs w:val="24"/>
        </w:rPr>
        <w:t xml:space="preserve">Evans, N., Stonehouse, G., &amp; Campbell, D. (2020). </w:t>
      </w:r>
      <w:r w:rsidRPr="007C2827">
        <w:rPr>
          <w:rFonts w:ascii="Arial Narrow" w:hAnsi="Arial Narrow" w:cs="Times New Roman"/>
          <w:i/>
          <w:iCs/>
          <w:szCs w:val="24"/>
        </w:rPr>
        <w:t>Strategic management for travel and tourism</w:t>
      </w:r>
      <w:r w:rsidRPr="007C2827">
        <w:rPr>
          <w:rFonts w:ascii="Arial Narrow" w:hAnsi="Arial Narrow" w:cs="Times New Roman"/>
          <w:szCs w:val="24"/>
        </w:rPr>
        <w:t>. Routledge.</w:t>
      </w:r>
    </w:p>
    <w:p w14:paraId="41E8A471" w14:textId="77777777" w:rsidR="00834D50" w:rsidRPr="007C2827" w:rsidRDefault="00834D50" w:rsidP="00834D50">
      <w:pPr>
        <w:spacing w:line="480" w:lineRule="auto"/>
        <w:rPr>
          <w:rFonts w:ascii="Arial Narrow" w:hAnsi="Arial Narrow" w:cs="Times New Roman"/>
          <w:szCs w:val="24"/>
        </w:rPr>
      </w:pPr>
      <w:proofErr w:type="spellStart"/>
      <w:r w:rsidRPr="007C2827">
        <w:rPr>
          <w:rFonts w:ascii="Arial Narrow" w:hAnsi="Arial Narrow" w:cs="Times New Roman"/>
          <w:szCs w:val="24"/>
        </w:rPr>
        <w:t>Gössling</w:t>
      </w:r>
      <w:proofErr w:type="spellEnd"/>
      <w:r w:rsidRPr="007C2827">
        <w:rPr>
          <w:rFonts w:ascii="Arial Narrow" w:hAnsi="Arial Narrow" w:cs="Times New Roman"/>
          <w:szCs w:val="24"/>
        </w:rPr>
        <w:t xml:space="preserve">, S., Scott, D., &amp; Hall, C. M. (2020). Pandemics, tourism and global change. </w:t>
      </w:r>
      <w:r w:rsidRPr="007C2827">
        <w:rPr>
          <w:rFonts w:ascii="Arial Narrow" w:hAnsi="Arial Narrow" w:cs="Times New Roman"/>
          <w:i/>
          <w:iCs/>
          <w:szCs w:val="24"/>
        </w:rPr>
        <w:t>Journal of Sustainable Tourism</w:t>
      </w:r>
      <w:r w:rsidRPr="007C2827">
        <w:rPr>
          <w:rFonts w:ascii="Arial Narrow" w:hAnsi="Arial Narrow" w:cs="Times New Roman"/>
          <w:szCs w:val="24"/>
        </w:rPr>
        <w:t xml:space="preserve">, 29(1), 1–20. </w:t>
      </w:r>
      <w:hyperlink r:id="rId6" w:tgtFrame="_new" w:history="1">
        <w:r w:rsidRPr="007C2827">
          <w:rPr>
            <w:rStyle w:val="Hyperlink"/>
            <w:rFonts w:ascii="Arial Narrow" w:hAnsi="Arial Narrow" w:cs="Times New Roman"/>
            <w:color w:val="auto"/>
            <w:szCs w:val="24"/>
          </w:rPr>
          <w:t>https://doi.org/10.1080/09669582.2020.1758708</w:t>
        </w:r>
      </w:hyperlink>
    </w:p>
    <w:p w14:paraId="14F94B22" w14:textId="77777777" w:rsidR="00834D50" w:rsidRPr="007C2827" w:rsidRDefault="00834D50" w:rsidP="00834D50">
      <w:pPr>
        <w:spacing w:line="480" w:lineRule="auto"/>
        <w:rPr>
          <w:rFonts w:ascii="Arial Narrow" w:hAnsi="Arial Narrow" w:cs="Times New Roman"/>
          <w:szCs w:val="24"/>
        </w:rPr>
      </w:pPr>
      <w:r w:rsidRPr="007C2827">
        <w:rPr>
          <w:rFonts w:ascii="Arial Narrow" w:hAnsi="Arial Narrow" w:cs="Times New Roman"/>
          <w:szCs w:val="24"/>
        </w:rPr>
        <w:t xml:space="preserve">Hall, C. M. (2019). </w:t>
      </w:r>
      <w:r w:rsidRPr="007C2827">
        <w:rPr>
          <w:rFonts w:ascii="Arial Narrow" w:hAnsi="Arial Narrow" w:cs="Times New Roman"/>
          <w:i/>
          <w:iCs/>
          <w:szCs w:val="24"/>
        </w:rPr>
        <w:t>Tourism and public policy</w:t>
      </w:r>
      <w:r w:rsidRPr="007C2827">
        <w:rPr>
          <w:rFonts w:ascii="Arial Narrow" w:hAnsi="Arial Narrow" w:cs="Times New Roman"/>
          <w:szCs w:val="24"/>
        </w:rPr>
        <w:t>. Routledge.</w:t>
      </w:r>
    </w:p>
    <w:p w14:paraId="3AC42727" w14:textId="77777777" w:rsidR="00834D50" w:rsidRPr="007C2827" w:rsidRDefault="00834D50" w:rsidP="00834D50">
      <w:pPr>
        <w:spacing w:line="480" w:lineRule="auto"/>
        <w:rPr>
          <w:rFonts w:ascii="Arial Narrow" w:hAnsi="Arial Narrow" w:cs="Times New Roman"/>
          <w:szCs w:val="24"/>
        </w:rPr>
      </w:pPr>
      <w:r w:rsidRPr="007C2827">
        <w:rPr>
          <w:rFonts w:ascii="Arial Narrow" w:hAnsi="Arial Narrow" w:cs="Times New Roman"/>
          <w:szCs w:val="24"/>
        </w:rPr>
        <w:t xml:space="preserve">Holloway, J. C., &amp; Humphreys, C. (2019). </w:t>
      </w:r>
      <w:r w:rsidRPr="007C2827">
        <w:rPr>
          <w:rFonts w:ascii="Arial Narrow" w:hAnsi="Arial Narrow" w:cs="Times New Roman"/>
          <w:i/>
          <w:iCs/>
          <w:szCs w:val="24"/>
        </w:rPr>
        <w:t>The business of tourism</w:t>
      </w:r>
      <w:r w:rsidRPr="007C2827">
        <w:rPr>
          <w:rFonts w:ascii="Arial Narrow" w:hAnsi="Arial Narrow" w:cs="Times New Roman"/>
          <w:szCs w:val="24"/>
        </w:rPr>
        <w:t xml:space="preserve"> (11th ed.). Pearson.</w:t>
      </w:r>
    </w:p>
    <w:p w14:paraId="121EC7CE" w14:textId="77777777" w:rsidR="00834D50" w:rsidRPr="007C2827" w:rsidRDefault="00834D50" w:rsidP="00834D50">
      <w:pPr>
        <w:spacing w:line="480" w:lineRule="auto"/>
        <w:rPr>
          <w:rFonts w:ascii="Arial Narrow" w:hAnsi="Arial Narrow" w:cs="Times New Roman"/>
          <w:szCs w:val="24"/>
        </w:rPr>
      </w:pPr>
      <w:r w:rsidRPr="007C2827">
        <w:rPr>
          <w:rFonts w:ascii="Arial Narrow" w:hAnsi="Arial Narrow" w:cs="Times New Roman"/>
          <w:szCs w:val="24"/>
        </w:rPr>
        <w:t xml:space="preserve">McKercher, B., &amp; Prideaux, B. (2014). Academic myths of tourism. </w:t>
      </w:r>
      <w:r w:rsidRPr="007C2827">
        <w:rPr>
          <w:rFonts w:ascii="Arial Narrow" w:hAnsi="Arial Narrow" w:cs="Times New Roman"/>
          <w:i/>
          <w:iCs/>
          <w:szCs w:val="24"/>
        </w:rPr>
        <w:t>Annals of Tourism Research</w:t>
      </w:r>
      <w:r w:rsidRPr="007C2827">
        <w:rPr>
          <w:rFonts w:ascii="Arial Narrow" w:hAnsi="Arial Narrow" w:cs="Times New Roman"/>
          <w:szCs w:val="24"/>
        </w:rPr>
        <w:t>, 46, 16–28. https://doi.org/10.1016/j.annals.2014.02.003</w:t>
      </w:r>
    </w:p>
    <w:p w14:paraId="41E3EBFF" w14:textId="77777777" w:rsidR="00834D50" w:rsidRPr="007C2827" w:rsidRDefault="00834D50" w:rsidP="00834D50">
      <w:pPr>
        <w:spacing w:line="480" w:lineRule="auto"/>
        <w:rPr>
          <w:rFonts w:ascii="Arial Narrow" w:hAnsi="Arial Narrow" w:cs="Times New Roman"/>
          <w:szCs w:val="24"/>
        </w:rPr>
      </w:pPr>
      <w:r w:rsidRPr="007C2827">
        <w:rPr>
          <w:rFonts w:ascii="Arial Narrow" w:hAnsi="Arial Narrow" w:cs="Times New Roman"/>
          <w:szCs w:val="24"/>
        </w:rPr>
        <w:t xml:space="preserve">Page, S. J. (2019). </w:t>
      </w:r>
      <w:r w:rsidRPr="007C2827">
        <w:rPr>
          <w:rFonts w:ascii="Arial Narrow" w:hAnsi="Arial Narrow" w:cs="Times New Roman"/>
          <w:i/>
          <w:iCs/>
          <w:szCs w:val="24"/>
        </w:rPr>
        <w:t>Tourism management</w:t>
      </w:r>
      <w:r w:rsidRPr="007C2827">
        <w:rPr>
          <w:rFonts w:ascii="Arial Narrow" w:hAnsi="Arial Narrow" w:cs="Times New Roman"/>
          <w:szCs w:val="24"/>
        </w:rPr>
        <w:t xml:space="preserve"> (6th ed.). Routledge.</w:t>
      </w:r>
    </w:p>
    <w:p w14:paraId="5FE17E63" w14:textId="77777777" w:rsidR="00834D50" w:rsidRPr="007C2827" w:rsidRDefault="00834D50" w:rsidP="00834D50">
      <w:pPr>
        <w:spacing w:line="480" w:lineRule="auto"/>
        <w:rPr>
          <w:rFonts w:ascii="Arial Narrow" w:hAnsi="Arial Narrow" w:cs="Times New Roman"/>
          <w:szCs w:val="24"/>
        </w:rPr>
      </w:pPr>
      <w:r w:rsidRPr="007C2827">
        <w:rPr>
          <w:rFonts w:ascii="Arial Narrow" w:hAnsi="Arial Narrow" w:cs="Times New Roman"/>
          <w:szCs w:val="24"/>
        </w:rPr>
        <w:t xml:space="preserve">Shaw, G., &amp; Williams, A. M. (2004). </w:t>
      </w:r>
      <w:r w:rsidRPr="007C2827">
        <w:rPr>
          <w:rFonts w:ascii="Arial Narrow" w:hAnsi="Arial Narrow" w:cs="Times New Roman"/>
          <w:i/>
          <w:iCs/>
          <w:szCs w:val="24"/>
        </w:rPr>
        <w:t>Tourism and tourism spaces</w:t>
      </w:r>
      <w:r w:rsidRPr="007C2827">
        <w:rPr>
          <w:rFonts w:ascii="Arial Narrow" w:hAnsi="Arial Narrow" w:cs="Times New Roman"/>
          <w:szCs w:val="24"/>
        </w:rPr>
        <w:t>. Sage.</w:t>
      </w:r>
    </w:p>
    <w:p w14:paraId="68BA7341" w14:textId="77777777" w:rsidR="00834D50" w:rsidRPr="007C2827" w:rsidRDefault="00834D50" w:rsidP="00834D50">
      <w:pPr>
        <w:spacing w:line="480" w:lineRule="auto"/>
        <w:rPr>
          <w:rFonts w:ascii="Arial Narrow" w:hAnsi="Arial Narrow" w:cs="Times New Roman"/>
          <w:szCs w:val="24"/>
        </w:rPr>
      </w:pPr>
      <w:r w:rsidRPr="007C2827">
        <w:rPr>
          <w:rFonts w:ascii="Arial Narrow" w:hAnsi="Arial Narrow" w:cs="Times New Roman"/>
          <w:szCs w:val="24"/>
        </w:rPr>
        <w:t xml:space="preserve">Xiang, Z., Magnini, V. P., &amp; Fesenmaier, D. R. (2017). Information technology and consumer </w:t>
      </w:r>
      <w:proofErr w:type="spellStart"/>
      <w:r w:rsidRPr="007C2827">
        <w:rPr>
          <w:rFonts w:ascii="Arial Narrow" w:hAnsi="Arial Narrow" w:cs="Times New Roman"/>
          <w:szCs w:val="24"/>
        </w:rPr>
        <w:t>behavior</w:t>
      </w:r>
      <w:proofErr w:type="spellEnd"/>
      <w:r w:rsidRPr="007C2827">
        <w:rPr>
          <w:rFonts w:ascii="Arial Narrow" w:hAnsi="Arial Narrow" w:cs="Times New Roman"/>
          <w:szCs w:val="24"/>
        </w:rPr>
        <w:t xml:space="preserve"> in travel and tourism. </w:t>
      </w:r>
      <w:r w:rsidRPr="007C2827">
        <w:rPr>
          <w:rFonts w:ascii="Arial Narrow" w:hAnsi="Arial Narrow" w:cs="Times New Roman"/>
          <w:i/>
          <w:iCs/>
          <w:szCs w:val="24"/>
        </w:rPr>
        <w:t>Journal of Travel Research</w:t>
      </w:r>
      <w:r w:rsidRPr="007C2827">
        <w:rPr>
          <w:rFonts w:ascii="Arial Narrow" w:hAnsi="Arial Narrow" w:cs="Times New Roman"/>
          <w:szCs w:val="24"/>
        </w:rPr>
        <w:t>, 56(1), 3–15. https://doi.org/10.1177/0047287516649057</w:t>
      </w:r>
    </w:p>
    <w:p w14:paraId="53E475E7" w14:textId="77777777" w:rsidR="00834D50" w:rsidRPr="007C2827" w:rsidRDefault="00834D50" w:rsidP="00834D50">
      <w:pPr>
        <w:spacing w:line="480" w:lineRule="auto"/>
        <w:rPr>
          <w:rFonts w:ascii="Arial Narrow" w:hAnsi="Arial Narrow" w:cs="Times New Roman"/>
          <w:szCs w:val="24"/>
        </w:rPr>
      </w:pPr>
      <w:r w:rsidRPr="007C2827">
        <w:rPr>
          <w:rFonts w:ascii="Arial Narrow" w:hAnsi="Arial Narrow" w:cs="Times New Roman"/>
          <w:szCs w:val="24"/>
        </w:rPr>
        <w:t xml:space="preserve">Bramwell, B., &amp; Lane, B. (2011). Governance and sustainability in tourism. </w:t>
      </w:r>
      <w:r w:rsidRPr="007C2827">
        <w:rPr>
          <w:rFonts w:ascii="Arial Narrow" w:hAnsi="Arial Narrow" w:cs="Times New Roman"/>
          <w:i/>
          <w:iCs/>
          <w:szCs w:val="24"/>
        </w:rPr>
        <w:t>Journal of Sustainable Tourism</w:t>
      </w:r>
      <w:r w:rsidRPr="007C2827">
        <w:rPr>
          <w:rFonts w:ascii="Arial Narrow" w:hAnsi="Arial Narrow" w:cs="Times New Roman"/>
          <w:szCs w:val="24"/>
        </w:rPr>
        <w:t xml:space="preserve">, 19(4–5), 411–421. </w:t>
      </w:r>
      <w:hyperlink r:id="rId7" w:tgtFrame="_new" w:history="1">
        <w:r w:rsidRPr="007C2827">
          <w:rPr>
            <w:rStyle w:val="Hyperlink"/>
            <w:rFonts w:ascii="Arial Narrow" w:hAnsi="Arial Narrow" w:cs="Times New Roman"/>
            <w:color w:val="auto"/>
            <w:szCs w:val="24"/>
          </w:rPr>
          <w:t>https://doi.org/10.1080/09669582.2011.580586</w:t>
        </w:r>
      </w:hyperlink>
    </w:p>
    <w:p w14:paraId="7E8C1154" w14:textId="77777777" w:rsidR="00834D50" w:rsidRPr="007C2827" w:rsidRDefault="00834D50" w:rsidP="00834D50">
      <w:pPr>
        <w:spacing w:line="480" w:lineRule="auto"/>
        <w:rPr>
          <w:rFonts w:ascii="Arial Narrow" w:hAnsi="Arial Narrow" w:cs="Times New Roman"/>
          <w:szCs w:val="24"/>
        </w:rPr>
      </w:pPr>
      <w:r w:rsidRPr="007C2827">
        <w:rPr>
          <w:rFonts w:ascii="Arial Narrow" w:hAnsi="Arial Narrow" w:cs="Times New Roman"/>
          <w:szCs w:val="24"/>
        </w:rPr>
        <w:t xml:space="preserve">UNWTO. (2018). </w:t>
      </w:r>
      <w:r w:rsidRPr="007C2827">
        <w:rPr>
          <w:rFonts w:ascii="Arial Narrow" w:hAnsi="Arial Narrow" w:cs="Times New Roman"/>
          <w:i/>
          <w:iCs/>
          <w:szCs w:val="24"/>
        </w:rPr>
        <w:t>Tourism and the Sustainable Development Goals</w:t>
      </w:r>
      <w:r w:rsidRPr="007C2827">
        <w:rPr>
          <w:rFonts w:ascii="Arial Narrow" w:hAnsi="Arial Narrow" w:cs="Times New Roman"/>
          <w:szCs w:val="24"/>
        </w:rPr>
        <w:t>. World Tourism Organization.</w:t>
      </w:r>
    </w:p>
    <w:p w14:paraId="5E81D1BA" w14:textId="77777777" w:rsidR="00834D50" w:rsidRPr="007C2827" w:rsidRDefault="00834D50" w:rsidP="00834D50">
      <w:pPr>
        <w:spacing w:line="480" w:lineRule="auto"/>
        <w:rPr>
          <w:rFonts w:ascii="Arial Narrow" w:hAnsi="Arial Narrow" w:cs="Times New Roman"/>
          <w:szCs w:val="24"/>
        </w:rPr>
      </w:pPr>
      <w:r w:rsidRPr="007C2827">
        <w:rPr>
          <w:rFonts w:ascii="Arial Narrow" w:hAnsi="Arial Narrow" w:cs="Times New Roman"/>
          <w:szCs w:val="24"/>
        </w:rPr>
        <w:t xml:space="preserve">OECD. (2020). </w:t>
      </w:r>
      <w:r w:rsidRPr="007C2827">
        <w:rPr>
          <w:rFonts w:ascii="Arial Narrow" w:hAnsi="Arial Narrow" w:cs="Times New Roman"/>
          <w:i/>
          <w:iCs/>
          <w:szCs w:val="24"/>
        </w:rPr>
        <w:t>Tourism policy responses to COVID-19</w:t>
      </w:r>
      <w:r w:rsidRPr="007C2827">
        <w:rPr>
          <w:rFonts w:ascii="Arial Narrow" w:hAnsi="Arial Narrow" w:cs="Times New Roman"/>
          <w:szCs w:val="24"/>
        </w:rPr>
        <w:t>. OECD Publishing. https://doi.org/10.1787/6466aa20-en</w:t>
      </w:r>
    </w:p>
    <w:p w14:paraId="3557C37C" w14:textId="77777777" w:rsidR="00834D50" w:rsidRPr="007C2827" w:rsidRDefault="00834D50" w:rsidP="00834D50">
      <w:pPr>
        <w:spacing w:line="480" w:lineRule="auto"/>
        <w:rPr>
          <w:rFonts w:ascii="Arial Narrow" w:hAnsi="Arial Narrow" w:cs="Times New Roman"/>
          <w:szCs w:val="24"/>
        </w:rPr>
      </w:pPr>
      <w:r w:rsidRPr="007C2827">
        <w:rPr>
          <w:rFonts w:ascii="Arial Narrow" w:hAnsi="Arial Narrow" w:cs="Times New Roman"/>
          <w:szCs w:val="24"/>
        </w:rPr>
        <w:lastRenderedPageBreak/>
        <w:t xml:space="preserve">WTTC. (2021). </w:t>
      </w:r>
      <w:r w:rsidRPr="007C2827">
        <w:rPr>
          <w:rFonts w:ascii="Arial Narrow" w:hAnsi="Arial Narrow" w:cs="Times New Roman"/>
          <w:i/>
          <w:iCs/>
          <w:szCs w:val="24"/>
        </w:rPr>
        <w:t>Economic impact reports</w:t>
      </w:r>
      <w:r w:rsidRPr="007C2827">
        <w:rPr>
          <w:rFonts w:ascii="Arial Narrow" w:hAnsi="Arial Narrow" w:cs="Times New Roman"/>
          <w:szCs w:val="24"/>
        </w:rPr>
        <w:t>. World Travel &amp; Tourism Council.</w:t>
      </w:r>
    </w:p>
    <w:p w14:paraId="02F329A4" w14:textId="77777777" w:rsidR="00834D50" w:rsidRPr="007C2827" w:rsidRDefault="00834D50" w:rsidP="00834D50">
      <w:pPr>
        <w:spacing w:line="480" w:lineRule="auto"/>
        <w:rPr>
          <w:rFonts w:ascii="Arial Narrow" w:hAnsi="Arial Narrow" w:cs="Times New Roman"/>
          <w:szCs w:val="24"/>
        </w:rPr>
      </w:pPr>
      <w:r w:rsidRPr="007C2827">
        <w:rPr>
          <w:rFonts w:ascii="Arial Narrow" w:hAnsi="Arial Narrow" w:cs="Times New Roman"/>
          <w:szCs w:val="24"/>
        </w:rPr>
        <w:t xml:space="preserve">Scott, D., Hall, C. M., &amp; </w:t>
      </w:r>
      <w:proofErr w:type="spellStart"/>
      <w:r w:rsidRPr="007C2827">
        <w:rPr>
          <w:rFonts w:ascii="Arial Narrow" w:hAnsi="Arial Narrow" w:cs="Times New Roman"/>
          <w:szCs w:val="24"/>
        </w:rPr>
        <w:t>Gössling</w:t>
      </w:r>
      <w:proofErr w:type="spellEnd"/>
      <w:r w:rsidRPr="007C2827">
        <w:rPr>
          <w:rFonts w:ascii="Arial Narrow" w:hAnsi="Arial Narrow" w:cs="Times New Roman"/>
          <w:szCs w:val="24"/>
        </w:rPr>
        <w:t xml:space="preserve">, S. (2019). Global tourism vulnerability to climate change. </w:t>
      </w:r>
      <w:r w:rsidRPr="007C2827">
        <w:rPr>
          <w:rFonts w:ascii="Arial Narrow" w:hAnsi="Arial Narrow" w:cs="Times New Roman"/>
          <w:i/>
          <w:iCs/>
          <w:szCs w:val="24"/>
        </w:rPr>
        <w:t>Annals of Tourism Research</w:t>
      </w:r>
      <w:r w:rsidRPr="007C2827">
        <w:rPr>
          <w:rFonts w:ascii="Arial Narrow" w:hAnsi="Arial Narrow" w:cs="Times New Roman"/>
          <w:szCs w:val="24"/>
        </w:rPr>
        <w:t xml:space="preserve">, 77, 49–61. </w:t>
      </w:r>
      <w:hyperlink r:id="rId8" w:tgtFrame="_new" w:history="1">
        <w:r w:rsidRPr="007C2827">
          <w:rPr>
            <w:rStyle w:val="Hyperlink"/>
            <w:rFonts w:ascii="Arial Narrow" w:hAnsi="Arial Narrow" w:cs="Times New Roman"/>
            <w:color w:val="auto"/>
            <w:szCs w:val="24"/>
          </w:rPr>
          <w:t>https://doi.org/10.1016/j.annals.2019.05.007</w:t>
        </w:r>
      </w:hyperlink>
    </w:p>
    <w:p w14:paraId="459137E4" w14:textId="77777777" w:rsidR="00834D50" w:rsidRPr="007C2827" w:rsidRDefault="00834D50" w:rsidP="00834D50">
      <w:pPr>
        <w:spacing w:line="480" w:lineRule="auto"/>
        <w:rPr>
          <w:rFonts w:ascii="Arial Narrow" w:hAnsi="Arial Narrow" w:cs="Times New Roman"/>
          <w:szCs w:val="24"/>
        </w:rPr>
      </w:pPr>
      <w:r w:rsidRPr="007C2827">
        <w:rPr>
          <w:rFonts w:ascii="Arial Narrow" w:hAnsi="Arial Narrow" w:cs="Times New Roman"/>
          <w:szCs w:val="24"/>
        </w:rPr>
        <w:t xml:space="preserve">Hall, C. M., Scott, D., &amp; </w:t>
      </w:r>
      <w:proofErr w:type="spellStart"/>
      <w:r w:rsidRPr="007C2827">
        <w:rPr>
          <w:rFonts w:ascii="Arial Narrow" w:hAnsi="Arial Narrow" w:cs="Times New Roman"/>
          <w:szCs w:val="24"/>
        </w:rPr>
        <w:t>Gössling</w:t>
      </w:r>
      <w:proofErr w:type="spellEnd"/>
      <w:r w:rsidRPr="007C2827">
        <w:rPr>
          <w:rFonts w:ascii="Arial Narrow" w:hAnsi="Arial Narrow" w:cs="Times New Roman"/>
          <w:szCs w:val="24"/>
        </w:rPr>
        <w:t xml:space="preserve">, S. (2020). Pandemics and tourism transformations. </w:t>
      </w:r>
      <w:r w:rsidRPr="007C2827">
        <w:rPr>
          <w:rFonts w:ascii="Arial Narrow" w:hAnsi="Arial Narrow" w:cs="Times New Roman"/>
          <w:i/>
          <w:iCs/>
          <w:szCs w:val="24"/>
        </w:rPr>
        <w:t>Tourism Geographies</w:t>
      </w:r>
      <w:r w:rsidRPr="007C2827">
        <w:rPr>
          <w:rFonts w:ascii="Arial Narrow" w:hAnsi="Arial Narrow" w:cs="Times New Roman"/>
          <w:szCs w:val="24"/>
        </w:rPr>
        <w:t>, 22(3), 577–598. https://doi.org/10.1080/14616688.2020.1759130</w:t>
      </w:r>
    </w:p>
    <w:p w14:paraId="6F1A1253" w14:textId="77777777" w:rsidR="00834D50" w:rsidRPr="007C2827" w:rsidRDefault="00834D50" w:rsidP="00834D50">
      <w:pPr>
        <w:spacing w:line="480" w:lineRule="auto"/>
        <w:rPr>
          <w:rFonts w:ascii="Arial Narrow" w:hAnsi="Arial Narrow" w:cs="Times New Roman"/>
          <w:szCs w:val="24"/>
        </w:rPr>
      </w:pPr>
      <w:r w:rsidRPr="007C2827">
        <w:rPr>
          <w:rFonts w:ascii="Arial Narrow" w:hAnsi="Arial Narrow" w:cs="Times New Roman"/>
          <w:szCs w:val="24"/>
        </w:rPr>
        <w:t xml:space="preserve">Peeters, P., </w:t>
      </w:r>
      <w:proofErr w:type="spellStart"/>
      <w:r w:rsidRPr="007C2827">
        <w:rPr>
          <w:rFonts w:ascii="Arial Narrow" w:hAnsi="Arial Narrow" w:cs="Times New Roman"/>
          <w:szCs w:val="24"/>
        </w:rPr>
        <w:t>Gössling</w:t>
      </w:r>
      <w:proofErr w:type="spellEnd"/>
      <w:r w:rsidRPr="007C2827">
        <w:rPr>
          <w:rFonts w:ascii="Arial Narrow" w:hAnsi="Arial Narrow" w:cs="Times New Roman"/>
          <w:szCs w:val="24"/>
        </w:rPr>
        <w:t xml:space="preserve">, S., &amp; Becken, S. (2006). Innovation towards tourism sustainability. </w:t>
      </w:r>
      <w:r w:rsidRPr="007C2827">
        <w:rPr>
          <w:rFonts w:ascii="Arial Narrow" w:hAnsi="Arial Narrow" w:cs="Times New Roman"/>
          <w:i/>
          <w:iCs/>
          <w:szCs w:val="24"/>
        </w:rPr>
        <w:t>Journal of Sustainable Tourism</w:t>
      </w:r>
      <w:r w:rsidRPr="007C2827">
        <w:rPr>
          <w:rFonts w:ascii="Arial Narrow" w:hAnsi="Arial Narrow" w:cs="Times New Roman"/>
          <w:szCs w:val="24"/>
        </w:rPr>
        <w:t>, 14(5), 503–520. https://doi.org/10.2167/jost539.0</w:t>
      </w:r>
    </w:p>
    <w:p w14:paraId="563DEB98" w14:textId="77777777" w:rsidR="00834D50" w:rsidRPr="007C2827" w:rsidRDefault="00834D50" w:rsidP="00834D50">
      <w:pPr>
        <w:spacing w:line="480" w:lineRule="auto"/>
        <w:rPr>
          <w:rFonts w:ascii="Arial Narrow" w:hAnsi="Arial Narrow" w:cs="Times New Roman"/>
          <w:szCs w:val="24"/>
        </w:rPr>
      </w:pPr>
      <w:r w:rsidRPr="007C2827">
        <w:rPr>
          <w:rFonts w:ascii="Arial Narrow" w:hAnsi="Arial Narrow" w:cs="Times New Roman"/>
          <w:szCs w:val="24"/>
        </w:rPr>
        <w:t xml:space="preserve">Roehl, W. S., &amp; Fesenmaier, D. R. (1992). Risk perceptions and tourism. </w:t>
      </w:r>
      <w:r w:rsidRPr="007C2827">
        <w:rPr>
          <w:rFonts w:ascii="Arial Narrow" w:hAnsi="Arial Narrow" w:cs="Times New Roman"/>
          <w:i/>
          <w:iCs/>
          <w:szCs w:val="24"/>
        </w:rPr>
        <w:t>Annals of Tourism Research</w:t>
      </w:r>
      <w:r w:rsidRPr="007C2827">
        <w:rPr>
          <w:rFonts w:ascii="Arial Narrow" w:hAnsi="Arial Narrow" w:cs="Times New Roman"/>
          <w:szCs w:val="24"/>
        </w:rPr>
        <w:t>, 19(1), 17–34. https://doi.org/10.1016/0160-7383(92)90130-Q</w:t>
      </w:r>
    </w:p>
    <w:p w14:paraId="2084005C" w14:textId="77777777" w:rsidR="00834D50" w:rsidRPr="007C2827" w:rsidRDefault="00834D50" w:rsidP="00834D50">
      <w:pPr>
        <w:spacing w:line="480" w:lineRule="auto"/>
        <w:rPr>
          <w:rFonts w:ascii="Arial Narrow" w:hAnsi="Arial Narrow" w:cs="Times New Roman"/>
          <w:szCs w:val="24"/>
        </w:rPr>
      </w:pPr>
      <w:proofErr w:type="spellStart"/>
      <w:r w:rsidRPr="007C2827">
        <w:rPr>
          <w:rFonts w:ascii="Arial Narrow" w:hAnsi="Arial Narrow" w:cs="Times New Roman"/>
          <w:szCs w:val="24"/>
        </w:rPr>
        <w:t>Pizam</w:t>
      </w:r>
      <w:proofErr w:type="spellEnd"/>
      <w:r w:rsidRPr="007C2827">
        <w:rPr>
          <w:rFonts w:ascii="Arial Narrow" w:hAnsi="Arial Narrow" w:cs="Times New Roman"/>
          <w:szCs w:val="24"/>
        </w:rPr>
        <w:t xml:space="preserve">, A., &amp; Mansfeld, Y. (2006). </w:t>
      </w:r>
      <w:r w:rsidRPr="007C2827">
        <w:rPr>
          <w:rFonts w:ascii="Arial Narrow" w:hAnsi="Arial Narrow" w:cs="Times New Roman"/>
          <w:i/>
          <w:iCs/>
          <w:szCs w:val="24"/>
        </w:rPr>
        <w:t>Tourism, security and safety</w:t>
      </w:r>
      <w:r w:rsidRPr="007C2827">
        <w:rPr>
          <w:rFonts w:ascii="Arial Narrow" w:hAnsi="Arial Narrow" w:cs="Times New Roman"/>
          <w:szCs w:val="24"/>
        </w:rPr>
        <w:t>. Butterworth-Heinemann.</w:t>
      </w:r>
    </w:p>
    <w:p w14:paraId="24551FD2" w14:textId="77777777" w:rsidR="008279E6" w:rsidRPr="007C2827" w:rsidRDefault="008279E6" w:rsidP="00834D50">
      <w:pPr>
        <w:spacing w:line="480" w:lineRule="auto"/>
        <w:rPr>
          <w:rFonts w:ascii="Arial Narrow" w:hAnsi="Arial Narrow" w:cs="Times New Roman"/>
          <w:szCs w:val="24"/>
        </w:rPr>
      </w:pPr>
    </w:p>
    <w:sectPr w:rsidR="008279E6" w:rsidRPr="007C282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FF7"/>
    <w:rsid w:val="000C2ACC"/>
    <w:rsid w:val="002505FB"/>
    <w:rsid w:val="002B5498"/>
    <w:rsid w:val="00322E52"/>
    <w:rsid w:val="003643CD"/>
    <w:rsid w:val="004B163C"/>
    <w:rsid w:val="004C1C76"/>
    <w:rsid w:val="006B6E2B"/>
    <w:rsid w:val="00705E28"/>
    <w:rsid w:val="007C2827"/>
    <w:rsid w:val="008279E6"/>
    <w:rsid w:val="00834D50"/>
    <w:rsid w:val="008A4EF3"/>
    <w:rsid w:val="008B5D4C"/>
    <w:rsid w:val="009D452D"/>
    <w:rsid w:val="00A97DD3"/>
    <w:rsid w:val="00AC4E79"/>
    <w:rsid w:val="00B46EC1"/>
    <w:rsid w:val="00B71AAA"/>
    <w:rsid w:val="00B8158C"/>
    <w:rsid w:val="00C33E5F"/>
    <w:rsid w:val="00C4031E"/>
    <w:rsid w:val="00C76C6F"/>
    <w:rsid w:val="00CC67E8"/>
    <w:rsid w:val="00CD6F2C"/>
    <w:rsid w:val="00DC2FF7"/>
    <w:rsid w:val="00DD33A6"/>
    <w:rsid w:val="00E436CF"/>
    <w:rsid w:val="00E4472F"/>
    <w:rsid w:val="00ED6CD2"/>
    <w:rsid w:val="00EE4BE5"/>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94448"/>
  <w15:chartTrackingRefBased/>
  <w15:docId w15:val="{173E8026-95EC-4C82-9507-100E1AF7F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2FF7"/>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DC2FF7"/>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DC2FF7"/>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DC2F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2F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2F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2F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2F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2F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2FF7"/>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DC2FF7"/>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DC2FF7"/>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DC2F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2F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2F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2F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2F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2FF7"/>
    <w:rPr>
      <w:rFonts w:eastAsiaTheme="majorEastAsia" w:cstheme="majorBidi"/>
      <w:color w:val="272727" w:themeColor="text1" w:themeTint="D8"/>
    </w:rPr>
  </w:style>
  <w:style w:type="paragraph" w:styleId="Title">
    <w:name w:val="Title"/>
    <w:basedOn w:val="Normal"/>
    <w:next w:val="Normal"/>
    <w:link w:val="TitleChar"/>
    <w:uiPriority w:val="10"/>
    <w:qFormat/>
    <w:rsid w:val="00DC2FF7"/>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DC2FF7"/>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DC2FF7"/>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DC2FF7"/>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DC2FF7"/>
    <w:pPr>
      <w:spacing w:before="160"/>
      <w:jc w:val="center"/>
    </w:pPr>
    <w:rPr>
      <w:i/>
      <w:iCs/>
      <w:color w:val="404040" w:themeColor="text1" w:themeTint="BF"/>
    </w:rPr>
  </w:style>
  <w:style w:type="character" w:customStyle="1" w:styleId="QuoteChar">
    <w:name w:val="Quote Char"/>
    <w:basedOn w:val="DefaultParagraphFont"/>
    <w:link w:val="Quote"/>
    <w:uiPriority w:val="29"/>
    <w:rsid w:val="00DC2FF7"/>
    <w:rPr>
      <w:i/>
      <w:iCs/>
      <w:color w:val="404040" w:themeColor="text1" w:themeTint="BF"/>
    </w:rPr>
  </w:style>
  <w:style w:type="paragraph" w:styleId="ListParagraph">
    <w:name w:val="List Paragraph"/>
    <w:basedOn w:val="Normal"/>
    <w:uiPriority w:val="34"/>
    <w:qFormat/>
    <w:rsid w:val="00DC2FF7"/>
    <w:pPr>
      <w:ind w:left="720"/>
      <w:contextualSpacing/>
    </w:pPr>
  </w:style>
  <w:style w:type="character" w:styleId="IntenseEmphasis">
    <w:name w:val="Intense Emphasis"/>
    <w:basedOn w:val="DefaultParagraphFont"/>
    <w:uiPriority w:val="21"/>
    <w:qFormat/>
    <w:rsid w:val="00DC2FF7"/>
    <w:rPr>
      <w:i/>
      <w:iCs/>
      <w:color w:val="0F4761" w:themeColor="accent1" w:themeShade="BF"/>
    </w:rPr>
  </w:style>
  <w:style w:type="paragraph" w:styleId="IntenseQuote">
    <w:name w:val="Intense Quote"/>
    <w:basedOn w:val="Normal"/>
    <w:next w:val="Normal"/>
    <w:link w:val="IntenseQuoteChar"/>
    <w:uiPriority w:val="30"/>
    <w:qFormat/>
    <w:rsid w:val="00DC2F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2FF7"/>
    <w:rPr>
      <w:i/>
      <w:iCs/>
      <w:color w:val="0F4761" w:themeColor="accent1" w:themeShade="BF"/>
    </w:rPr>
  </w:style>
  <w:style w:type="character" w:styleId="IntenseReference">
    <w:name w:val="Intense Reference"/>
    <w:basedOn w:val="DefaultParagraphFont"/>
    <w:uiPriority w:val="32"/>
    <w:qFormat/>
    <w:rsid w:val="00DC2FF7"/>
    <w:rPr>
      <w:b/>
      <w:bCs/>
      <w:smallCaps/>
      <w:color w:val="0F4761" w:themeColor="accent1" w:themeShade="BF"/>
      <w:spacing w:val="5"/>
    </w:rPr>
  </w:style>
  <w:style w:type="character" w:styleId="Hyperlink">
    <w:name w:val="Hyperlink"/>
    <w:basedOn w:val="DefaultParagraphFont"/>
    <w:uiPriority w:val="99"/>
    <w:unhideWhenUsed/>
    <w:rsid w:val="00C76C6F"/>
    <w:rPr>
      <w:color w:val="467886" w:themeColor="hyperlink"/>
      <w:u w:val="single"/>
    </w:rPr>
  </w:style>
  <w:style w:type="character" w:styleId="UnresolvedMention">
    <w:name w:val="Unresolved Mention"/>
    <w:basedOn w:val="DefaultParagraphFont"/>
    <w:uiPriority w:val="99"/>
    <w:semiHidden/>
    <w:unhideWhenUsed/>
    <w:rsid w:val="00C76C6F"/>
    <w:rPr>
      <w:color w:val="605E5C"/>
      <w:shd w:val="clear" w:color="auto" w:fill="E1DFDD"/>
    </w:rPr>
  </w:style>
  <w:style w:type="paragraph" w:styleId="TOCHeading">
    <w:name w:val="TOC Heading"/>
    <w:basedOn w:val="Heading1"/>
    <w:next w:val="Normal"/>
    <w:uiPriority w:val="39"/>
    <w:unhideWhenUsed/>
    <w:qFormat/>
    <w:rsid w:val="00CC67E8"/>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CC67E8"/>
    <w:pPr>
      <w:spacing w:after="100"/>
      <w:ind w:left="240"/>
    </w:pPr>
  </w:style>
  <w:style w:type="paragraph" w:styleId="NormalWeb">
    <w:name w:val="Normal (Web)"/>
    <w:basedOn w:val="Normal"/>
    <w:uiPriority w:val="99"/>
    <w:semiHidden/>
    <w:unhideWhenUsed/>
    <w:rsid w:val="004C1C76"/>
    <w:pPr>
      <w:spacing w:before="100" w:beforeAutospacing="1" w:after="100" w:afterAutospacing="1" w:line="240" w:lineRule="auto"/>
    </w:pPr>
    <w:rPr>
      <w:rFonts w:ascii="Times New Roman" w:eastAsia="Times New Roman" w:hAnsi="Times New Roman" w:cs="Times New Roman"/>
      <w:kern w:val="0"/>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annals.2019.05.007" TargetMode="External"/><Relationship Id="rId3" Type="http://schemas.openxmlformats.org/officeDocument/2006/relationships/settings" Target="settings.xml"/><Relationship Id="rId7" Type="http://schemas.openxmlformats.org/officeDocument/2006/relationships/hyperlink" Target="https://doi.org/10.1080/09669582.2011.580586"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doi.org/10.1080/09669582.2020.1758708"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E7D9D9-2863-4F58-A53F-3D56F0924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4634</Words>
  <Characters>26414</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2</cp:revision>
  <dcterms:created xsi:type="dcterms:W3CDTF">2026-03-21T06:22:00Z</dcterms:created>
  <dcterms:modified xsi:type="dcterms:W3CDTF">2026-03-21T06:22:00Z</dcterms:modified>
</cp:coreProperties>
</file>