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D4FE7" w14:textId="2640B7FF" w:rsidR="00DC2FF7" w:rsidRPr="00E436CF" w:rsidRDefault="00DC2FF7" w:rsidP="00B71AAA">
      <w:pPr>
        <w:spacing w:line="480" w:lineRule="auto"/>
        <w:jc w:val="center"/>
        <w:rPr>
          <w:rFonts w:ascii="Times New Roman" w:hAnsi="Times New Roman" w:cs="Times New Roman"/>
          <w:szCs w:val="24"/>
        </w:rPr>
      </w:pPr>
      <w:r w:rsidRPr="00E436CF">
        <w:rPr>
          <w:rFonts w:ascii="Times New Roman" w:hAnsi="Times New Roman" w:cs="Times New Roman"/>
          <w:noProof/>
          <w:szCs w:val="24"/>
        </w:rPr>
        <w:drawing>
          <wp:inline distT="0" distB="0" distL="0" distR="0" wp14:anchorId="1BDF791F" wp14:editId="673658AD">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5"/>
                    <a:stretch>
                      <a:fillRect/>
                    </a:stretch>
                  </pic:blipFill>
                  <pic:spPr>
                    <a:xfrm>
                      <a:off x="0" y="0"/>
                      <a:ext cx="2476846" cy="733527"/>
                    </a:xfrm>
                    <a:prstGeom prst="rect">
                      <a:avLst/>
                    </a:prstGeom>
                  </pic:spPr>
                </pic:pic>
              </a:graphicData>
            </a:graphic>
          </wp:inline>
        </w:drawing>
      </w:r>
    </w:p>
    <w:p w14:paraId="7F360A32" w14:textId="77777777" w:rsidR="000C2ACC" w:rsidRPr="00E436CF" w:rsidRDefault="000C2ACC" w:rsidP="00B71AAA">
      <w:pPr>
        <w:spacing w:line="480" w:lineRule="auto"/>
        <w:jc w:val="center"/>
        <w:rPr>
          <w:rFonts w:ascii="Times New Roman" w:hAnsi="Times New Roman" w:cs="Times New Roman"/>
          <w:b/>
          <w:bCs/>
          <w:szCs w:val="24"/>
        </w:rPr>
      </w:pPr>
      <w:r w:rsidRPr="00E436CF">
        <w:rPr>
          <w:rFonts w:ascii="Times New Roman" w:hAnsi="Times New Roman" w:cs="Times New Roman"/>
          <w:b/>
          <w:bCs/>
          <w:szCs w:val="24"/>
        </w:rPr>
        <w:t>Tourism Law and Legislation</w:t>
      </w:r>
    </w:p>
    <w:p w14:paraId="25E2559E" w14:textId="72A9BFD6" w:rsidR="006B6E2B" w:rsidRPr="00E436CF" w:rsidRDefault="00834D50" w:rsidP="00B71AAA">
      <w:pPr>
        <w:spacing w:line="480" w:lineRule="auto"/>
        <w:jc w:val="center"/>
        <w:rPr>
          <w:rFonts w:ascii="Times New Roman" w:hAnsi="Times New Roman" w:cs="Times New Roman"/>
          <w:b/>
          <w:bCs/>
          <w:szCs w:val="24"/>
        </w:rPr>
      </w:pPr>
      <w:r w:rsidRPr="00E436CF">
        <w:rPr>
          <w:rFonts w:ascii="Times New Roman" w:hAnsi="Times New Roman" w:cs="Times New Roman"/>
          <w:b/>
          <w:bCs/>
          <w:szCs w:val="24"/>
        </w:rPr>
        <w:t>Assignment 2: Tourism Liability and Risk Management in Legal Context Question: • What are the legal implications of tourism-related accidents, and how can tourism businesses mitigate risks and protect themselves legally from potential liability claims?</w:t>
      </w:r>
    </w:p>
    <w:p w14:paraId="220689EF" w14:textId="77777777" w:rsidR="006B6E2B" w:rsidRPr="00E436CF" w:rsidRDefault="006B6E2B" w:rsidP="00B71AAA">
      <w:pPr>
        <w:spacing w:line="480" w:lineRule="auto"/>
        <w:jc w:val="center"/>
        <w:rPr>
          <w:rFonts w:ascii="Times New Roman" w:hAnsi="Times New Roman" w:cs="Times New Roman"/>
          <w:b/>
          <w:bCs/>
          <w:szCs w:val="24"/>
        </w:rPr>
      </w:pPr>
    </w:p>
    <w:p w14:paraId="7428F784" w14:textId="77777777" w:rsidR="006B6E2B" w:rsidRPr="00E436CF" w:rsidRDefault="006B6E2B" w:rsidP="00B71AAA">
      <w:pPr>
        <w:spacing w:line="480" w:lineRule="auto"/>
        <w:jc w:val="center"/>
        <w:rPr>
          <w:rFonts w:ascii="Times New Roman" w:hAnsi="Times New Roman" w:cs="Times New Roman"/>
          <w:b/>
          <w:bCs/>
          <w:szCs w:val="24"/>
        </w:rPr>
      </w:pPr>
    </w:p>
    <w:p w14:paraId="0E3372A9" w14:textId="77777777" w:rsidR="006B6E2B" w:rsidRPr="00E436CF" w:rsidRDefault="006B6E2B" w:rsidP="00B71AAA">
      <w:pPr>
        <w:spacing w:line="480" w:lineRule="auto"/>
        <w:jc w:val="center"/>
        <w:rPr>
          <w:rFonts w:ascii="Times New Roman" w:hAnsi="Times New Roman" w:cs="Times New Roman"/>
          <w:b/>
          <w:bCs/>
          <w:szCs w:val="24"/>
        </w:rPr>
      </w:pPr>
    </w:p>
    <w:p w14:paraId="5005E36E" w14:textId="77777777" w:rsidR="006B6E2B" w:rsidRPr="00E436CF" w:rsidRDefault="006B6E2B" w:rsidP="00B71AAA">
      <w:pPr>
        <w:spacing w:line="480" w:lineRule="auto"/>
        <w:jc w:val="center"/>
        <w:rPr>
          <w:rFonts w:ascii="Times New Roman" w:hAnsi="Times New Roman" w:cs="Times New Roman"/>
          <w:b/>
          <w:bCs/>
          <w:szCs w:val="24"/>
        </w:rPr>
      </w:pPr>
    </w:p>
    <w:p w14:paraId="69405931" w14:textId="77777777" w:rsidR="00834D50" w:rsidRPr="00E436CF" w:rsidRDefault="00834D50" w:rsidP="00B71AAA">
      <w:pPr>
        <w:spacing w:line="480" w:lineRule="auto"/>
        <w:jc w:val="center"/>
        <w:rPr>
          <w:rFonts w:ascii="Times New Roman" w:hAnsi="Times New Roman" w:cs="Times New Roman"/>
          <w:b/>
          <w:bCs/>
          <w:szCs w:val="24"/>
        </w:rPr>
      </w:pPr>
    </w:p>
    <w:p w14:paraId="02BEB0E9" w14:textId="77777777" w:rsidR="00834D50" w:rsidRPr="00E436CF" w:rsidRDefault="00834D50" w:rsidP="00B71AAA">
      <w:pPr>
        <w:spacing w:line="480" w:lineRule="auto"/>
        <w:jc w:val="center"/>
        <w:rPr>
          <w:rFonts w:ascii="Times New Roman" w:hAnsi="Times New Roman" w:cs="Times New Roman"/>
          <w:b/>
          <w:bCs/>
          <w:szCs w:val="24"/>
        </w:rPr>
      </w:pPr>
    </w:p>
    <w:p w14:paraId="4BCAB4D3" w14:textId="77777777" w:rsidR="00834D50" w:rsidRPr="00E436CF" w:rsidRDefault="00834D50" w:rsidP="00B71AAA">
      <w:pPr>
        <w:spacing w:line="480" w:lineRule="auto"/>
        <w:jc w:val="center"/>
        <w:rPr>
          <w:rFonts w:ascii="Times New Roman" w:hAnsi="Times New Roman" w:cs="Times New Roman"/>
          <w:b/>
          <w:bCs/>
          <w:szCs w:val="24"/>
        </w:rPr>
      </w:pPr>
    </w:p>
    <w:p w14:paraId="09F19623" w14:textId="77777777" w:rsidR="00834D50" w:rsidRPr="00E436CF" w:rsidRDefault="00834D50" w:rsidP="00B71AAA">
      <w:pPr>
        <w:spacing w:line="480" w:lineRule="auto"/>
        <w:jc w:val="center"/>
        <w:rPr>
          <w:rFonts w:ascii="Times New Roman" w:hAnsi="Times New Roman" w:cs="Times New Roman"/>
          <w:b/>
          <w:bCs/>
          <w:szCs w:val="24"/>
        </w:rPr>
      </w:pPr>
    </w:p>
    <w:p w14:paraId="306788A9" w14:textId="77777777" w:rsidR="00834D50" w:rsidRPr="00E436CF" w:rsidRDefault="00834D50" w:rsidP="00B71AAA">
      <w:pPr>
        <w:spacing w:line="480" w:lineRule="auto"/>
        <w:jc w:val="center"/>
        <w:rPr>
          <w:rFonts w:ascii="Times New Roman" w:hAnsi="Times New Roman" w:cs="Times New Roman"/>
          <w:b/>
          <w:bCs/>
          <w:szCs w:val="24"/>
        </w:rPr>
      </w:pPr>
    </w:p>
    <w:p w14:paraId="4F43E928" w14:textId="77777777" w:rsidR="003643CD" w:rsidRPr="00E436CF" w:rsidRDefault="003643CD" w:rsidP="00B71AAA">
      <w:pPr>
        <w:spacing w:line="480" w:lineRule="auto"/>
        <w:rPr>
          <w:rFonts w:ascii="Times New Roman" w:hAnsi="Times New Roman" w:cs="Times New Roman"/>
          <w:b/>
          <w:bCs/>
          <w:szCs w:val="24"/>
        </w:rPr>
      </w:pPr>
    </w:p>
    <w:p w14:paraId="22CC604F" w14:textId="77777777" w:rsidR="006B6E2B" w:rsidRPr="00E436CF" w:rsidRDefault="006B6E2B" w:rsidP="00B71AAA">
      <w:pPr>
        <w:spacing w:line="480" w:lineRule="auto"/>
        <w:jc w:val="center"/>
        <w:rPr>
          <w:rFonts w:ascii="Times New Roman" w:hAnsi="Times New Roman" w:cs="Times New Roman"/>
          <w:b/>
          <w:bCs/>
          <w:szCs w:val="24"/>
        </w:rPr>
      </w:pPr>
    </w:p>
    <w:p w14:paraId="226179BC" w14:textId="77777777" w:rsidR="00E4472F" w:rsidRPr="00E436CF" w:rsidRDefault="00E4472F" w:rsidP="00B71AAA">
      <w:pPr>
        <w:pStyle w:val="Heading2"/>
        <w:spacing w:line="480" w:lineRule="auto"/>
        <w:rPr>
          <w:rFonts w:ascii="Times New Roman" w:hAnsi="Times New Roman" w:cs="Times New Roman"/>
          <w:color w:val="auto"/>
          <w:sz w:val="24"/>
          <w:szCs w:val="24"/>
        </w:rPr>
      </w:pPr>
      <w:bookmarkStart w:id="0" w:name="_Toc224846299"/>
      <w:r w:rsidRPr="00E436CF">
        <w:rPr>
          <w:rFonts w:ascii="Times New Roman" w:hAnsi="Times New Roman" w:cs="Times New Roman"/>
          <w:color w:val="auto"/>
          <w:sz w:val="24"/>
          <w:szCs w:val="24"/>
        </w:rPr>
        <w:lastRenderedPageBreak/>
        <w:t>Abstract</w:t>
      </w:r>
      <w:bookmarkEnd w:id="0"/>
    </w:p>
    <w:p w14:paraId="080B5F25" w14:textId="77777777" w:rsidR="00705E28" w:rsidRPr="00E436CF" w:rsidRDefault="00705E28" w:rsidP="00705E28">
      <w:pPr>
        <w:spacing w:line="480" w:lineRule="auto"/>
        <w:rPr>
          <w:rFonts w:ascii="Times New Roman" w:hAnsi="Times New Roman" w:cs="Times New Roman"/>
          <w:szCs w:val="24"/>
        </w:rPr>
      </w:pPr>
      <w:r w:rsidRPr="00E436CF">
        <w:rPr>
          <w:rFonts w:ascii="Times New Roman" w:hAnsi="Times New Roman" w:cs="Times New Roman"/>
          <w:szCs w:val="24"/>
        </w:rPr>
        <w:t xml:space="preserve">This report discusses tourism liability and risk management in a legal environment, specifically the effects of tourism related accidents and techniques that businesses can use </w:t>
      </w:r>
      <w:proofErr w:type="gramStart"/>
      <w:r w:rsidRPr="00E436CF">
        <w:rPr>
          <w:rFonts w:ascii="Times New Roman" w:hAnsi="Times New Roman" w:cs="Times New Roman"/>
          <w:szCs w:val="24"/>
        </w:rPr>
        <w:t>in order to</w:t>
      </w:r>
      <w:proofErr w:type="gramEnd"/>
      <w:r w:rsidRPr="00E436CF">
        <w:rPr>
          <w:rFonts w:ascii="Times New Roman" w:hAnsi="Times New Roman" w:cs="Times New Roman"/>
          <w:szCs w:val="24"/>
        </w:rPr>
        <w:t xml:space="preserve"> reduce the risk factor and prevent liability claims. With the continued growth of the tourism sector in the international arena, the incidence and sophistication of legal claims pertaining to accidents, negligence as well as safety violations has been on the rise. Hotels, airlines, tour operators, and travel agencies are some of the tourism businesses that are under different legal responsibilities in terms of ensuring that their customers are safe and healthy. The consequences of the failure to </w:t>
      </w:r>
      <w:proofErr w:type="spellStart"/>
      <w:r w:rsidRPr="00E436CF">
        <w:rPr>
          <w:rFonts w:ascii="Times New Roman" w:hAnsi="Times New Roman" w:cs="Times New Roman"/>
          <w:szCs w:val="24"/>
        </w:rPr>
        <w:t>fulfill</w:t>
      </w:r>
      <w:proofErr w:type="spellEnd"/>
      <w:r w:rsidRPr="00E436CF">
        <w:rPr>
          <w:rFonts w:ascii="Times New Roman" w:hAnsi="Times New Roman" w:cs="Times New Roman"/>
          <w:szCs w:val="24"/>
        </w:rPr>
        <w:t xml:space="preserve"> these obligations may be severe both in legal and financial terms.</w:t>
      </w:r>
    </w:p>
    <w:p w14:paraId="374DB33B" w14:textId="77777777" w:rsidR="00705E28" w:rsidRPr="00E436CF" w:rsidRDefault="00705E28" w:rsidP="00705E28">
      <w:pPr>
        <w:spacing w:line="480" w:lineRule="auto"/>
        <w:rPr>
          <w:rFonts w:ascii="Times New Roman" w:hAnsi="Times New Roman" w:cs="Times New Roman"/>
          <w:szCs w:val="24"/>
        </w:rPr>
      </w:pPr>
      <w:r w:rsidRPr="00E436CF">
        <w:rPr>
          <w:rFonts w:ascii="Times New Roman" w:hAnsi="Times New Roman" w:cs="Times New Roman"/>
          <w:szCs w:val="24"/>
        </w:rPr>
        <w:t xml:space="preserve">This paper examines the law of liability in tourism, which is negligence, duty of care, and liability contract. It also compares the liability regulation of the international conventions and national laws in various jurisdictions. In addition, the report puts emphasis on the risk management measures like insurance cover, safety measures, personnel training and adherence to legal procedures. These not only help minimize the possibility of </w:t>
      </w:r>
      <w:proofErr w:type="gramStart"/>
      <w:r w:rsidRPr="00E436CF">
        <w:rPr>
          <w:rFonts w:ascii="Times New Roman" w:hAnsi="Times New Roman" w:cs="Times New Roman"/>
          <w:szCs w:val="24"/>
        </w:rPr>
        <w:t>accidents, but</w:t>
      </w:r>
      <w:proofErr w:type="gramEnd"/>
      <w:r w:rsidRPr="00E436CF">
        <w:rPr>
          <w:rFonts w:ascii="Times New Roman" w:hAnsi="Times New Roman" w:cs="Times New Roman"/>
          <w:szCs w:val="24"/>
        </w:rPr>
        <w:t xml:space="preserve"> also cushion business against possible litigation.</w:t>
      </w:r>
    </w:p>
    <w:p w14:paraId="07A320DA" w14:textId="3AE1BF64" w:rsidR="003643CD" w:rsidRPr="00E436CF" w:rsidRDefault="00705E28" w:rsidP="00705E28">
      <w:pPr>
        <w:spacing w:line="480" w:lineRule="auto"/>
        <w:rPr>
          <w:rFonts w:ascii="Times New Roman" w:hAnsi="Times New Roman" w:cs="Times New Roman"/>
          <w:szCs w:val="24"/>
        </w:rPr>
      </w:pPr>
      <w:r w:rsidRPr="00E436CF">
        <w:rPr>
          <w:rFonts w:ascii="Times New Roman" w:hAnsi="Times New Roman" w:cs="Times New Roman"/>
          <w:szCs w:val="24"/>
        </w:rPr>
        <w:t xml:space="preserve">This report will show that both theoretical knowledge and practical examples can help reduce the legal exposure and make tourism business sustainable by means of proper risk management. It summarizes that tourism companies should be proactive towards risk management and legal obligations </w:t>
      </w:r>
      <w:proofErr w:type="gramStart"/>
      <w:r w:rsidRPr="00E436CF">
        <w:rPr>
          <w:rFonts w:ascii="Times New Roman" w:hAnsi="Times New Roman" w:cs="Times New Roman"/>
          <w:szCs w:val="24"/>
        </w:rPr>
        <w:t>so as to</w:t>
      </w:r>
      <w:proofErr w:type="gramEnd"/>
      <w:r w:rsidRPr="00E436CF">
        <w:rPr>
          <w:rFonts w:ascii="Times New Roman" w:hAnsi="Times New Roman" w:cs="Times New Roman"/>
          <w:szCs w:val="24"/>
        </w:rPr>
        <w:t xml:space="preserve"> keep their customers and their organizations safe.</w:t>
      </w:r>
    </w:p>
    <w:p w14:paraId="50F39113" w14:textId="77777777" w:rsidR="00E4472F" w:rsidRPr="00E436CF" w:rsidRDefault="00E4472F" w:rsidP="00B71AAA">
      <w:pPr>
        <w:spacing w:line="480" w:lineRule="auto"/>
        <w:rPr>
          <w:rFonts w:ascii="Times New Roman" w:hAnsi="Times New Roman" w:cs="Times New Roman"/>
          <w:b/>
          <w:bCs/>
          <w:szCs w:val="24"/>
        </w:rPr>
      </w:pPr>
    </w:p>
    <w:p w14:paraId="7C753572" w14:textId="77777777" w:rsidR="00705E28" w:rsidRPr="00E436CF" w:rsidRDefault="00705E28" w:rsidP="00B71AAA">
      <w:pPr>
        <w:spacing w:line="480" w:lineRule="auto"/>
        <w:rPr>
          <w:rFonts w:ascii="Times New Roman" w:hAnsi="Times New Roman" w:cs="Times New Roman"/>
          <w:b/>
          <w:bCs/>
          <w:szCs w:val="24"/>
        </w:rPr>
      </w:pPr>
    </w:p>
    <w:sdt>
      <w:sdtPr>
        <w:rPr>
          <w:rFonts w:ascii="Times New Roman" w:eastAsiaTheme="minorHAnsi" w:hAnsi="Times New Roman" w:cs="Times New Roman"/>
          <w:color w:val="auto"/>
          <w:kern w:val="2"/>
          <w:sz w:val="24"/>
          <w:szCs w:val="24"/>
          <w:lang w:val="en-GB" w:bidi="hi-IN"/>
          <w14:ligatures w14:val="standardContextual"/>
        </w:rPr>
        <w:id w:val="671619869"/>
        <w:docPartObj>
          <w:docPartGallery w:val="Table of Contents"/>
          <w:docPartUnique/>
        </w:docPartObj>
      </w:sdtPr>
      <w:sdtEndPr>
        <w:rPr>
          <w:b/>
          <w:bCs/>
          <w:noProof/>
        </w:rPr>
      </w:sdtEndPr>
      <w:sdtContent>
        <w:p w14:paraId="363F3AC5" w14:textId="42E57AE9" w:rsidR="00CC67E8" w:rsidRPr="00E436CF" w:rsidRDefault="00CC67E8" w:rsidP="00B71AAA">
          <w:pPr>
            <w:pStyle w:val="TOCHeading"/>
            <w:spacing w:line="480" w:lineRule="auto"/>
            <w:rPr>
              <w:rFonts w:ascii="Times New Roman" w:hAnsi="Times New Roman" w:cs="Times New Roman"/>
              <w:color w:val="auto"/>
              <w:sz w:val="24"/>
              <w:szCs w:val="24"/>
            </w:rPr>
          </w:pPr>
          <w:r w:rsidRPr="00E436CF">
            <w:rPr>
              <w:rFonts w:ascii="Times New Roman" w:hAnsi="Times New Roman" w:cs="Times New Roman"/>
              <w:color w:val="auto"/>
              <w:sz w:val="24"/>
              <w:szCs w:val="24"/>
            </w:rPr>
            <w:t>Contents</w:t>
          </w:r>
        </w:p>
        <w:p w14:paraId="3BE2C28B" w14:textId="1C8DE226" w:rsidR="00CC67E8" w:rsidRPr="00E436CF" w:rsidRDefault="00CC67E8" w:rsidP="00B71AAA">
          <w:pPr>
            <w:pStyle w:val="TOC2"/>
            <w:tabs>
              <w:tab w:val="right" w:leader="dot" w:pos="9350"/>
            </w:tabs>
            <w:spacing w:line="480" w:lineRule="auto"/>
            <w:rPr>
              <w:rFonts w:ascii="Times New Roman" w:hAnsi="Times New Roman" w:cs="Times New Roman"/>
              <w:noProof/>
              <w:szCs w:val="24"/>
            </w:rPr>
          </w:pPr>
          <w:r w:rsidRPr="00E436CF">
            <w:rPr>
              <w:rFonts w:ascii="Times New Roman" w:hAnsi="Times New Roman" w:cs="Times New Roman"/>
              <w:szCs w:val="24"/>
            </w:rPr>
            <w:fldChar w:fldCharType="begin"/>
          </w:r>
          <w:r w:rsidRPr="00E436CF">
            <w:rPr>
              <w:rFonts w:ascii="Times New Roman" w:hAnsi="Times New Roman" w:cs="Times New Roman"/>
              <w:szCs w:val="24"/>
            </w:rPr>
            <w:instrText xml:space="preserve"> TOC \o "1-3" \h \z \u </w:instrText>
          </w:r>
          <w:r w:rsidRPr="00E436CF">
            <w:rPr>
              <w:rFonts w:ascii="Times New Roman" w:hAnsi="Times New Roman" w:cs="Times New Roman"/>
              <w:szCs w:val="24"/>
            </w:rPr>
            <w:fldChar w:fldCharType="separate"/>
          </w:r>
          <w:hyperlink w:anchor="_Toc224846299" w:history="1">
            <w:r w:rsidRPr="00E436CF">
              <w:rPr>
                <w:rStyle w:val="Hyperlink"/>
                <w:rFonts w:ascii="Times New Roman" w:hAnsi="Times New Roman" w:cs="Times New Roman"/>
                <w:noProof/>
                <w:color w:val="auto"/>
                <w:szCs w:val="24"/>
              </w:rPr>
              <w:t>Abstract</w:t>
            </w:r>
            <w:r w:rsidRPr="00E436CF">
              <w:rPr>
                <w:rFonts w:ascii="Times New Roman" w:hAnsi="Times New Roman" w:cs="Times New Roman"/>
                <w:noProof/>
                <w:webHidden/>
                <w:szCs w:val="24"/>
              </w:rPr>
              <w:tab/>
            </w:r>
            <w:r w:rsidRPr="00E436CF">
              <w:rPr>
                <w:rFonts w:ascii="Times New Roman" w:hAnsi="Times New Roman" w:cs="Times New Roman"/>
                <w:noProof/>
                <w:webHidden/>
                <w:szCs w:val="24"/>
              </w:rPr>
              <w:fldChar w:fldCharType="begin"/>
            </w:r>
            <w:r w:rsidRPr="00E436CF">
              <w:rPr>
                <w:rFonts w:ascii="Times New Roman" w:hAnsi="Times New Roman" w:cs="Times New Roman"/>
                <w:noProof/>
                <w:webHidden/>
                <w:szCs w:val="24"/>
              </w:rPr>
              <w:instrText xml:space="preserve"> PAGEREF _Toc224846299 \h </w:instrText>
            </w:r>
            <w:r w:rsidRPr="00E436CF">
              <w:rPr>
                <w:rFonts w:ascii="Times New Roman" w:hAnsi="Times New Roman" w:cs="Times New Roman"/>
                <w:noProof/>
                <w:webHidden/>
                <w:szCs w:val="24"/>
              </w:rPr>
            </w:r>
            <w:r w:rsidRPr="00E436CF">
              <w:rPr>
                <w:rFonts w:ascii="Times New Roman" w:hAnsi="Times New Roman" w:cs="Times New Roman"/>
                <w:noProof/>
                <w:webHidden/>
                <w:szCs w:val="24"/>
              </w:rPr>
              <w:fldChar w:fldCharType="separate"/>
            </w:r>
            <w:r w:rsidRPr="00E436CF">
              <w:rPr>
                <w:rFonts w:ascii="Times New Roman" w:hAnsi="Times New Roman" w:cs="Times New Roman"/>
                <w:noProof/>
                <w:webHidden/>
                <w:szCs w:val="24"/>
              </w:rPr>
              <w:t>2</w:t>
            </w:r>
            <w:r w:rsidRPr="00E436CF">
              <w:rPr>
                <w:rFonts w:ascii="Times New Roman" w:hAnsi="Times New Roman" w:cs="Times New Roman"/>
                <w:noProof/>
                <w:webHidden/>
                <w:szCs w:val="24"/>
              </w:rPr>
              <w:fldChar w:fldCharType="end"/>
            </w:r>
          </w:hyperlink>
        </w:p>
        <w:p w14:paraId="054E1C93" w14:textId="76C52AA6" w:rsidR="00CC67E8" w:rsidRPr="00E436CF" w:rsidRDefault="00CC67E8" w:rsidP="00B71AAA">
          <w:pPr>
            <w:pStyle w:val="TOC2"/>
            <w:tabs>
              <w:tab w:val="right" w:leader="dot" w:pos="9350"/>
            </w:tabs>
            <w:spacing w:line="480" w:lineRule="auto"/>
            <w:rPr>
              <w:rFonts w:ascii="Times New Roman" w:hAnsi="Times New Roman" w:cs="Times New Roman"/>
              <w:noProof/>
              <w:szCs w:val="24"/>
            </w:rPr>
          </w:pPr>
          <w:hyperlink w:anchor="_Toc224846300" w:history="1">
            <w:r w:rsidRPr="00E436CF">
              <w:rPr>
                <w:rStyle w:val="Hyperlink"/>
                <w:rFonts w:ascii="Times New Roman" w:hAnsi="Times New Roman" w:cs="Times New Roman"/>
                <w:noProof/>
                <w:color w:val="auto"/>
                <w:szCs w:val="24"/>
              </w:rPr>
              <w:t>Introduction</w:t>
            </w:r>
            <w:r w:rsidRPr="00E436CF">
              <w:rPr>
                <w:rFonts w:ascii="Times New Roman" w:hAnsi="Times New Roman" w:cs="Times New Roman"/>
                <w:noProof/>
                <w:webHidden/>
                <w:szCs w:val="24"/>
              </w:rPr>
              <w:tab/>
            </w:r>
            <w:r w:rsidRPr="00E436CF">
              <w:rPr>
                <w:rFonts w:ascii="Times New Roman" w:hAnsi="Times New Roman" w:cs="Times New Roman"/>
                <w:noProof/>
                <w:webHidden/>
                <w:szCs w:val="24"/>
              </w:rPr>
              <w:fldChar w:fldCharType="begin"/>
            </w:r>
            <w:r w:rsidRPr="00E436CF">
              <w:rPr>
                <w:rFonts w:ascii="Times New Roman" w:hAnsi="Times New Roman" w:cs="Times New Roman"/>
                <w:noProof/>
                <w:webHidden/>
                <w:szCs w:val="24"/>
              </w:rPr>
              <w:instrText xml:space="preserve"> PAGEREF _Toc224846300 \h </w:instrText>
            </w:r>
            <w:r w:rsidRPr="00E436CF">
              <w:rPr>
                <w:rFonts w:ascii="Times New Roman" w:hAnsi="Times New Roman" w:cs="Times New Roman"/>
                <w:noProof/>
                <w:webHidden/>
                <w:szCs w:val="24"/>
              </w:rPr>
            </w:r>
            <w:r w:rsidRPr="00E436CF">
              <w:rPr>
                <w:rFonts w:ascii="Times New Roman" w:hAnsi="Times New Roman" w:cs="Times New Roman"/>
                <w:noProof/>
                <w:webHidden/>
                <w:szCs w:val="24"/>
              </w:rPr>
              <w:fldChar w:fldCharType="separate"/>
            </w:r>
            <w:r w:rsidRPr="00E436CF">
              <w:rPr>
                <w:rFonts w:ascii="Times New Roman" w:hAnsi="Times New Roman" w:cs="Times New Roman"/>
                <w:noProof/>
                <w:webHidden/>
                <w:szCs w:val="24"/>
              </w:rPr>
              <w:t>4</w:t>
            </w:r>
            <w:r w:rsidRPr="00E436CF">
              <w:rPr>
                <w:rFonts w:ascii="Times New Roman" w:hAnsi="Times New Roman" w:cs="Times New Roman"/>
                <w:noProof/>
                <w:webHidden/>
                <w:szCs w:val="24"/>
              </w:rPr>
              <w:fldChar w:fldCharType="end"/>
            </w:r>
          </w:hyperlink>
        </w:p>
        <w:p w14:paraId="20AAF138" w14:textId="3F45D7B7" w:rsidR="00CC67E8" w:rsidRPr="00E436CF" w:rsidRDefault="00CC67E8" w:rsidP="00B71AAA">
          <w:pPr>
            <w:pStyle w:val="TOC2"/>
            <w:tabs>
              <w:tab w:val="right" w:leader="dot" w:pos="9350"/>
            </w:tabs>
            <w:spacing w:line="480" w:lineRule="auto"/>
            <w:rPr>
              <w:rFonts w:ascii="Times New Roman" w:hAnsi="Times New Roman" w:cs="Times New Roman"/>
              <w:noProof/>
              <w:szCs w:val="24"/>
            </w:rPr>
          </w:pPr>
          <w:hyperlink w:anchor="_Toc224846301" w:history="1">
            <w:r w:rsidRPr="00E436CF">
              <w:rPr>
                <w:rStyle w:val="Hyperlink"/>
                <w:rFonts w:ascii="Times New Roman" w:hAnsi="Times New Roman" w:cs="Times New Roman"/>
                <w:noProof/>
                <w:color w:val="auto"/>
                <w:szCs w:val="24"/>
              </w:rPr>
              <w:t>Literature Review</w:t>
            </w:r>
            <w:r w:rsidRPr="00E436CF">
              <w:rPr>
                <w:rFonts w:ascii="Times New Roman" w:hAnsi="Times New Roman" w:cs="Times New Roman"/>
                <w:noProof/>
                <w:webHidden/>
                <w:szCs w:val="24"/>
              </w:rPr>
              <w:tab/>
            </w:r>
            <w:r w:rsidRPr="00E436CF">
              <w:rPr>
                <w:rFonts w:ascii="Times New Roman" w:hAnsi="Times New Roman" w:cs="Times New Roman"/>
                <w:noProof/>
                <w:webHidden/>
                <w:szCs w:val="24"/>
              </w:rPr>
              <w:fldChar w:fldCharType="begin"/>
            </w:r>
            <w:r w:rsidRPr="00E436CF">
              <w:rPr>
                <w:rFonts w:ascii="Times New Roman" w:hAnsi="Times New Roman" w:cs="Times New Roman"/>
                <w:noProof/>
                <w:webHidden/>
                <w:szCs w:val="24"/>
              </w:rPr>
              <w:instrText xml:space="preserve"> PAGEREF _Toc224846301 \h </w:instrText>
            </w:r>
            <w:r w:rsidRPr="00E436CF">
              <w:rPr>
                <w:rFonts w:ascii="Times New Roman" w:hAnsi="Times New Roman" w:cs="Times New Roman"/>
                <w:noProof/>
                <w:webHidden/>
                <w:szCs w:val="24"/>
              </w:rPr>
            </w:r>
            <w:r w:rsidRPr="00E436CF">
              <w:rPr>
                <w:rFonts w:ascii="Times New Roman" w:hAnsi="Times New Roman" w:cs="Times New Roman"/>
                <w:noProof/>
                <w:webHidden/>
                <w:szCs w:val="24"/>
              </w:rPr>
              <w:fldChar w:fldCharType="separate"/>
            </w:r>
            <w:r w:rsidRPr="00E436CF">
              <w:rPr>
                <w:rFonts w:ascii="Times New Roman" w:hAnsi="Times New Roman" w:cs="Times New Roman"/>
                <w:noProof/>
                <w:webHidden/>
                <w:szCs w:val="24"/>
              </w:rPr>
              <w:t>6</w:t>
            </w:r>
            <w:r w:rsidRPr="00E436CF">
              <w:rPr>
                <w:rFonts w:ascii="Times New Roman" w:hAnsi="Times New Roman" w:cs="Times New Roman"/>
                <w:noProof/>
                <w:webHidden/>
                <w:szCs w:val="24"/>
              </w:rPr>
              <w:fldChar w:fldCharType="end"/>
            </w:r>
          </w:hyperlink>
        </w:p>
        <w:p w14:paraId="58F4C590" w14:textId="16C6D9F6" w:rsidR="00CC67E8" w:rsidRPr="00E436CF" w:rsidRDefault="00CC67E8" w:rsidP="00B71AAA">
          <w:pPr>
            <w:pStyle w:val="TOC2"/>
            <w:tabs>
              <w:tab w:val="right" w:leader="dot" w:pos="9350"/>
            </w:tabs>
            <w:spacing w:line="480" w:lineRule="auto"/>
            <w:rPr>
              <w:rFonts w:ascii="Times New Roman" w:hAnsi="Times New Roman" w:cs="Times New Roman"/>
              <w:noProof/>
              <w:szCs w:val="24"/>
            </w:rPr>
          </w:pPr>
          <w:hyperlink w:anchor="_Toc224846302" w:history="1">
            <w:r w:rsidRPr="00E436CF">
              <w:rPr>
                <w:rStyle w:val="Hyperlink"/>
                <w:rFonts w:ascii="Times New Roman" w:hAnsi="Times New Roman" w:cs="Times New Roman"/>
                <w:noProof/>
                <w:color w:val="auto"/>
                <w:szCs w:val="24"/>
              </w:rPr>
              <w:t>Methodology</w:t>
            </w:r>
            <w:r w:rsidRPr="00E436CF">
              <w:rPr>
                <w:rFonts w:ascii="Times New Roman" w:hAnsi="Times New Roman" w:cs="Times New Roman"/>
                <w:noProof/>
                <w:webHidden/>
                <w:szCs w:val="24"/>
              </w:rPr>
              <w:tab/>
            </w:r>
            <w:r w:rsidRPr="00E436CF">
              <w:rPr>
                <w:rFonts w:ascii="Times New Roman" w:hAnsi="Times New Roman" w:cs="Times New Roman"/>
                <w:noProof/>
                <w:webHidden/>
                <w:szCs w:val="24"/>
              </w:rPr>
              <w:fldChar w:fldCharType="begin"/>
            </w:r>
            <w:r w:rsidRPr="00E436CF">
              <w:rPr>
                <w:rFonts w:ascii="Times New Roman" w:hAnsi="Times New Roman" w:cs="Times New Roman"/>
                <w:noProof/>
                <w:webHidden/>
                <w:szCs w:val="24"/>
              </w:rPr>
              <w:instrText xml:space="preserve"> PAGEREF _Toc224846302 \h </w:instrText>
            </w:r>
            <w:r w:rsidRPr="00E436CF">
              <w:rPr>
                <w:rFonts w:ascii="Times New Roman" w:hAnsi="Times New Roman" w:cs="Times New Roman"/>
                <w:noProof/>
                <w:webHidden/>
                <w:szCs w:val="24"/>
              </w:rPr>
            </w:r>
            <w:r w:rsidRPr="00E436CF">
              <w:rPr>
                <w:rFonts w:ascii="Times New Roman" w:hAnsi="Times New Roman" w:cs="Times New Roman"/>
                <w:noProof/>
                <w:webHidden/>
                <w:szCs w:val="24"/>
              </w:rPr>
              <w:fldChar w:fldCharType="separate"/>
            </w:r>
            <w:r w:rsidRPr="00E436CF">
              <w:rPr>
                <w:rFonts w:ascii="Times New Roman" w:hAnsi="Times New Roman" w:cs="Times New Roman"/>
                <w:noProof/>
                <w:webHidden/>
                <w:szCs w:val="24"/>
              </w:rPr>
              <w:t>9</w:t>
            </w:r>
            <w:r w:rsidRPr="00E436CF">
              <w:rPr>
                <w:rFonts w:ascii="Times New Roman" w:hAnsi="Times New Roman" w:cs="Times New Roman"/>
                <w:noProof/>
                <w:webHidden/>
                <w:szCs w:val="24"/>
              </w:rPr>
              <w:fldChar w:fldCharType="end"/>
            </w:r>
          </w:hyperlink>
        </w:p>
        <w:p w14:paraId="414C0572" w14:textId="6DCFED8E" w:rsidR="00CC67E8" w:rsidRPr="00E436CF" w:rsidRDefault="00CC67E8" w:rsidP="00B71AAA">
          <w:pPr>
            <w:pStyle w:val="TOC2"/>
            <w:tabs>
              <w:tab w:val="right" w:leader="dot" w:pos="9350"/>
            </w:tabs>
            <w:spacing w:line="480" w:lineRule="auto"/>
            <w:rPr>
              <w:rFonts w:ascii="Times New Roman" w:hAnsi="Times New Roman" w:cs="Times New Roman"/>
              <w:noProof/>
              <w:szCs w:val="24"/>
            </w:rPr>
          </w:pPr>
          <w:hyperlink w:anchor="_Toc224846303" w:history="1">
            <w:r w:rsidRPr="00E436CF">
              <w:rPr>
                <w:rStyle w:val="Hyperlink"/>
                <w:rFonts w:ascii="Times New Roman" w:hAnsi="Times New Roman" w:cs="Times New Roman"/>
                <w:noProof/>
                <w:color w:val="auto"/>
                <w:szCs w:val="24"/>
              </w:rPr>
              <w:t>Methodology</w:t>
            </w:r>
            <w:r w:rsidRPr="00E436CF">
              <w:rPr>
                <w:rFonts w:ascii="Times New Roman" w:hAnsi="Times New Roman" w:cs="Times New Roman"/>
                <w:noProof/>
                <w:webHidden/>
                <w:szCs w:val="24"/>
              </w:rPr>
              <w:tab/>
            </w:r>
            <w:r w:rsidRPr="00E436CF">
              <w:rPr>
                <w:rFonts w:ascii="Times New Roman" w:hAnsi="Times New Roman" w:cs="Times New Roman"/>
                <w:noProof/>
                <w:webHidden/>
                <w:szCs w:val="24"/>
              </w:rPr>
              <w:fldChar w:fldCharType="begin"/>
            </w:r>
            <w:r w:rsidRPr="00E436CF">
              <w:rPr>
                <w:rFonts w:ascii="Times New Roman" w:hAnsi="Times New Roman" w:cs="Times New Roman"/>
                <w:noProof/>
                <w:webHidden/>
                <w:szCs w:val="24"/>
              </w:rPr>
              <w:instrText xml:space="preserve"> PAGEREF _Toc224846303 \h </w:instrText>
            </w:r>
            <w:r w:rsidRPr="00E436CF">
              <w:rPr>
                <w:rFonts w:ascii="Times New Roman" w:hAnsi="Times New Roman" w:cs="Times New Roman"/>
                <w:noProof/>
                <w:webHidden/>
                <w:szCs w:val="24"/>
              </w:rPr>
            </w:r>
            <w:r w:rsidRPr="00E436CF">
              <w:rPr>
                <w:rFonts w:ascii="Times New Roman" w:hAnsi="Times New Roman" w:cs="Times New Roman"/>
                <w:noProof/>
                <w:webHidden/>
                <w:szCs w:val="24"/>
              </w:rPr>
              <w:fldChar w:fldCharType="separate"/>
            </w:r>
            <w:r w:rsidRPr="00E436CF">
              <w:rPr>
                <w:rFonts w:ascii="Times New Roman" w:hAnsi="Times New Roman" w:cs="Times New Roman"/>
                <w:noProof/>
                <w:webHidden/>
                <w:szCs w:val="24"/>
              </w:rPr>
              <w:t>11</w:t>
            </w:r>
            <w:r w:rsidRPr="00E436CF">
              <w:rPr>
                <w:rFonts w:ascii="Times New Roman" w:hAnsi="Times New Roman" w:cs="Times New Roman"/>
                <w:noProof/>
                <w:webHidden/>
                <w:szCs w:val="24"/>
              </w:rPr>
              <w:fldChar w:fldCharType="end"/>
            </w:r>
          </w:hyperlink>
        </w:p>
        <w:p w14:paraId="1C79C1FB" w14:textId="165DE56E" w:rsidR="00CC67E8" w:rsidRPr="00E436CF" w:rsidRDefault="00CC67E8" w:rsidP="00B71AAA">
          <w:pPr>
            <w:pStyle w:val="TOC2"/>
            <w:tabs>
              <w:tab w:val="right" w:leader="dot" w:pos="9350"/>
            </w:tabs>
            <w:spacing w:line="480" w:lineRule="auto"/>
            <w:rPr>
              <w:rFonts w:ascii="Times New Roman" w:hAnsi="Times New Roman" w:cs="Times New Roman"/>
              <w:noProof/>
              <w:szCs w:val="24"/>
            </w:rPr>
          </w:pPr>
          <w:hyperlink w:anchor="_Toc224846304" w:history="1">
            <w:r w:rsidRPr="00E436CF">
              <w:rPr>
                <w:rStyle w:val="Hyperlink"/>
                <w:rFonts w:ascii="Times New Roman" w:hAnsi="Times New Roman" w:cs="Times New Roman"/>
                <w:noProof/>
                <w:color w:val="auto"/>
                <w:szCs w:val="24"/>
              </w:rPr>
              <w:t>Findings</w:t>
            </w:r>
            <w:r w:rsidRPr="00E436CF">
              <w:rPr>
                <w:rFonts w:ascii="Times New Roman" w:hAnsi="Times New Roman" w:cs="Times New Roman"/>
                <w:noProof/>
                <w:webHidden/>
                <w:szCs w:val="24"/>
              </w:rPr>
              <w:tab/>
            </w:r>
            <w:r w:rsidRPr="00E436CF">
              <w:rPr>
                <w:rFonts w:ascii="Times New Roman" w:hAnsi="Times New Roman" w:cs="Times New Roman"/>
                <w:noProof/>
                <w:webHidden/>
                <w:szCs w:val="24"/>
              </w:rPr>
              <w:fldChar w:fldCharType="begin"/>
            </w:r>
            <w:r w:rsidRPr="00E436CF">
              <w:rPr>
                <w:rFonts w:ascii="Times New Roman" w:hAnsi="Times New Roman" w:cs="Times New Roman"/>
                <w:noProof/>
                <w:webHidden/>
                <w:szCs w:val="24"/>
              </w:rPr>
              <w:instrText xml:space="preserve"> PAGEREF _Toc224846304 \h </w:instrText>
            </w:r>
            <w:r w:rsidRPr="00E436CF">
              <w:rPr>
                <w:rFonts w:ascii="Times New Roman" w:hAnsi="Times New Roman" w:cs="Times New Roman"/>
                <w:noProof/>
                <w:webHidden/>
                <w:szCs w:val="24"/>
              </w:rPr>
            </w:r>
            <w:r w:rsidRPr="00E436CF">
              <w:rPr>
                <w:rFonts w:ascii="Times New Roman" w:hAnsi="Times New Roman" w:cs="Times New Roman"/>
                <w:noProof/>
                <w:webHidden/>
                <w:szCs w:val="24"/>
              </w:rPr>
              <w:fldChar w:fldCharType="separate"/>
            </w:r>
            <w:r w:rsidRPr="00E436CF">
              <w:rPr>
                <w:rFonts w:ascii="Times New Roman" w:hAnsi="Times New Roman" w:cs="Times New Roman"/>
                <w:noProof/>
                <w:webHidden/>
                <w:szCs w:val="24"/>
              </w:rPr>
              <w:t>13</w:t>
            </w:r>
            <w:r w:rsidRPr="00E436CF">
              <w:rPr>
                <w:rFonts w:ascii="Times New Roman" w:hAnsi="Times New Roman" w:cs="Times New Roman"/>
                <w:noProof/>
                <w:webHidden/>
                <w:szCs w:val="24"/>
              </w:rPr>
              <w:fldChar w:fldCharType="end"/>
            </w:r>
          </w:hyperlink>
        </w:p>
        <w:p w14:paraId="06136C51" w14:textId="0A1630D9" w:rsidR="00CC67E8" w:rsidRPr="00E436CF" w:rsidRDefault="00CC67E8" w:rsidP="00B71AAA">
          <w:pPr>
            <w:pStyle w:val="TOC2"/>
            <w:tabs>
              <w:tab w:val="right" w:leader="dot" w:pos="9350"/>
            </w:tabs>
            <w:spacing w:line="480" w:lineRule="auto"/>
            <w:rPr>
              <w:rFonts w:ascii="Times New Roman" w:hAnsi="Times New Roman" w:cs="Times New Roman"/>
              <w:noProof/>
              <w:szCs w:val="24"/>
            </w:rPr>
          </w:pPr>
          <w:hyperlink w:anchor="_Toc224846305" w:history="1">
            <w:r w:rsidRPr="00E436CF">
              <w:rPr>
                <w:rStyle w:val="Hyperlink"/>
                <w:rFonts w:ascii="Times New Roman" w:hAnsi="Times New Roman" w:cs="Times New Roman"/>
                <w:noProof/>
                <w:color w:val="auto"/>
                <w:szCs w:val="24"/>
              </w:rPr>
              <w:t>Discussion</w:t>
            </w:r>
            <w:r w:rsidRPr="00E436CF">
              <w:rPr>
                <w:rFonts w:ascii="Times New Roman" w:hAnsi="Times New Roman" w:cs="Times New Roman"/>
                <w:noProof/>
                <w:webHidden/>
                <w:szCs w:val="24"/>
              </w:rPr>
              <w:tab/>
            </w:r>
            <w:r w:rsidRPr="00E436CF">
              <w:rPr>
                <w:rFonts w:ascii="Times New Roman" w:hAnsi="Times New Roman" w:cs="Times New Roman"/>
                <w:noProof/>
                <w:webHidden/>
                <w:szCs w:val="24"/>
              </w:rPr>
              <w:fldChar w:fldCharType="begin"/>
            </w:r>
            <w:r w:rsidRPr="00E436CF">
              <w:rPr>
                <w:rFonts w:ascii="Times New Roman" w:hAnsi="Times New Roman" w:cs="Times New Roman"/>
                <w:noProof/>
                <w:webHidden/>
                <w:szCs w:val="24"/>
              </w:rPr>
              <w:instrText xml:space="preserve"> PAGEREF _Toc224846305 \h </w:instrText>
            </w:r>
            <w:r w:rsidRPr="00E436CF">
              <w:rPr>
                <w:rFonts w:ascii="Times New Roman" w:hAnsi="Times New Roman" w:cs="Times New Roman"/>
                <w:noProof/>
                <w:webHidden/>
                <w:szCs w:val="24"/>
              </w:rPr>
            </w:r>
            <w:r w:rsidRPr="00E436CF">
              <w:rPr>
                <w:rFonts w:ascii="Times New Roman" w:hAnsi="Times New Roman" w:cs="Times New Roman"/>
                <w:noProof/>
                <w:webHidden/>
                <w:szCs w:val="24"/>
              </w:rPr>
              <w:fldChar w:fldCharType="separate"/>
            </w:r>
            <w:r w:rsidRPr="00E436CF">
              <w:rPr>
                <w:rFonts w:ascii="Times New Roman" w:hAnsi="Times New Roman" w:cs="Times New Roman"/>
                <w:noProof/>
                <w:webHidden/>
                <w:szCs w:val="24"/>
              </w:rPr>
              <w:t>16</w:t>
            </w:r>
            <w:r w:rsidRPr="00E436CF">
              <w:rPr>
                <w:rFonts w:ascii="Times New Roman" w:hAnsi="Times New Roman" w:cs="Times New Roman"/>
                <w:noProof/>
                <w:webHidden/>
                <w:szCs w:val="24"/>
              </w:rPr>
              <w:fldChar w:fldCharType="end"/>
            </w:r>
          </w:hyperlink>
        </w:p>
        <w:p w14:paraId="322F0065" w14:textId="509A2EE0" w:rsidR="00CC67E8" w:rsidRPr="00E436CF" w:rsidRDefault="00CC67E8" w:rsidP="00B71AAA">
          <w:pPr>
            <w:pStyle w:val="TOC2"/>
            <w:tabs>
              <w:tab w:val="right" w:leader="dot" w:pos="9350"/>
            </w:tabs>
            <w:spacing w:line="480" w:lineRule="auto"/>
            <w:rPr>
              <w:rFonts w:ascii="Times New Roman" w:hAnsi="Times New Roman" w:cs="Times New Roman"/>
              <w:noProof/>
              <w:szCs w:val="24"/>
            </w:rPr>
          </w:pPr>
          <w:hyperlink w:anchor="_Toc224846306" w:history="1">
            <w:r w:rsidRPr="00E436CF">
              <w:rPr>
                <w:rStyle w:val="Hyperlink"/>
                <w:rFonts w:ascii="Times New Roman" w:hAnsi="Times New Roman" w:cs="Times New Roman"/>
                <w:noProof/>
                <w:color w:val="auto"/>
                <w:szCs w:val="24"/>
              </w:rPr>
              <w:t>Conclusion</w:t>
            </w:r>
            <w:r w:rsidRPr="00E436CF">
              <w:rPr>
                <w:rFonts w:ascii="Times New Roman" w:hAnsi="Times New Roman" w:cs="Times New Roman"/>
                <w:noProof/>
                <w:webHidden/>
                <w:szCs w:val="24"/>
              </w:rPr>
              <w:tab/>
            </w:r>
            <w:r w:rsidRPr="00E436CF">
              <w:rPr>
                <w:rFonts w:ascii="Times New Roman" w:hAnsi="Times New Roman" w:cs="Times New Roman"/>
                <w:noProof/>
                <w:webHidden/>
                <w:szCs w:val="24"/>
              </w:rPr>
              <w:fldChar w:fldCharType="begin"/>
            </w:r>
            <w:r w:rsidRPr="00E436CF">
              <w:rPr>
                <w:rFonts w:ascii="Times New Roman" w:hAnsi="Times New Roman" w:cs="Times New Roman"/>
                <w:noProof/>
                <w:webHidden/>
                <w:szCs w:val="24"/>
              </w:rPr>
              <w:instrText xml:space="preserve"> PAGEREF _Toc224846306 \h </w:instrText>
            </w:r>
            <w:r w:rsidRPr="00E436CF">
              <w:rPr>
                <w:rFonts w:ascii="Times New Roman" w:hAnsi="Times New Roman" w:cs="Times New Roman"/>
                <w:noProof/>
                <w:webHidden/>
                <w:szCs w:val="24"/>
              </w:rPr>
            </w:r>
            <w:r w:rsidRPr="00E436CF">
              <w:rPr>
                <w:rFonts w:ascii="Times New Roman" w:hAnsi="Times New Roman" w:cs="Times New Roman"/>
                <w:noProof/>
                <w:webHidden/>
                <w:szCs w:val="24"/>
              </w:rPr>
              <w:fldChar w:fldCharType="separate"/>
            </w:r>
            <w:r w:rsidRPr="00E436CF">
              <w:rPr>
                <w:rFonts w:ascii="Times New Roman" w:hAnsi="Times New Roman" w:cs="Times New Roman"/>
                <w:noProof/>
                <w:webHidden/>
                <w:szCs w:val="24"/>
              </w:rPr>
              <w:t>20</w:t>
            </w:r>
            <w:r w:rsidRPr="00E436CF">
              <w:rPr>
                <w:rFonts w:ascii="Times New Roman" w:hAnsi="Times New Roman" w:cs="Times New Roman"/>
                <w:noProof/>
                <w:webHidden/>
                <w:szCs w:val="24"/>
              </w:rPr>
              <w:fldChar w:fldCharType="end"/>
            </w:r>
          </w:hyperlink>
        </w:p>
        <w:p w14:paraId="502EF988" w14:textId="4ECC61A9" w:rsidR="00CC67E8" w:rsidRPr="00E436CF" w:rsidRDefault="00CC67E8" w:rsidP="00B71AAA">
          <w:pPr>
            <w:pStyle w:val="TOC2"/>
            <w:tabs>
              <w:tab w:val="right" w:leader="dot" w:pos="9350"/>
            </w:tabs>
            <w:spacing w:line="480" w:lineRule="auto"/>
            <w:rPr>
              <w:rFonts w:ascii="Times New Roman" w:hAnsi="Times New Roman" w:cs="Times New Roman"/>
              <w:noProof/>
              <w:szCs w:val="24"/>
            </w:rPr>
          </w:pPr>
          <w:hyperlink w:anchor="_Toc224846307" w:history="1">
            <w:r w:rsidRPr="00E436CF">
              <w:rPr>
                <w:rStyle w:val="Hyperlink"/>
                <w:rFonts w:ascii="Times New Roman" w:hAnsi="Times New Roman" w:cs="Times New Roman"/>
                <w:noProof/>
                <w:color w:val="auto"/>
                <w:szCs w:val="24"/>
              </w:rPr>
              <w:t>References</w:t>
            </w:r>
            <w:r w:rsidRPr="00E436CF">
              <w:rPr>
                <w:rFonts w:ascii="Times New Roman" w:hAnsi="Times New Roman" w:cs="Times New Roman"/>
                <w:noProof/>
                <w:webHidden/>
                <w:szCs w:val="24"/>
              </w:rPr>
              <w:tab/>
            </w:r>
            <w:r w:rsidRPr="00E436CF">
              <w:rPr>
                <w:rFonts w:ascii="Times New Roman" w:hAnsi="Times New Roman" w:cs="Times New Roman"/>
                <w:noProof/>
                <w:webHidden/>
                <w:szCs w:val="24"/>
              </w:rPr>
              <w:fldChar w:fldCharType="begin"/>
            </w:r>
            <w:r w:rsidRPr="00E436CF">
              <w:rPr>
                <w:rFonts w:ascii="Times New Roman" w:hAnsi="Times New Roman" w:cs="Times New Roman"/>
                <w:noProof/>
                <w:webHidden/>
                <w:szCs w:val="24"/>
              </w:rPr>
              <w:instrText xml:space="preserve"> PAGEREF _Toc224846307 \h </w:instrText>
            </w:r>
            <w:r w:rsidRPr="00E436CF">
              <w:rPr>
                <w:rFonts w:ascii="Times New Roman" w:hAnsi="Times New Roman" w:cs="Times New Roman"/>
                <w:noProof/>
                <w:webHidden/>
                <w:szCs w:val="24"/>
              </w:rPr>
            </w:r>
            <w:r w:rsidRPr="00E436CF">
              <w:rPr>
                <w:rFonts w:ascii="Times New Roman" w:hAnsi="Times New Roman" w:cs="Times New Roman"/>
                <w:noProof/>
                <w:webHidden/>
                <w:szCs w:val="24"/>
              </w:rPr>
              <w:fldChar w:fldCharType="separate"/>
            </w:r>
            <w:r w:rsidRPr="00E436CF">
              <w:rPr>
                <w:rFonts w:ascii="Times New Roman" w:hAnsi="Times New Roman" w:cs="Times New Roman"/>
                <w:noProof/>
                <w:webHidden/>
                <w:szCs w:val="24"/>
              </w:rPr>
              <w:t>22</w:t>
            </w:r>
            <w:r w:rsidRPr="00E436CF">
              <w:rPr>
                <w:rFonts w:ascii="Times New Roman" w:hAnsi="Times New Roman" w:cs="Times New Roman"/>
                <w:noProof/>
                <w:webHidden/>
                <w:szCs w:val="24"/>
              </w:rPr>
              <w:fldChar w:fldCharType="end"/>
            </w:r>
          </w:hyperlink>
        </w:p>
        <w:p w14:paraId="32BE55C2" w14:textId="11CB64C4" w:rsidR="00CC67E8" w:rsidRPr="00E436CF" w:rsidRDefault="00CC67E8" w:rsidP="00B71AAA">
          <w:pPr>
            <w:spacing w:line="480" w:lineRule="auto"/>
            <w:rPr>
              <w:rFonts w:ascii="Times New Roman" w:hAnsi="Times New Roman" w:cs="Times New Roman"/>
              <w:szCs w:val="24"/>
            </w:rPr>
          </w:pPr>
          <w:r w:rsidRPr="00E436CF">
            <w:rPr>
              <w:rFonts w:ascii="Times New Roman" w:hAnsi="Times New Roman" w:cs="Times New Roman"/>
              <w:b/>
              <w:bCs/>
              <w:noProof/>
              <w:szCs w:val="24"/>
            </w:rPr>
            <w:fldChar w:fldCharType="end"/>
          </w:r>
        </w:p>
      </w:sdtContent>
    </w:sdt>
    <w:p w14:paraId="564A99E8" w14:textId="77777777" w:rsidR="00E4472F" w:rsidRPr="00E436CF" w:rsidRDefault="00E4472F" w:rsidP="00B71AAA">
      <w:pPr>
        <w:spacing w:line="480" w:lineRule="auto"/>
        <w:rPr>
          <w:rFonts w:ascii="Times New Roman" w:hAnsi="Times New Roman" w:cs="Times New Roman"/>
          <w:b/>
          <w:bCs/>
          <w:szCs w:val="24"/>
        </w:rPr>
      </w:pPr>
    </w:p>
    <w:p w14:paraId="0A867957" w14:textId="77777777" w:rsidR="00E4472F" w:rsidRPr="00E436CF" w:rsidRDefault="00E4472F" w:rsidP="00B71AAA">
      <w:pPr>
        <w:spacing w:line="480" w:lineRule="auto"/>
        <w:rPr>
          <w:rFonts w:ascii="Times New Roman" w:hAnsi="Times New Roman" w:cs="Times New Roman"/>
          <w:b/>
          <w:bCs/>
          <w:szCs w:val="24"/>
        </w:rPr>
      </w:pPr>
    </w:p>
    <w:p w14:paraId="15031C97" w14:textId="77777777" w:rsidR="00E4472F" w:rsidRPr="00E436CF" w:rsidRDefault="00E4472F" w:rsidP="00B71AAA">
      <w:pPr>
        <w:spacing w:line="480" w:lineRule="auto"/>
        <w:rPr>
          <w:rFonts w:ascii="Times New Roman" w:hAnsi="Times New Roman" w:cs="Times New Roman"/>
          <w:b/>
          <w:bCs/>
          <w:szCs w:val="24"/>
        </w:rPr>
      </w:pPr>
    </w:p>
    <w:p w14:paraId="68470339" w14:textId="77777777" w:rsidR="00E4472F" w:rsidRPr="00E436CF" w:rsidRDefault="00E4472F" w:rsidP="00B71AAA">
      <w:pPr>
        <w:spacing w:line="480" w:lineRule="auto"/>
        <w:rPr>
          <w:rFonts w:ascii="Times New Roman" w:hAnsi="Times New Roman" w:cs="Times New Roman"/>
          <w:b/>
          <w:bCs/>
          <w:szCs w:val="24"/>
        </w:rPr>
      </w:pPr>
    </w:p>
    <w:p w14:paraId="2E7A1930" w14:textId="77777777" w:rsidR="00E4472F" w:rsidRPr="00E436CF" w:rsidRDefault="00E4472F" w:rsidP="00B71AAA">
      <w:pPr>
        <w:spacing w:line="480" w:lineRule="auto"/>
        <w:rPr>
          <w:rFonts w:ascii="Times New Roman" w:hAnsi="Times New Roman" w:cs="Times New Roman"/>
          <w:b/>
          <w:bCs/>
          <w:szCs w:val="24"/>
        </w:rPr>
      </w:pPr>
    </w:p>
    <w:p w14:paraId="33A4BD5B" w14:textId="77777777" w:rsidR="00E4472F" w:rsidRPr="00E436CF" w:rsidRDefault="00E4472F" w:rsidP="00B71AAA">
      <w:pPr>
        <w:spacing w:line="480" w:lineRule="auto"/>
        <w:rPr>
          <w:rFonts w:ascii="Times New Roman" w:hAnsi="Times New Roman" w:cs="Times New Roman"/>
          <w:b/>
          <w:bCs/>
          <w:szCs w:val="24"/>
        </w:rPr>
      </w:pPr>
    </w:p>
    <w:p w14:paraId="0E74389F" w14:textId="77777777" w:rsidR="00E4472F" w:rsidRPr="00E436CF" w:rsidRDefault="00E4472F" w:rsidP="00B71AAA">
      <w:pPr>
        <w:spacing w:line="480" w:lineRule="auto"/>
        <w:rPr>
          <w:rFonts w:ascii="Times New Roman" w:hAnsi="Times New Roman" w:cs="Times New Roman"/>
          <w:b/>
          <w:bCs/>
          <w:szCs w:val="24"/>
        </w:rPr>
      </w:pPr>
    </w:p>
    <w:p w14:paraId="65F5C48A" w14:textId="77777777" w:rsidR="00E4472F" w:rsidRPr="00E436CF" w:rsidRDefault="00E4472F" w:rsidP="00B71AAA">
      <w:pPr>
        <w:spacing w:line="480" w:lineRule="auto"/>
        <w:rPr>
          <w:rFonts w:ascii="Times New Roman" w:hAnsi="Times New Roman" w:cs="Times New Roman"/>
          <w:b/>
          <w:bCs/>
          <w:szCs w:val="24"/>
        </w:rPr>
      </w:pPr>
    </w:p>
    <w:p w14:paraId="7A144AAB"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lastRenderedPageBreak/>
        <w:t>Introduction</w:t>
      </w:r>
    </w:p>
    <w:p w14:paraId="7781750F"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 xml:space="preserve">Tourism business is among the booming industries in the world, and it plays a major role in the economic growth, employment, and cultural relations. Nevertheless, the increase in tourism activities has also led to the increased chances of accidents and legal wrangles and posed significant questions </w:t>
      </w:r>
      <w:r w:rsidRPr="00E436CF">
        <w:rPr>
          <w:rFonts w:ascii="Times New Roman" w:eastAsiaTheme="majorEastAsia" w:hAnsi="Times New Roman" w:cs="Times New Roman"/>
          <w:szCs w:val="24"/>
          <w:rtl/>
          <w:lang w:bidi="ar-SA"/>
        </w:rPr>
        <w:t>بشأن</w:t>
      </w:r>
      <w:r w:rsidRPr="00E436CF">
        <w:rPr>
          <w:rFonts w:ascii="Times New Roman" w:eastAsiaTheme="majorEastAsia" w:hAnsi="Times New Roman" w:cs="Times New Roman"/>
          <w:szCs w:val="24"/>
        </w:rPr>
        <w:t xml:space="preserve"> the liability and risk management. Accidents associated with tourism may take place in different settings, such as transportation, accommodation, recreation, and guided tours, which usually leads to personal injuries, property damage, or even death (Page, 2019).</w:t>
      </w:r>
    </w:p>
    <w:p w14:paraId="3C74B2DE"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Legally, the principal cause of liability in tourism is the notion of negligence or when a business neglects to take reasonable care, thus causing some harm or injury to customers. The doctrine of duty of care stipulates that the tourism operators need to do everything possible to secure the safety of their clients (Holloway and Humphreys, 2019). The courts usually determine whether a business has performed to the standard of care required, through its policies, procedures and adherence to safety regulations. Lack of compliance with these standards may lead to liability suits and big financial fines (Dickinson et al., 2017).</w:t>
      </w:r>
    </w:p>
    <w:p w14:paraId="63FEB035"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The liability in tourism is also complex because the industry is international. Cross border travel is associated with various legal jurisdictions in which each has its regulatory system. There is certain standardization of the liability rules in the international conventions, like the international conventions of aviation and maritime transport, but there are still considerable differences at the national level (Shaw and Williams, 2004). This poses problems to both the tourists who want the legal redress or the businesses that want to meet various legal requirements.</w:t>
      </w:r>
    </w:p>
    <w:p w14:paraId="3CBADEFC"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lastRenderedPageBreak/>
        <w:t>Risk management has thus been an important element of tourism activity. Risk management requires the identification of the possible hazards, risk evaluation, and risk mitigation to avoid any accident occurrence or reduce their effects. Evans et al. (2020) note that proactive risks management measures can minimize the risk of occurrence, as well as increase customer trust and organizational image. Some of the common risk containment strategies are training of personnel, risk audits, emergency response plans, and overall insurance covers.</w:t>
      </w:r>
    </w:p>
    <w:p w14:paraId="68093B71"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The role of legal compliance is also the key aspect of risk management in tourism. The variability of regulations applicable to businesses is quite extensive as it encompasses health and safety standards, licensing regulations and consumer protection laws. Adherence to these rules would minimize the legal liability and make sure that companies act within the accepted legal frameworks (Hall, 2019). Also, business and customer contractual agreements contain terms and conditions that restrict liability, although this type of agreement should be reasonable and enforceable according to the existing laws (McKercher and Prideaux, 2014).</w:t>
      </w:r>
    </w:p>
    <w:p w14:paraId="453A4C58"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 xml:space="preserve">Further, the growing complexity of the tourism activities, such as adventure tourism and ecotourism has brought in new risks and legal issues. In such cases, the risk is usually more significant, and the businesses </w:t>
      </w:r>
      <w:proofErr w:type="gramStart"/>
      <w:r w:rsidRPr="00E436CF">
        <w:rPr>
          <w:rFonts w:ascii="Times New Roman" w:eastAsiaTheme="majorEastAsia" w:hAnsi="Times New Roman" w:cs="Times New Roman"/>
          <w:szCs w:val="24"/>
        </w:rPr>
        <w:t>have to</w:t>
      </w:r>
      <w:proofErr w:type="gramEnd"/>
      <w:r w:rsidRPr="00E436CF">
        <w:rPr>
          <w:rFonts w:ascii="Times New Roman" w:eastAsiaTheme="majorEastAsia" w:hAnsi="Times New Roman" w:cs="Times New Roman"/>
          <w:szCs w:val="24"/>
        </w:rPr>
        <w:t xml:space="preserve"> adopt more rigorous safety standards and present the customers with clear information regarding the possible risks </w:t>
      </w:r>
      <w:r w:rsidRPr="00E436CF">
        <w:rPr>
          <w:rFonts w:ascii="Times New Roman" w:eastAsiaTheme="majorEastAsia" w:hAnsi="Times New Roman" w:cs="Times New Roman"/>
          <w:szCs w:val="24"/>
          <w:rtl/>
          <w:lang w:bidi="ar-SA"/>
        </w:rPr>
        <w:t>بشأن</w:t>
      </w:r>
      <w:r w:rsidRPr="00E436CF">
        <w:rPr>
          <w:rFonts w:ascii="Times New Roman" w:eastAsiaTheme="majorEastAsia" w:hAnsi="Times New Roman" w:cs="Times New Roman"/>
          <w:szCs w:val="24"/>
        </w:rPr>
        <w:t xml:space="preserve"> them (</w:t>
      </w:r>
      <w:proofErr w:type="spellStart"/>
      <w:r w:rsidRPr="00E436CF">
        <w:rPr>
          <w:rFonts w:ascii="Times New Roman" w:eastAsiaTheme="majorEastAsia" w:hAnsi="Times New Roman" w:cs="Times New Roman"/>
          <w:szCs w:val="24"/>
        </w:rPr>
        <w:t>Gössling</w:t>
      </w:r>
      <w:proofErr w:type="spellEnd"/>
      <w:r w:rsidRPr="00E436CF">
        <w:rPr>
          <w:rFonts w:ascii="Times New Roman" w:eastAsiaTheme="majorEastAsia" w:hAnsi="Times New Roman" w:cs="Times New Roman"/>
          <w:szCs w:val="24"/>
        </w:rPr>
        <w:t xml:space="preserve"> et al., 2020). Lack of proper information and risk management to the customers may cause legalities and reputation losses.</w:t>
      </w:r>
    </w:p>
    <w:p w14:paraId="688FB431"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 xml:space="preserve">In general, there are significant links between tourism liability and risk management; the businesses must challenge the legal requirements and operational efficiencies. The role of implementing the full-fledged risk management and the necessity of legal compliance will only grow as the industry develops further. The objective of this report is to critically discuss these </w:t>
      </w:r>
      <w:r w:rsidRPr="00E436CF">
        <w:rPr>
          <w:rFonts w:ascii="Times New Roman" w:eastAsiaTheme="majorEastAsia" w:hAnsi="Times New Roman" w:cs="Times New Roman"/>
          <w:szCs w:val="24"/>
        </w:rPr>
        <w:lastRenderedPageBreak/>
        <w:t>matters and give an insight on ways in which tourism businesses can reduce the risks and avoid liability lawsuits.</w:t>
      </w:r>
    </w:p>
    <w:p w14:paraId="6C00AF0A"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Literature Review</w:t>
      </w:r>
    </w:p>
    <w:p w14:paraId="7147FA68"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Due to the growing complexity and globalisation of tourism, tourism liability and risk management have been made the main issues in tourism law and policy. It is highlighted in the literature that tourism-related accidents are frequent consequences of negligence, inappropriate safety precautions, or non-conformity with the legal requirements, and liability is a primary issue of tourism enterprises (Page, 2019; Holloway and Humphreys, 2019). Consequently, there has been widespread study by scholars on the legal principles involved in the issue of liability such as duty of care, negligence, and contractual liability.</w:t>
      </w:r>
    </w:p>
    <w:p w14:paraId="715E57A6"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 xml:space="preserve">The principle of duty of care plays a crucial role when establishing the liability in the tourism field. Business firms have the legal duties of ensuring that they exercise reasonable precautions </w:t>
      </w:r>
      <w:proofErr w:type="gramStart"/>
      <w:r w:rsidRPr="00E436CF">
        <w:rPr>
          <w:rFonts w:ascii="Times New Roman" w:eastAsiaTheme="majorEastAsia" w:hAnsi="Times New Roman" w:cs="Times New Roman"/>
          <w:szCs w:val="24"/>
        </w:rPr>
        <w:t>in order to</w:t>
      </w:r>
      <w:proofErr w:type="gramEnd"/>
      <w:r w:rsidRPr="00E436CF">
        <w:rPr>
          <w:rFonts w:ascii="Times New Roman" w:eastAsiaTheme="majorEastAsia" w:hAnsi="Times New Roman" w:cs="Times New Roman"/>
          <w:szCs w:val="24"/>
        </w:rPr>
        <w:t xml:space="preserve"> guarantee the safety of their customers. The inability to fulfil this may lead to negligence respectively, which is one of the most widespread legal issues in tourism (Dickinson et al., 2017). Hall (2019) says that in determining the liability, the courts will evaluate the actions taken by the tourism operators to ensure that they have taken the necessary safety measures and adhered to the industry standards. This shows the necessity to keep the safety standards high and comply with the requirements of the regulations.</w:t>
      </w:r>
    </w:p>
    <w:p w14:paraId="4B555C7C"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 xml:space="preserve">Risk management is also closely connected with the prevention of liability because it implies identifying possible hazardous situations and taking relevant actions to avoid risks. According to Evans et al. (2020), it is not only that effective risk management strategies lead to a decreased risk of </w:t>
      </w:r>
      <w:proofErr w:type="gramStart"/>
      <w:r w:rsidRPr="00E436CF">
        <w:rPr>
          <w:rFonts w:ascii="Times New Roman" w:eastAsiaTheme="majorEastAsia" w:hAnsi="Times New Roman" w:cs="Times New Roman"/>
          <w:szCs w:val="24"/>
        </w:rPr>
        <w:t>accidents, but</w:t>
      </w:r>
      <w:proofErr w:type="gramEnd"/>
      <w:r w:rsidRPr="00E436CF">
        <w:rPr>
          <w:rFonts w:ascii="Times New Roman" w:eastAsiaTheme="majorEastAsia" w:hAnsi="Times New Roman" w:cs="Times New Roman"/>
          <w:szCs w:val="24"/>
        </w:rPr>
        <w:t xml:space="preserve"> also improved resilience and reputation of the organization. These are </w:t>
      </w:r>
      <w:r w:rsidRPr="00E436CF">
        <w:rPr>
          <w:rFonts w:ascii="Times New Roman" w:eastAsiaTheme="majorEastAsia" w:hAnsi="Times New Roman" w:cs="Times New Roman"/>
          <w:szCs w:val="24"/>
        </w:rPr>
        <w:lastRenderedPageBreak/>
        <w:t>strategies such as safety audit, employee training, emergency response plan and technology to monitor risks. Moreover, the insurance coverage is also a vital aspect of the risk management process since it protects against liability claims (Holloway &amp; Humphreys, 2019).</w:t>
      </w:r>
    </w:p>
    <w:p w14:paraId="24C9F184"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Another aspect that is brought out in the literature is the role of international conventions in controlling the liability in tourism. Such conventions like the Warsaw Convention and the Montreal Convention provide the regulations of airline liability, which guarantees the compensation of passengers when accidents or delays occur (Shaw and Williams, 2004). Nevertheless, these conventions are not applied consistently in different jurisdictions, which poses a problem to tourists and other companies that deal with cross-border travel. This highlights the importance of unifying the laws to bring about uniformity and justice.</w:t>
      </w:r>
    </w:p>
    <w:p w14:paraId="72432114"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 xml:space="preserve">The literature has focused on adventure tourism and high-risk activities because they are associated with higher risks of liability. Such sports like skiing, scuba diving or mountaineering are associated with the certain threat, and businesses should take greater responsibility regarding the safety and demonstrate clear information to participants </w:t>
      </w:r>
      <w:r w:rsidRPr="00E436CF">
        <w:rPr>
          <w:rFonts w:ascii="Times New Roman" w:eastAsiaTheme="majorEastAsia" w:hAnsi="Times New Roman" w:cs="Times New Roman"/>
          <w:szCs w:val="24"/>
          <w:rtl/>
          <w:lang w:bidi="ar-SA"/>
        </w:rPr>
        <w:t>بشأن</w:t>
      </w:r>
      <w:r w:rsidRPr="00E436CF">
        <w:rPr>
          <w:rFonts w:ascii="Times New Roman" w:eastAsiaTheme="majorEastAsia" w:hAnsi="Times New Roman" w:cs="Times New Roman"/>
          <w:szCs w:val="24"/>
        </w:rPr>
        <w:t xml:space="preserve"> the possible threats (</w:t>
      </w:r>
      <w:proofErr w:type="spellStart"/>
      <w:r w:rsidRPr="00E436CF">
        <w:rPr>
          <w:rFonts w:ascii="Times New Roman" w:eastAsiaTheme="majorEastAsia" w:hAnsi="Times New Roman" w:cs="Times New Roman"/>
          <w:szCs w:val="24"/>
        </w:rPr>
        <w:t>Gössling</w:t>
      </w:r>
      <w:proofErr w:type="spellEnd"/>
      <w:r w:rsidRPr="00E436CF">
        <w:rPr>
          <w:rFonts w:ascii="Times New Roman" w:eastAsiaTheme="majorEastAsia" w:hAnsi="Times New Roman" w:cs="Times New Roman"/>
          <w:szCs w:val="24"/>
        </w:rPr>
        <w:t xml:space="preserve"> et al., 2020). Lack of proper information of customers or risk management may lead to lawsuits and tarnished image.</w:t>
      </w:r>
    </w:p>
    <w:p w14:paraId="1458EB16"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 xml:space="preserve">Another issue of significance in tourism liability is contractual agreements. Most of the tourism companies resort to terms and conditions to limit their liability by adding disclaimers and waivers. The enforceability of such </w:t>
      </w:r>
      <w:proofErr w:type="gramStart"/>
      <w:r w:rsidRPr="00E436CF">
        <w:rPr>
          <w:rFonts w:ascii="Times New Roman" w:eastAsiaTheme="majorEastAsia" w:hAnsi="Times New Roman" w:cs="Times New Roman"/>
          <w:szCs w:val="24"/>
        </w:rPr>
        <w:t>clauses</w:t>
      </w:r>
      <w:proofErr w:type="gramEnd"/>
      <w:r w:rsidRPr="00E436CF">
        <w:rPr>
          <w:rFonts w:ascii="Times New Roman" w:eastAsiaTheme="majorEastAsia" w:hAnsi="Times New Roman" w:cs="Times New Roman"/>
          <w:szCs w:val="24"/>
        </w:rPr>
        <w:t xml:space="preserve"> however, is based on whether they are fair and do not breach consumer protection laws (McKercher and Prideaux, 2014). The rejection of liability waivers (by courts) may be because it is found to be unfair or because the business has breached its duty of care.</w:t>
      </w:r>
    </w:p>
    <w:p w14:paraId="323F7758"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lastRenderedPageBreak/>
        <w:t xml:space="preserve">In addition, the emergence of online booking systems and digital platforms have also brought new challenges in tourism liability. Sharing economy and online travel agencies, like Airbnb, are organised in several jurisdictions, which begs the question </w:t>
      </w:r>
      <w:r w:rsidRPr="00E436CF">
        <w:rPr>
          <w:rFonts w:ascii="Times New Roman" w:eastAsiaTheme="majorEastAsia" w:hAnsi="Times New Roman" w:cs="Times New Roman"/>
          <w:szCs w:val="24"/>
          <w:rtl/>
          <w:lang w:bidi="ar-SA"/>
        </w:rPr>
        <w:t>بشأن</w:t>
      </w:r>
      <w:r w:rsidRPr="00E436CF">
        <w:rPr>
          <w:rFonts w:ascii="Times New Roman" w:eastAsiaTheme="majorEastAsia" w:hAnsi="Times New Roman" w:cs="Times New Roman"/>
          <w:szCs w:val="24"/>
        </w:rPr>
        <w:t xml:space="preserve"> responsibility and liability in the event of accidents or a service failure (Xiang et al., 2017). This has seen the demand of new regulations to deal with these emerging issues.</w:t>
      </w:r>
    </w:p>
    <w:p w14:paraId="47D24854"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 xml:space="preserve">Ethical practices and corporate governance also contribute greatly to dealing with tourism liability. Well established governance systems will ensure that companies adhere to legal requirements </w:t>
      </w:r>
      <w:proofErr w:type="gramStart"/>
      <w:r w:rsidRPr="00E436CF">
        <w:rPr>
          <w:rFonts w:ascii="Times New Roman" w:eastAsiaTheme="majorEastAsia" w:hAnsi="Times New Roman" w:cs="Times New Roman"/>
          <w:szCs w:val="24"/>
        </w:rPr>
        <w:t>and also</w:t>
      </w:r>
      <w:proofErr w:type="gramEnd"/>
      <w:r w:rsidRPr="00E436CF">
        <w:rPr>
          <w:rFonts w:ascii="Times New Roman" w:eastAsiaTheme="majorEastAsia" w:hAnsi="Times New Roman" w:cs="Times New Roman"/>
          <w:szCs w:val="24"/>
        </w:rPr>
        <w:t xml:space="preserve"> focus on customer protection. As Hall (2019) remarks, trust and the decrease of the risk of legal disputes are impossible without transparency and accountability. This is especially so in an industry that has customer experience and safety closely associated.</w:t>
      </w:r>
    </w:p>
    <w:p w14:paraId="692DA4CA"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All in all, most literature indicates that tourism liability is a multidimensional and multifaceted phenomenon that needs a blend of legal adherence, risk management, and ethical conducts. Although international conventions are a good way of regulating the liability, their usefulness lies on how they are implemented and enforced at the national level. With the development of tourism, the legal structure needs to be changed in response to new challenges and threats.</w:t>
      </w:r>
    </w:p>
    <w:p w14:paraId="1717D744" w14:textId="77777777" w:rsidR="00E436CF" w:rsidRPr="00E436CF" w:rsidRDefault="00E436CF" w:rsidP="00E436CF">
      <w:pPr>
        <w:spacing w:line="480" w:lineRule="auto"/>
        <w:rPr>
          <w:rFonts w:ascii="Times New Roman" w:eastAsiaTheme="majorEastAsia" w:hAnsi="Times New Roman" w:cs="Times New Roman"/>
          <w:szCs w:val="24"/>
        </w:rPr>
      </w:pPr>
    </w:p>
    <w:p w14:paraId="08AA052D" w14:textId="77777777" w:rsidR="00E436CF" w:rsidRPr="00E436CF" w:rsidRDefault="00E436CF" w:rsidP="00E436CF">
      <w:pPr>
        <w:spacing w:line="480" w:lineRule="auto"/>
        <w:rPr>
          <w:rFonts w:ascii="Times New Roman" w:eastAsiaTheme="majorEastAsia" w:hAnsi="Times New Roman" w:cs="Times New Roman"/>
          <w:szCs w:val="24"/>
        </w:rPr>
      </w:pPr>
    </w:p>
    <w:p w14:paraId="7D954F09" w14:textId="77777777" w:rsidR="00E436CF" w:rsidRPr="00E436CF" w:rsidRDefault="00E436CF" w:rsidP="00E436CF">
      <w:pPr>
        <w:spacing w:line="480" w:lineRule="auto"/>
        <w:rPr>
          <w:rFonts w:ascii="Times New Roman" w:eastAsiaTheme="majorEastAsia" w:hAnsi="Times New Roman" w:cs="Times New Roman"/>
          <w:szCs w:val="24"/>
        </w:rPr>
      </w:pPr>
    </w:p>
    <w:p w14:paraId="6405F53E"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Methodology</w:t>
      </w:r>
    </w:p>
    <w:p w14:paraId="539E37CB"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 xml:space="preserve">In this study, the researcher has chosen the qualitative research technique </w:t>
      </w:r>
      <w:proofErr w:type="gramStart"/>
      <w:r w:rsidRPr="00E436CF">
        <w:rPr>
          <w:rFonts w:ascii="Times New Roman" w:eastAsiaTheme="majorEastAsia" w:hAnsi="Times New Roman" w:cs="Times New Roman"/>
          <w:szCs w:val="24"/>
        </w:rPr>
        <w:t>in order to</w:t>
      </w:r>
      <w:proofErr w:type="gramEnd"/>
      <w:r w:rsidRPr="00E436CF">
        <w:rPr>
          <w:rFonts w:ascii="Times New Roman" w:eastAsiaTheme="majorEastAsia" w:hAnsi="Times New Roman" w:cs="Times New Roman"/>
          <w:szCs w:val="24"/>
        </w:rPr>
        <w:t xml:space="preserve"> explore the concept of tourism liability and risk management in a legal framework. The study is founded on </w:t>
      </w:r>
      <w:r w:rsidRPr="00E436CF">
        <w:rPr>
          <w:rFonts w:ascii="Times New Roman" w:eastAsiaTheme="majorEastAsia" w:hAnsi="Times New Roman" w:cs="Times New Roman"/>
          <w:szCs w:val="24"/>
        </w:rPr>
        <w:lastRenderedPageBreak/>
        <w:t>the fact that it is conducted through the systematic review of secondary sources, such as academic journals, legal acts, textbooks, and reports by international organizations. This method is suitable because the research aims at examining legal principles, legal systems, and practices instead of gathering empirical data of primary evidence.</w:t>
      </w:r>
    </w:p>
    <w:p w14:paraId="77CF52A4"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 xml:space="preserve">The collection of the data was done by finding credible academic databases via Google Scholar, JSTOR and ScienceDirect. The keywords that were employed in the search process were as </w:t>
      </w:r>
      <w:proofErr w:type="gramStart"/>
      <w:r w:rsidRPr="00E436CF">
        <w:rPr>
          <w:rFonts w:ascii="Times New Roman" w:eastAsiaTheme="majorEastAsia" w:hAnsi="Times New Roman" w:cs="Times New Roman"/>
          <w:szCs w:val="24"/>
        </w:rPr>
        <w:t>follows;</w:t>
      </w:r>
      <w:proofErr w:type="gramEnd"/>
      <w:r w:rsidRPr="00E436CF">
        <w:rPr>
          <w:rFonts w:ascii="Times New Roman" w:eastAsiaTheme="majorEastAsia" w:hAnsi="Times New Roman" w:cs="Times New Roman"/>
          <w:szCs w:val="24"/>
        </w:rPr>
        <w:t xml:space="preserve"> tourism liability, risk management in tourism, duty of care, tourism law, and legal consequences of tourism accidents. A prioritization of peer-reviewed articles or sources that contain DOI references was applied due to the need to guarantee credibility and academic rigor (Evans et al., 2020; Hall, 2019).</w:t>
      </w:r>
    </w:p>
    <w:p w14:paraId="67A24CFF"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 xml:space="preserve">The correlation of the legal principles and risk management practices was </w:t>
      </w:r>
      <w:proofErr w:type="spellStart"/>
      <w:r w:rsidRPr="00E436CF">
        <w:rPr>
          <w:rFonts w:ascii="Times New Roman" w:eastAsiaTheme="majorEastAsia" w:hAnsi="Times New Roman" w:cs="Times New Roman"/>
          <w:szCs w:val="24"/>
        </w:rPr>
        <w:t>analyzed</w:t>
      </w:r>
      <w:proofErr w:type="spellEnd"/>
      <w:r w:rsidRPr="00E436CF">
        <w:rPr>
          <w:rFonts w:ascii="Times New Roman" w:eastAsiaTheme="majorEastAsia" w:hAnsi="Times New Roman" w:cs="Times New Roman"/>
          <w:szCs w:val="24"/>
        </w:rPr>
        <w:t xml:space="preserve"> using a critical analysis framework. This entailed the study of the application of concepts like negligence, duty of care and contractual liability in tourism cases. It also examines how the international conventions and the national laws have contributed to regulation of the liability, as they do in various jurisdictions where they are compared regarding effectiveness (Shaw and Williams, 2004).</w:t>
      </w:r>
    </w:p>
    <w:p w14:paraId="5870B05F"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 xml:space="preserve">Case-based analysis has also been employed in the methodology to show real-life examples of tourism liability and risk management. The study reveals the applications of the principles of law in practice by </w:t>
      </w:r>
      <w:proofErr w:type="spellStart"/>
      <w:r w:rsidRPr="00E436CF">
        <w:rPr>
          <w:rFonts w:ascii="Times New Roman" w:eastAsiaTheme="majorEastAsia" w:hAnsi="Times New Roman" w:cs="Times New Roman"/>
          <w:szCs w:val="24"/>
        </w:rPr>
        <w:t>analyzing</w:t>
      </w:r>
      <w:proofErr w:type="spellEnd"/>
      <w:r w:rsidRPr="00E436CF">
        <w:rPr>
          <w:rFonts w:ascii="Times New Roman" w:eastAsiaTheme="majorEastAsia" w:hAnsi="Times New Roman" w:cs="Times New Roman"/>
          <w:szCs w:val="24"/>
        </w:rPr>
        <w:t xml:space="preserve"> the examples of accidents and other legal conflicts related to tourism. This will improve the applicability of the study and will show the practical meaning of the theoretical concepts.</w:t>
      </w:r>
    </w:p>
    <w:p w14:paraId="762B0F44"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lastRenderedPageBreak/>
        <w:t xml:space="preserve">The study is triangulated to guarantee validity and reliability in </w:t>
      </w:r>
      <w:proofErr w:type="gramStart"/>
      <w:r w:rsidRPr="00E436CF">
        <w:rPr>
          <w:rFonts w:ascii="Times New Roman" w:eastAsiaTheme="majorEastAsia" w:hAnsi="Times New Roman" w:cs="Times New Roman"/>
          <w:szCs w:val="24"/>
        </w:rPr>
        <w:t>that,</w:t>
      </w:r>
      <w:proofErr w:type="gramEnd"/>
      <w:r w:rsidRPr="00E436CF">
        <w:rPr>
          <w:rFonts w:ascii="Times New Roman" w:eastAsiaTheme="majorEastAsia" w:hAnsi="Times New Roman" w:cs="Times New Roman"/>
          <w:szCs w:val="24"/>
        </w:rPr>
        <w:t xml:space="preserve"> the information of various sources is used to give a detailed analysis. This minimizes the level of bias and makes sure that the results are backed up with a variety of views. Nevertheless, there are some limitations to the use of secondary data since there is no information on primary data gathering and empirical research.</w:t>
      </w:r>
    </w:p>
    <w:p w14:paraId="6CF58CFA"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Regardless of these constraints, the methodology offers a systematic and systematic way of analysing the tourism liability and risk management. The combination of theoretical knowledge with real-life examples makes the study a complete picture of ways in which tourism businesses can reduce the risk and safeguard themselves against lawsuits.</w:t>
      </w:r>
    </w:p>
    <w:p w14:paraId="232E349B" w14:textId="77777777" w:rsidR="00E436CF" w:rsidRPr="00E436CF" w:rsidRDefault="00E436CF" w:rsidP="00E436CF">
      <w:pPr>
        <w:spacing w:line="480" w:lineRule="auto"/>
        <w:rPr>
          <w:rFonts w:ascii="Times New Roman" w:eastAsiaTheme="majorEastAsia" w:hAnsi="Times New Roman" w:cs="Times New Roman"/>
          <w:szCs w:val="24"/>
        </w:rPr>
      </w:pPr>
    </w:p>
    <w:p w14:paraId="3EA4D36F"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Findings</w:t>
      </w:r>
    </w:p>
    <w:p w14:paraId="54501AD8"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The results of this paper suggest that the law principles of duty of care, negligence, and contractual obligations are the main determinants of tourism liability. Tourism companies are supposed to offer their clients safe environment and their inability to accomplish this may lead to liability suits. Courts usually assess that businesses have made reasonable security measures in averting harm, such as following safety regulations and legal mandates (Hall, 2019; Holloway and Humphreys, 2019). This stirs the dire need to have strong safety procedures and compliance mechanisms.</w:t>
      </w:r>
    </w:p>
    <w:p w14:paraId="2022C249"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 xml:space="preserve">The most important observation is that carelessness is the most frequent premise of liability in accidents occurring in the context of tourism. Companies can be found guilty in a situation when they do not recognize risks that may appear, give reasonable warnings, or take proper safety precautions (Dickinson et al., 2017). Considering the example, inadequate maintenance, </w:t>
      </w:r>
      <w:r w:rsidRPr="00E436CF">
        <w:rPr>
          <w:rFonts w:ascii="Times New Roman" w:eastAsiaTheme="majorEastAsia" w:hAnsi="Times New Roman" w:cs="Times New Roman"/>
          <w:szCs w:val="24"/>
        </w:rPr>
        <w:lastRenderedPageBreak/>
        <w:t xml:space="preserve">insufficient staff training, or even insufficient supervision frequently </w:t>
      </w:r>
      <w:proofErr w:type="gramStart"/>
      <w:r w:rsidRPr="00E436CF">
        <w:rPr>
          <w:rFonts w:ascii="Times New Roman" w:eastAsiaTheme="majorEastAsia" w:hAnsi="Times New Roman" w:cs="Times New Roman"/>
          <w:szCs w:val="24"/>
        </w:rPr>
        <w:t>lead</w:t>
      </w:r>
      <w:proofErr w:type="gramEnd"/>
      <w:r w:rsidRPr="00E436CF">
        <w:rPr>
          <w:rFonts w:ascii="Times New Roman" w:eastAsiaTheme="majorEastAsia" w:hAnsi="Times New Roman" w:cs="Times New Roman"/>
          <w:szCs w:val="24"/>
        </w:rPr>
        <w:t xml:space="preserve"> to accidents in hotels, transportation services or even recreational activities. This shows that the exposure to legal risks is minimized with the help of efficient risk management.</w:t>
      </w:r>
    </w:p>
    <w:p w14:paraId="708440FC"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 xml:space="preserve">The research also concludes that the international conventions are critical in controlling the liability especially in aviation and maritime transport sectors. </w:t>
      </w:r>
      <w:proofErr w:type="spellStart"/>
      <w:r w:rsidRPr="00E436CF">
        <w:rPr>
          <w:rFonts w:ascii="Times New Roman" w:eastAsiaTheme="majorEastAsia" w:hAnsi="Times New Roman" w:cs="Times New Roman"/>
          <w:szCs w:val="24"/>
        </w:rPr>
        <w:t>Conventionions</w:t>
      </w:r>
      <w:proofErr w:type="spellEnd"/>
      <w:r w:rsidRPr="00E436CF">
        <w:rPr>
          <w:rFonts w:ascii="Times New Roman" w:eastAsiaTheme="majorEastAsia" w:hAnsi="Times New Roman" w:cs="Times New Roman"/>
          <w:szCs w:val="24"/>
        </w:rPr>
        <w:t xml:space="preserve"> such as the Montreal Convention standardize the terms of compensation in the event of passenger injury or </w:t>
      </w:r>
      <w:proofErr w:type="gramStart"/>
      <w:r w:rsidRPr="00E436CF">
        <w:rPr>
          <w:rFonts w:ascii="Times New Roman" w:eastAsiaTheme="majorEastAsia" w:hAnsi="Times New Roman" w:cs="Times New Roman"/>
          <w:szCs w:val="24"/>
        </w:rPr>
        <w:t>delay, and</w:t>
      </w:r>
      <w:proofErr w:type="gramEnd"/>
      <w:r w:rsidRPr="00E436CF">
        <w:rPr>
          <w:rFonts w:ascii="Times New Roman" w:eastAsiaTheme="majorEastAsia" w:hAnsi="Times New Roman" w:cs="Times New Roman"/>
          <w:szCs w:val="24"/>
        </w:rPr>
        <w:t xml:space="preserve"> offer some consistency in the jurisdiction (Shaw and Williams, 2004). Differences in domestic legislation may, however, pose a problem in implementation, especially in international matters.</w:t>
      </w:r>
    </w:p>
    <w:p w14:paraId="1CBDF4EA"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 xml:space="preserve">Prevention of accidents and limiting liability </w:t>
      </w:r>
      <w:proofErr w:type="gramStart"/>
      <w:r w:rsidRPr="00E436CF">
        <w:rPr>
          <w:rFonts w:ascii="Times New Roman" w:eastAsiaTheme="majorEastAsia" w:hAnsi="Times New Roman" w:cs="Times New Roman"/>
          <w:szCs w:val="24"/>
        </w:rPr>
        <w:t>are considered to be</w:t>
      </w:r>
      <w:proofErr w:type="gramEnd"/>
      <w:r w:rsidRPr="00E436CF">
        <w:rPr>
          <w:rFonts w:ascii="Times New Roman" w:eastAsiaTheme="majorEastAsia" w:hAnsi="Times New Roman" w:cs="Times New Roman"/>
          <w:szCs w:val="24"/>
        </w:rPr>
        <w:t xml:space="preserve"> among the key tools that risk management strategies are aimed at. Companies with active risk management strategies, including frequent safety audits, staff training, and emergency response plans, will have fewer chances to be involved in lawsuits (Evans et al., 2020). Moreover, insurance coverage is another important element of risk management, which can provide financial security in case of possible lawsuits and compensation lawsuits (Holloway and Humphreys, 2019).</w:t>
      </w:r>
    </w:p>
    <w:p w14:paraId="3E69881B"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The second significant result is the growing complexity of the liability in adventure tourism and high-risk activities. Skiing, diving, and trekking are the examples of the activities that include the level of risks, and the businesses must implement stronger safety precautions and provide participants with sufficient information (</w:t>
      </w:r>
      <w:proofErr w:type="spellStart"/>
      <w:r w:rsidRPr="00E436CF">
        <w:rPr>
          <w:rFonts w:ascii="Times New Roman" w:eastAsiaTheme="majorEastAsia" w:hAnsi="Times New Roman" w:cs="Times New Roman"/>
          <w:szCs w:val="24"/>
        </w:rPr>
        <w:t>Gössling</w:t>
      </w:r>
      <w:proofErr w:type="spellEnd"/>
      <w:r w:rsidRPr="00E436CF">
        <w:rPr>
          <w:rFonts w:ascii="Times New Roman" w:eastAsiaTheme="majorEastAsia" w:hAnsi="Times New Roman" w:cs="Times New Roman"/>
          <w:szCs w:val="24"/>
        </w:rPr>
        <w:t xml:space="preserve"> et al., 2020). The failure to communicate to the customers appropriately or to get an informed consent may have serious legal repercussions.</w:t>
      </w:r>
    </w:p>
    <w:p w14:paraId="71973824"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 xml:space="preserve">The paper also brings out the aspect of the use of contractual agreements in dealing with liability. Tourism businesses normally employ terms and conditions such as waivers and disclaimers as a </w:t>
      </w:r>
      <w:r w:rsidRPr="00E436CF">
        <w:rPr>
          <w:rFonts w:ascii="Times New Roman" w:eastAsiaTheme="majorEastAsia" w:hAnsi="Times New Roman" w:cs="Times New Roman"/>
          <w:szCs w:val="24"/>
        </w:rPr>
        <w:lastRenderedPageBreak/>
        <w:t xml:space="preserve">way of minimizing their liability. Nevertheless, these provisions do not necessarily hold binding power, especially when they are considered as unfair or when the company has not met its care obligation (McKercher and Prideaux, 2014). This implies that operational practices should be very robust </w:t>
      </w:r>
      <w:proofErr w:type="gramStart"/>
      <w:r w:rsidRPr="00E436CF">
        <w:rPr>
          <w:rFonts w:ascii="Times New Roman" w:eastAsiaTheme="majorEastAsia" w:hAnsi="Times New Roman" w:cs="Times New Roman"/>
          <w:szCs w:val="24"/>
        </w:rPr>
        <w:t>in order to</w:t>
      </w:r>
      <w:proofErr w:type="gramEnd"/>
      <w:r w:rsidRPr="00E436CF">
        <w:rPr>
          <w:rFonts w:ascii="Times New Roman" w:eastAsiaTheme="majorEastAsia" w:hAnsi="Times New Roman" w:cs="Times New Roman"/>
          <w:szCs w:val="24"/>
        </w:rPr>
        <w:t xml:space="preserve"> underpin contractual safeguards which should be highly crafted.</w:t>
      </w:r>
    </w:p>
    <w:p w14:paraId="5151B018"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In addition, there are emerging tourism liability issues due to the emergence of digital platforms. The online travel agencies and sharing economy platforms provide services in different jurisdictions, and it is challenging to identify responsibility in the case of any accidents or service failures (Xiang et al., 2017). This underscores the fact that new legal frameworks are required to deal with new business models.</w:t>
      </w:r>
    </w:p>
    <w:p w14:paraId="45DD5BAA" w14:textId="77777777" w:rsidR="00E436CF" w:rsidRPr="00E436CF" w:rsidRDefault="00E436CF" w:rsidP="00E436CF">
      <w:pPr>
        <w:spacing w:line="480" w:lineRule="auto"/>
        <w:rPr>
          <w:rFonts w:ascii="Times New Roman" w:eastAsiaTheme="majorEastAsia" w:hAnsi="Times New Roman" w:cs="Times New Roman"/>
          <w:szCs w:val="24"/>
        </w:rPr>
      </w:pPr>
      <w:proofErr w:type="gramStart"/>
      <w:r w:rsidRPr="00E436CF">
        <w:rPr>
          <w:rFonts w:ascii="Times New Roman" w:eastAsiaTheme="majorEastAsia" w:hAnsi="Times New Roman" w:cs="Times New Roman"/>
          <w:szCs w:val="24"/>
        </w:rPr>
        <w:t>On the whole</w:t>
      </w:r>
      <w:proofErr w:type="gramEnd"/>
      <w:r w:rsidRPr="00E436CF">
        <w:rPr>
          <w:rFonts w:ascii="Times New Roman" w:eastAsiaTheme="majorEastAsia" w:hAnsi="Times New Roman" w:cs="Times New Roman"/>
          <w:szCs w:val="24"/>
        </w:rPr>
        <w:t>, the results prove that the issue of tourism liability can be considered complicated and which depends on the principles of law, international conventions, and the practices. Risk control and legal standard are very crucial in minimizing liability and sustainability of tourism operations.</w:t>
      </w:r>
    </w:p>
    <w:p w14:paraId="58126585" w14:textId="77777777" w:rsidR="00E436CF" w:rsidRPr="00E436CF" w:rsidRDefault="00E436CF" w:rsidP="00E436CF">
      <w:pPr>
        <w:spacing w:line="480" w:lineRule="auto"/>
        <w:rPr>
          <w:rFonts w:ascii="Times New Roman" w:eastAsiaTheme="majorEastAsia" w:hAnsi="Times New Roman" w:cs="Times New Roman"/>
          <w:szCs w:val="24"/>
        </w:rPr>
      </w:pPr>
    </w:p>
    <w:p w14:paraId="54CD7436"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Discussion</w:t>
      </w:r>
    </w:p>
    <w:p w14:paraId="68F00DBD"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 xml:space="preserve">This research has revealed the severe need to incorporate both legal compliance and risk management in the operations of a tourism business. Tourism liability is based on the idea of duty of care, where the business is expected to emphasize the safety of customers in any form of their operation. As noted in the results, the inability to </w:t>
      </w:r>
      <w:proofErr w:type="spellStart"/>
      <w:r w:rsidRPr="00E436CF">
        <w:rPr>
          <w:rFonts w:ascii="Times New Roman" w:eastAsiaTheme="majorEastAsia" w:hAnsi="Times New Roman" w:cs="Times New Roman"/>
          <w:szCs w:val="24"/>
        </w:rPr>
        <w:t>fulfill</w:t>
      </w:r>
      <w:proofErr w:type="spellEnd"/>
      <w:r w:rsidRPr="00E436CF">
        <w:rPr>
          <w:rFonts w:ascii="Times New Roman" w:eastAsiaTheme="majorEastAsia" w:hAnsi="Times New Roman" w:cs="Times New Roman"/>
          <w:szCs w:val="24"/>
        </w:rPr>
        <w:t xml:space="preserve"> this responsibility might lead to negligence lawsuits, which are still the most prevalent types of court cases in the tourism sector (Dickinson et al., 2017).</w:t>
      </w:r>
    </w:p>
    <w:p w14:paraId="5C4BE87F"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lastRenderedPageBreak/>
        <w:t xml:space="preserve">The problem of managing liability in globalized tourism setting is one of the main issues recognized. The engagement of international conventions and country laws imposes a complicated legal environment that companies </w:t>
      </w:r>
      <w:proofErr w:type="gramStart"/>
      <w:r w:rsidRPr="00E436CF">
        <w:rPr>
          <w:rFonts w:ascii="Times New Roman" w:eastAsiaTheme="majorEastAsia" w:hAnsi="Times New Roman" w:cs="Times New Roman"/>
          <w:szCs w:val="24"/>
        </w:rPr>
        <w:t>have to</w:t>
      </w:r>
      <w:proofErr w:type="gramEnd"/>
      <w:r w:rsidRPr="00E436CF">
        <w:rPr>
          <w:rFonts w:ascii="Times New Roman" w:eastAsiaTheme="majorEastAsia" w:hAnsi="Times New Roman" w:cs="Times New Roman"/>
          <w:szCs w:val="24"/>
        </w:rPr>
        <w:t xml:space="preserve"> operate in. Although international agreements offer a guideline in the regulation of the liability, the differences in the country of application may result in inconsistencies and legal ambiguities (Shaw and Williams, 2004). This implies that more harmonization of legal systems should be done to enjoy fairness and uniformity in cross-border tourism.</w:t>
      </w:r>
    </w:p>
    <w:p w14:paraId="67232BFF"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One significant issue that appears in the way to solve these issues is risk management. Risk management strategies that can be proactive, like safety audits, staff trainings, and emergency planning, not only decrease the chances of accidents but also show the interest in the safety of customers (Evans et al., 2020). This conforms to the general literature that highlights the need to adopt preventive measures as a means of reducing legal exposure and improving organizational image.</w:t>
      </w:r>
    </w:p>
    <w:p w14:paraId="4B5BCA00"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The need of enhancing transparency and communication in the management of liability is also brought out in the discussion. The establishment of informed consent and minimization of legal conflicts require the provision of clear information to the customers concerning the possible risks and safety measures (</w:t>
      </w:r>
      <w:proofErr w:type="spellStart"/>
      <w:r w:rsidRPr="00E436CF">
        <w:rPr>
          <w:rFonts w:ascii="Times New Roman" w:eastAsiaTheme="majorEastAsia" w:hAnsi="Times New Roman" w:cs="Times New Roman"/>
          <w:szCs w:val="24"/>
        </w:rPr>
        <w:t>Gössling</w:t>
      </w:r>
      <w:proofErr w:type="spellEnd"/>
      <w:r w:rsidRPr="00E436CF">
        <w:rPr>
          <w:rFonts w:ascii="Times New Roman" w:eastAsiaTheme="majorEastAsia" w:hAnsi="Times New Roman" w:cs="Times New Roman"/>
          <w:szCs w:val="24"/>
        </w:rPr>
        <w:t xml:space="preserve"> et al., 2020). This is especially applicable in the adventure tourism where the risks inherent in the activities may mean that businesses must use higher levels of care.</w:t>
      </w:r>
    </w:p>
    <w:p w14:paraId="1B613F37"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 xml:space="preserve">Another issue of discussion is the role of contractual agreements in restricting the liability. Although waivers and disclaimers may grant certain degree of protection, they cannot be considered as an alternative to efficient risk management. The concept of duty of care is usually valued more by courts compared to the terms of the contract especially in lawsuits that concern </w:t>
      </w:r>
      <w:r w:rsidRPr="00E436CF">
        <w:rPr>
          <w:rFonts w:ascii="Times New Roman" w:eastAsiaTheme="majorEastAsia" w:hAnsi="Times New Roman" w:cs="Times New Roman"/>
          <w:szCs w:val="24"/>
        </w:rPr>
        <w:lastRenderedPageBreak/>
        <w:t>negligence (McKercher and Prideaux, 2014). This implies that operational excellence is something that businesses should consider, who cannot just rely on the legal protection.</w:t>
      </w:r>
    </w:p>
    <w:p w14:paraId="7CC2D2F4"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Tourism liability has also been compounded by technological advancement and emergence of digital platforms. New types of business models that are not sufficiently addressed by the current legal frameworks have been established by the sharing economy and online booking system (Xiang et al., 2017). This underscores the importance of regulatory reforms as a way of dealing with emerging issues and consumer protection.</w:t>
      </w:r>
    </w:p>
    <w:p w14:paraId="5923E0C3"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Liability management is also a critical issue that is facilitated by corporate governance and ethical practice. Effective governance frameworks make certain that organizations adhere to the law and encourage accountability (Hall, 2019). This is especially relevant in ensuring that the customers maintain trust and that legal tussles are avoided.</w:t>
      </w:r>
    </w:p>
    <w:p w14:paraId="50727813"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To sum up, it is shown in the discussion that tourism liability and risk management go hand in hand. Legal risks can be managed effectively through a holistic approach, integrating legal compliance, operational and moral factors. The tourism industry is still developing, and companies need to implement new strategies to overcome the new challenges and challenges and maintain sustainable business operations.</w:t>
      </w:r>
    </w:p>
    <w:p w14:paraId="52754592"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 xml:space="preserve">Recommendation </w:t>
      </w:r>
    </w:p>
    <w:p w14:paraId="77FAD59E" w14:textId="77777777" w:rsidR="00E436CF" w:rsidRPr="00E436CF" w:rsidRDefault="00E436CF" w:rsidP="00E436CF">
      <w:pPr>
        <w:spacing w:line="480" w:lineRule="auto"/>
        <w:rPr>
          <w:rFonts w:ascii="Times New Roman" w:eastAsiaTheme="majorEastAsia" w:hAnsi="Times New Roman" w:cs="Times New Roman"/>
          <w:szCs w:val="24"/>
        </w:rPr>
      </w:pPr>
      <w:proofErr w:type="gramStart"/>
      <w:r w:rsidRPr="00E436CF">
        <w:rPr>
          <w:rFonts w:ascii="Times New Roman" w:eastAsiaTheme="majorEastAsia" w:hAnsi="Times New Roman" w:cs="Times New Roman"/>
          <w:szCs w:val="24"/>
        </w:rPr>
        <w:t>On the basis of</w:t>
      </w:r>
      <w:proofErr w:type="gramEnd"/>
      <w:r w:rsidRPr="00E436CF">
        <w:rPr>
          <w:rFonts w:ascii="Times New Roman" w:eastAsiaTheme="majorEastAsia" w:hAnsi="Times New Roman" w:cs="Times New Roman"/>
          <w:szCs w:val="24"/>
        </w:rPr>
        <w:t xml:space="preserve"> the analysis of the tourism liability and risk management in the legal context, it is possible to give several recommendations regarding the measures that should be taken to help tourism businesses reduce the risks and avoid possible liability claims.</w:t>
      </w:r>
    </w:p>
    <w:p w14:paraId="6CE1F798"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 xml:space="preserve">To begin with, a proactive and holistic risk management structure should be embraced by tourism firms. It entails a systematic process of identifying the possible hazards, evaluating their </w:t>
      </w:r>
      <w:r w:rsidRPr="00E436CF">
        <w:rPr>
          <w:rFonts w:ascii="Times New Roman" w:eastAsiaTheme="majorEastAsia" w:hAnsi="Times New Roman" w:cs="Times New Roman"/>
          <w:szCs w:val="24"/>
        </w:rPr>
        <w:lastRenderedPageBreak/>
        <w:t>probability of occurrence, and effect, as well as imposing the course of action to control them. Safety audits, risk evaluation, and ongoing control of work at the company are necessary to avoid accidents and any legal liability to a minimum (Evans et al., 2020). The preventative strategies will enable business firms to curb the number of incidents associated with negligence to a large extent.</w:t>
      </w:r>
    </w:p>
    <w:p w14:paraId="33E48352"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 xml:space="preserve">Second, it is important to improve the training and awareness of the staff. Employees are also involved in the process of creating customer safety and their </w:t>
      </w:r>
      <w:proofErr w:type="spellStart"/>
      <w:r w:rsidRPr="00E436CF">
        <w:rPr>
          <w:rFonts w:ascii="Times New Roman" w:eastAsiaTheme="majorEastAsia" w:hAnsi="Times New Roman" w:cs="Times New Roman"/>
          <w:szCs w:val="24"/>
        </w:rPr>
        <w:t>behavior</w:t>
      </w:r>
      <w:proofErr w:type="spellEnd"/>
      <w:r w:rsidRPr="00E436CF">
        <w:rPr>
          <w:rFonts w:ascii="Times New Roman" w:eastAsiaTheme="majorEastAsia" w:hAnsi="Times New Roman" w:cs="Times New Roman"/>
          <w:szCs w:val="24"/>
        </w:rPr>
        <w:t xml:space="preserve"> can directly affect the result of liability. The training programs must be based on safety procedures, emergency response, and customer handling to make sure that the staff are well-equipped to handle the risks effectively (Holloway &amp; Humphreys, 2019). Trained employees minimize the accident risk besides proving that the business has exercised their duty of care.</w:t>
      </w:r>
    </w:p>
    <w:p w14:paraId="608EB96D"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Third, tourism enterprises are to be in full compliance with legal and regulatory requirements. It involves the observance of health and safety standards, licensing rules and regulations and consumer protection rules. Compliance helps to minimize the risk of litigations and defends the organization better in the liability cases (Hall, 2019). The businesses must also keep track of the changes in the legislation, especially concerning the newer avenues like digital tourism websites and the adventure tourism.</w:t>
      </w:r>
    </w:p>
    <w:p w14:paraId="5E6C863A"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Clear and transparent communication with customers is another recommendation that is important. Informed consent can be achieved by providing the correct information on the risks, measures to be taken, and conditions of service (</w:t>
      </w:r>
      <w:proofErr w:type="spellStart"/>
      <w:r w:rsidRPr="00E436CF">
        <w:rPr>
          <w:rFonts w:ascii="Times New Roman" w:eastAsiaTheme="majorEastAsia" w:hAnsi="Times New Roman" w:cs="Times New Roman"/>
          <w:szCs w:val="24"/>
        </w:rPr>
        <w:t>Gössling</w:t>
      </w:r>
      <w:proofErr w:type="spellEnd"/>
      <w:r w:rsidRPr="00E436CF">
        <w:rPr>
          <w:rFonts w:ascii="Times New Roman" w:eastAsiaTheme="majorEastAsia" w:hAnsi="Times New Roman" w:cs="Times New Roman"/>
          <w:szCs w:val="24"/>
        </w:rPr>
        <w:t xml:space="preserve"> et al., 2020). Liability waivers and disclaimers can be helpful, but they should be applied with the useful risk management practices instead of their replacement (McKercher and Prideaux, 2014).</w:t>
      </w:r>
    </w:p>
    <w:p w14:paraId="0466540A"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lastRenderedPageBreak/>
        <w:t>Also, a thorough insurance cover should be considered by the businesses in their risk management strategy. Insurance is financial protection against claims of liability and recovery of businesses in case of unforeseen events. Depending on the nature of the business, different forms of insurance are to be considered, including the public liability insurance and the professional indemnity insurance (Holloway and Humphreys, 2019).</w:t>
      </w:r>
    </w:p>
    <w:p w14:paraId="64B2A580"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The increased involvement of technology in the tourism industry also necessitates new risk management methods. The organizations are advised to apply digital security, including safe reservation systems and data safeguards, to counter the threats of online offers (Xiang et al., 2017). Also, the regulatory frameworks are to be revised in accordance with the challenges of sharing economy and cross-border digital services.</w:t>
      </w:r>
    </w:p>
    <w:p w14:paraId="3483FD3C"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 xml:space="preserve">Lastly, the management of liability risks requires the enhancement of corporate governance and ethics. Efficient </w:t>
      </w:r>
      <w:proofErr w:type="gramStart"/>
      <w:r w:rsidRPr="00E436CF">
        <w:rPr>
          <w:rFonts w:ascii="Times New Roman" w:eastAsiaTheme="majorEastAsia" w:hAnsi="Times New Roman" w:cs="Times New Roman"/>
          <w:szCs w:val="24"/>
        </w:rPr>
        <w:t>decision making</w:t>
      </w:r>
      <w:proofErr w:type="gramEnd"/>
      <w:r w:rsidRPr="00E436CF">
        <w:rPr>
          <w:rFonts w:ascii="Times New Roman" w:eastAsiaTheme="majorEastAsia" w:hAnsi="Times New Roman" w:cs="Times New Roman"/>
          <w:szCs w:val="24"/>
        </w:rPr>
        <w:t xml:space="preserve"> process, accountability and ethical practices aid the development of trust, and mitigate chances of legal litigation (Hall, 2019). Businesses are advised to put clear policies and procedures that must be adhered to and should </w:t>
      </w:r>
      <w:proofErr w:type="spellStart"/>
      <w:r w:rsidRPr="00E436CF">
        <w:rPr>
          <w:rFonts w:ascii="Times New Roman" w:eastAsiaTheme="majorEastAsia" w:hAnsi="Times New Roman" w:cs="Times New Roman"/>
          <w:szCs w:val="24"/>
        </w:rPr>
        <w:t>instill</w:t>
      </w:r>
      <w:proofErr w:type="spellEnd"/>
      <w:r w:rsidRPr="00E436CF">
        <w:rPr>
          <w:rFonts w:ascii="Times New Roman" w:eastAsiaTheme="majorEastAsia" w:hAnsi="Times New Roman" w:cs="Times New Roman"/>
          <w:szCs w:val="24"/>
        </w:rPr>
        <w:t xml:space="preserve"> the culture of safety and responsibility.</w:t>
      </w:r>
    </w:p>
    <w:p w14:paraId="4696C98D"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 xml:space="preserve">To sum up, risk management in tourism is a multi-layered strategy that involves the implementation of legal requirements, business, and ethical considerations. These suggestions will help tourism companies reduce the risks of liability, improve the safety of their customers, and secure sustainable development in the </w:t>
      </w:r>
      <w:proofErr w:type="gramStart"/>
      <w:r w:rsidRPr="00E436CF">
        <w:rPr>
          <w:rFonts w:ascii="Times New Roman" w:eastAsiaTheme="majorEastAsia" w:hAnsi="Times New Roman" w:cs="Times New Roman"/>
          <w:szCs w:val="24"/>
        </w:rPr>
        <w:t>ever-complicated</w:t>
      </w:r>
      <w:proofErr w:type="gramEnd"/>
      <w:r w:rsidRPr="00E436CF">
        <w:rPr>
          <w:rFonts w:ascii="Times New Roman" w:eastAsiaTheme="majorEastAsia" w:hAnsi="Times New Roman" w:cs="Times New Roman"/>
          <w:szCs w:val="24"/>
        </w:rPr>
        <w:t xml:space="preserve"> and competitive sector.</w:t>
      </w:r>
    </w:p>
    <w:p w14:paraId="21BF0F80"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Conclusion</w:t>
      </w:r>
    </w:p>
    <w:p w14:paraId="39C25CD8"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 xml:space="preserve">This report has critically discussed tourism liability and risk management in a legal context by considering the implications of tourism related accidents and how businesses can measure the </w:t>
      </w:r>
      <w:r w:rsidRPr="00E436CF">
        <w:rPr>
          <w:rFonts w:ascii="Times New Roman" w:eastAsiaTheme="majorEastAsia" w:hAnsi="Times New Roman" w:cs="Times New Roman"/>
          <w:szCs w:val="24"/>
        </w:rPr>
        <w:lastRenderedPageBreak/>
        <w:t xml:space="preserve">risks to ensure that they control </w:t>
      </w:r>
      <w:proofErr w:type="gramStart"/>
      <w:r w:rsidRPr="00E436CF">
        <w:rPr>
          <w:rFonts w:ascii="Times New Roman" w:eastAsiaTheme="majorEastAsia" w:hAnsi="Times New Roman" w:cs="Times New Roman"/>
          <w:szCs w:val="24"/>
        </w:rPr>
        <w:t>risks, and</w:t>
      </w:r>
      <w:proofErr w:type="gramEnd"/>
      <w:r w:rsidRPr="00E436CF">
        <w:rPr>
          <w:rFonts w:ascii="Times New Roman" w:eastAsiaTheme="majorEastAsia" w:hAnsi="Times New Roman" w:cs="Times New Roman"/>
          <w:szCs w:val="24"/>
        </w:rPr>
        <w:t xml:space="preserve"> avoid liability claims. The discussion indicates that the legal principles of duty of care, negligence, and contracts are the main factors of liability in tourism. The safety of its customers is a duty of tourism businesses, which may lead to serious legal and financial implications in case of failure to address it.</w:t>
      </w:r>
    </w:p>
    <w:p w14:paraId="70709EE9"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These results have demonstrated that accidents associated with tourism are usually the results of insufficient precautionary measures, bad risk evaluation or neglect to meet legal requirements. Risk management as a preventive measure and the limitation of liability must be effective in this respect. Procedures like employee training, safety inspection, emergency management, and insurance cover are very important in mitigating risk and improving efficiency of operations.</w:t>
      </w:r>
    </w:p>
    <w:p w14:paraId="2B8D45AF" w14:textId="77777777" w:rsidR="00E436CF" w:rsidRPr="00E436CF" w:rsidRDefault="00E436CF" w:rsidP="00E436CF">
      <w:pPr>
        <w:spacing w:line="480" w:lineRule="auto"/>
        <w:rPr>
          <w:rFonts w:ascii="Times New Roman" w:eastAsiaTheme="majorEastAsia" w:hAnsi="Times New Roman" w:cs="Times New Roman"/>
          <w:szCs w:val="24"/>
        </w:rPr>
      </w:pPr>
    </w:p>
    <w:p w14:paraId="65B719EC"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 xml:space="preserve">Another aspect that is highlighted in the report is the complexity of tourism liability in a globalized environment where there are businesses that </w:t>
      </w:r>
      <w:proofErr w:type="gramStart"/>
      <w:r w:rsidRPr="00E436CF">
        <w:rPr>
          <w:rFonts w:ascii="Times New Roman" w:eastAsiaTheme="majorEastAsia" w:hAnsi="Times New Roman" w:cs="Times New Roman"/>
          <w:szCs w:val="24"/>
        </w:rPr>
        <w:t>have to</w:t>
      </w:r>
      <w:proofErr w:type="gramEnd"/>
      <w:r w:rsidRPr="00E436CF">
        <w:rPr>
          <w:rFonts w:ascii="Times New Roman" w:eastAsiaTheme="majorEastAsia" w:hAnsi="Times New Roman" w:cs="Times New Roman"/>
          <w:szCs w:val="24"/>
        </w:rPr>
        <w:t xml:space="preserve"> deal with many legal systems, and international conventions and national laws. Although international structures are a general guideline, the differences in how the nations implement them present difficulties to all businesses that operate in more than one nation. This highlights the importance of having more harmonization of the legal frameworks and better regulation coordination.</w:t>
      </w:r>
    </w:p>
    <w:p w14:paraId="3C6A5A49" w14:textId="77777777" w:rsidR="00E436CF" w:rsidRPr="00E436CF" w:rsidRDefault="00E436CF" w:rsidP="00E436CF">
      <w:pPr>
        <w:spacing w:line="480" w:lineRule="auto"/>
        <w:rPr>
          <w:rFonts w:ascii="Times New Roman" w:eastAsiaTheme="majorEastAsia" w:hAnsi="Times New Roman" w:cs="Times New Roman"/>
          <w:szCs w:val="24"/>
        </w:rPr>
      </w:pPr>
      <w:r w:rsidRPr="00E436CF">
        <w:rPr>
          <w:rFonts w:ascii="Times New Roman" w:eastAsiaTheme="majorEastAsia" w:hAnsi="Times New Roman" w:cs="Times New Roman"/>
          <w:szCs w:val="24"/>
        </w:rPr>
        <w:t xml:space="preserve">Moreover, the emergence of online platforms and high-risk tourism experiences have brought about new issues in the liability management. Such advancements demand new laws and new methods of risk management that </w:t>
      </w:r>
      <w:proofErr w:type="gramStart"/>
      <w:r w:rsidRPr="00E436CF">
        <w:rPr>
          <w:rFonts w:ascii="Times New Roman" w:eastAsiaTheme="majorEastAsia" w:hAnsi="Times New Roman" w:cs="Times New Roman"/>
          <w:szCs w:val="24"/>
        </w:rPr>
        <w:t>are capable of managing</w:t>
      </w:r>
      <w:proofErr w:type="gramEnd"/>
      <w:r w:rsidRPr="00E436CF">
        <w:rPr>
          <w:rFonts w:ascii="Times New Roman" w:eastAsiaTheme="majorEastAsia" w:hAnsi="Times New Roman" w:cs="Times New Roman"/>
          <w:szCs w:val="24"/>
        </w:rPr>
        <w:t xml:space="preserve"> the new risks. Corporate governance, transparency and ethical conduct will also be a prerequisite in compliance and customer trust.</w:t>
      </w:r>
    </w:p>
    <w:p w14:paraId="38710008" w14:textId="57167D68" w:rsidR="008A4EF3" w:rsidRPr="00E436CF" w:rsidRDefault="00E436CF" w:rsidP="00E436CF">
      <w:pPr>
        <w:spacing w:line="480" w:lineRule="auto"/>
        <w:rPr>
          <w:rFonts w:ascii="Times New Roman" w:hAnsi="Times New Roman" w:cs="Times New Roman"/>
          <w:szCs w:val="24"/>
        </w:rPr>
      </w:pPr>
      <w:r w:rsidRPr="00E436CF">
        <w:rPr>
          <w:rFonts w:ascii="Times New Roman" w:eastAsiaTheme="majorEastAsia" w:hAnsi="Times New Roman" w:cs="Times New Roman"/>
          <w:szCs w:val="24"/>
        </w:rPr>
        <w:t xml:space="preserve">To sum up, tourism liability and risk management are two closely related phenomena, which should be addressed actively and comprehensively. With a combination of legal compliance, </w:t>
      </w:r>
      <w:r w:rsidRPr="00E436CF">
        <w:rPr>
          <w:rFonts w:ascii="Times New Roman" w:eastAsiaTheme="majorEastAsia" w:hAnsi="Times New Roman" w:cs="Times New Roman"/>
          <w:szCs w:val="24"/>
        </w:rPr>
        <w:lastRenderedPageBreak/>
        <w:t>proper risk management strategies, and ethics, tourism businesses will be able to minimize the risks of liability, defend their customers, and attain sustainable growth in a highly complex and competitive sector.</w:t>
      </w:r>
    </w:p>
    <w:p w14:paraId="41A559FE" w14:textId="77777777" w:rsidR="008A4EF3" w:rsidRPr="00E436CF" w:rsidRDefault="008A4EF3" w:rsidP="00B71AAA">
      <w:pPr>
        <w:spacing w:line="480" w:lineRule="auto"/>
        <w:rPr>
          <w:rFonts w:ascii="Times New Roman" w:hAnsi="Times New Roman" w:cs="Times New Roman"/>
          <w:szCs w:val="24"/>
        </w:rPr>
      </w:pPr>
    </w:p>
    <w:p w14:paraId="0E475F0F" w14:textId="77777777" w:rsidR="008A4EF3" w:rsidRPr="00E436CF" w:rsidRDefault="008A4EF3" w:rsidP="00B71AAA">
      <w:pPr>
        <w:spacing w:line="480" w:lineRule="auto"/>
        <w:rPr>
          <w:rFonts w:ascii="Times New Roman" w:hAnsi="Times New Roman" w:cs="Times New Roman"/>
          <w:szCs w:val="24"/>
        </w:rPr>
      </w:pPr>
    </w:p>
    <w:p w14:paraId="5E9682B3" w14:textId="77777777" w:rsidR="00834D50" w:rsidRPr="00E436CF" w:rsidRDefault="00834D50" w:rsidP="00B71AAA">
      <w:pPr>
        <w:spacing w:line="480" w:lineRule="auto"/>
        <w:rPr>
          <w:rFonts w:ascii="Times New Roman" w:hAnsi="Times New Roman" w:cs="Times New Roman"/>
          <w:szCs w:val="24"/>
        </w:rPr>
      </w:pPr>
    </w:p>
    <w:p w14:paraId="50ACB673" w14:textId="77777777" w:rsidR="008A4EF3" w:rsidRDefault="008A4EF3" w:rsidP="00B71AAA">
      <w:pPr>
        <w:spacing w:line="480" w:lineRule="auto"/>
        <w:rPr>
          <w:rFonts w:ascii="Times New Roman" w:hAnsi="Times New Roman" w:cs="Times New Roman"/>
          <w:szCs w:val="24"/>
        </w:rPr>
      </w:pPr>
    </w:p>
    <w:p w14:paraId="58ECAA6E" w14:textId="77777777" w:rsidR="00E436CF" w:rsidRDefault="00E436CF" w:rsidP="00B71AAA">
      <w:pPr>
        <w:spacing w:line="480" w:lineRule="auto"/>
        <w:rPr>
          <w:rFonts w:ascii="Times New Roman" w:hAnsi="Times New Roman" w:cs="Times New Roman"/>
          <w:szCs w:val="24"/>
        </w:rPr>
      </w:pPr>
    </w:p>
    <w:p w14:paraId="1B94C64E" w14:textId="77777777" w:rsidR="00E436CF" w:rsidRDefault="00E436CF" w:rsidP="00B71AAA">
      <w:pPr>
        <w:spacing w:line="480" w:lineRule="auto"/>
        <w:rPr>
          <w:rFonts w:ascii="Times New Roman" w:hAnsi="Times New Roman" w:cs="Times New Roman"/>
          <w:szCs w:val="24"/>
        </w:rPr>
      </w:pPr>
    </w:p>
    <w:p w14:paraId="6AE0DE8C" w14:textId="77777777" w:rsidR="00E436CF" w:rsidRDefault="00E436CF" w:rsidP="00B71AAA">
      <w:pPr>
        <w:spacing w:line="480" w:lineRule="auto"/>
        <w:rPr>
          <w:rFonts w:ascii="Times New Roman" w:hAnsi="Times New Roman" w:cs="Times New Roman"/>
          <w:szCs w:val="24"/>
        </w:rPr>
      </w:pPr>
    </w:p>
    <w:p w14:paraId="60AA6DB5" w14:textId="77777777" w:rsidR="00E436CF" w:rsidRDefault="00E436CF" w:rsidP="00B71AAA">
      <w:pPr>
        <w:spacing w:line="480" w:lineRule="auto"/>
        <w:rPr>
          <w:rFonts w:ascii="Times New Roman" w:hAnsi="Times New Roman" w:cs="Times New Roman"/>
          <w:szCs w:val="24"/>
        </w:rPr>
      </w:pPr>
    </w:p>
    <w:p w14:paraId="5940E623" w14:textId="77777777" w:rsidR="00E436CF" w:rsidRDefault="00E436CF" w:rsidP="00B71AAA">
      <w:pPr>
        <w:spacing w:line="480" w:lineRule="auto"/>
        <w:rPr>
          <w:rFonts w:ascii="Times New Roman" w:hAnsi="Times New Roman" w:cs="Times New Roman"/>
          <w:szCs w:val="24"/>
        </w:rPr>
      </w:pPr>
    </w:p>
    <w:p w14:paraId="396B8F0F" w14:textId="77777777" w:rsidR="00E436CF" w:rsidRDefault="00E436CF" w:rsidP="00B71AAA">
      <w:pPr>
        <w:spacing w:line="480" w:lineRule="auto"/>
        <w:rPr>
          <w:rFonts w:ascii="Times New Roman" w:hAnsi="Times New Roman" w:cs="Times New Roman"/>
          <w:szCs w:val="24"/>
        </w:rPr>
      </w:pPr>
    </w:p>
    <w:p w14:paraId="3BDD1CC3" w14:textId="77777777" w:rsidR="00E436CF" w:rsidRDefault="00E436CF" w:rsidP="00B71AAA">
      <w:pPr>
        <w:spacing w:line="480" w:lineRule="auto"/>
        <w:rPr>
          <w:rFonts w:ascii="Times New Roman" w:hAnsi="Times New Roman" w:cs="Times New Roman"/>
          <w:szCs w:val="24"/>
        </w:rPr>
      </w:pPr>
    </w:p>
    <w:p w14:paraId="3EAC79D6" w14:textId="77777777" w:rsidR="00E436CF" w:rsidRDefault="00E436CF" w:rsidP="00B71AAA">
      <w:pPr>
        <w:spacing w:line="480" w:lineRule="auto"/>
        <w:rPr>
          <w:rFonts w:ascii="Times New Roman" w:hAnsi="Times New Roman" w:cs="Times New Roman"/>
          <w:szCs w:val="24"/>
        </w:rPr>
      </w:pPr>
    </w:p>
    <w:p w14:paraId="4E389446" w14:textId="77777777" w:rsidR="00E436CF" w:rsidRDefault="00E436CF" w:rsidP="00B71AAA">
      <w:pPr>
        <w:spacing w:line="480" w:lineRule="auto"/>
        <w:rPr>
          <w:rFonts w:ascii="Times New Roman" w:hAnsi="Times New Roman" w:cs="Times New Roman"/>
          <w:szCs w:val="24"/>
        </w:rPr>
      </w:pPr>
    </w:p>
    <w:p w14:paraId="7FED1F7B" w14:textId="77777777" w:rsidR="00E436CF" w:rsidRDefault="00E436CF" w:rsidP="00B71AAA">
      <w:pPr>
        <w:spacing w:line="480" w:lineRule="auto"/>
        <w:rPr>
          <w:rFonts w:ascii="Times New Roman" w:hAnsi="Times New Roman" w:cs="Times New Roman"/>
          <w:szCs w:val="24"/>
        </w:rPr>
      </w:pPr>
    </w:p>
    <w:p w14:paraId="6AC3B5F4" w14:textId="77777777" w:rsidR="00E436CF" w:rsidRPr="00E436CF" w:rsidRDefault="00E436CF" w:rsidP="00B71AAA">
      <w:pPr>
        <w:spacing w:line="480" w:lineRule="auto"/>
        <w:rPr>
          <w:rFonts w:ascii="Times New Roman" w:hAnsi="Times New Roman" w:cs="Times New Roman"/>
          <w:szCs w:val="24"/>
        </w:rPr>
      </w:pPr>
    </w:p>
    <w:p w14:paraId="67775E83" w14:textId="61287619" w:rsidR="003643CD" w:rsidRPr="00E436CF" w:rsidRDefault="008279E6" w:rsidP="00B71AAA">
      <w:pPr>
        <w:pStyle w:val="Heading2"/>
        <w:spacing w:line="480" w:lineRule="auto"/>
        <w:rPr>
          <w:rFonts w:ascii="Times New Roman" w:hAnsi="Times New Roman" w:cs="Times New Roman"/>
          <w:color w:val="auto"/>
          <w:sz w:val="24"/>
          <w:szCs w:val="24"/>
        </w:rPr>
      </w:pPr>
      <w:bookmarkStart w:id="1" w:name="_Toc224846307"/>
      <w:r w:rsidRPr="00E436CF">
        <w:rPr>
          <w:rFonts w:ascii="Times New Roman" w:hAnsi="Times New Roman" w:cs="Times New Roman"/>
          <w:color w:val="auto"/>
          <w:sz w:val="24"/>
          <w:szCs w:val="24"/>
        </w:rPr>
        <w:lastRenderedPageBreak/>
        <w:t>References</w:t>
      </w:r>
      <w:bookmarkEnd w:id="1"/>
    </w:p>
    <w:p w14:paraId="670F7FA9" w14:textId="77777777" w:rsidR="00834D50" w:rsidRPr="00E436CF" w:rsidRDefault="00834D50" w:rsidP="00834D50">
      <w:pPr>
        <w:spacing w:line="480" w:lineRule="auto"/>
        <w:rPr>
          <w:rFonts w:ascii="Times New Roman" w:hAnsi="Times New Roman" w:cs="Times New Roman"/>
          <w:szCs w:val="24"/>
        </w:rPr>
      </w:pPr>
      <w:r w:rsidRPr="00E436CF">
        <w:rPr>
          <w:rFonts w:ascii="Times New Roman" w:hAnsi="Times New Roman" w:cs="Times New Roman"/>
          <w:szCs w:val="24"/>
        </w:rPr>
        <w:t xml:space="preserve">Dickinson, J. E., Lumsdon, L., &amp; Robbins, D. (2017). Slow travel: Issues for tourism and climate change. </w:t>
      </w:r>
      <w:r w:rsidRPr="00E436CF">
        <w:rPr>
          <w:rFonts w:ascii="Times New Roman" w:hAnsi="Times New Roman" w:cs="Times New Roman"/>
          <w:i/>
          <w:iCs/>
          <w:szCs w:val="24"/>
        </w:rPr>
        <w:t>Journal of Sustainable Tourism</w:t>
      </w:r>
      <w:r w:rsidRPr="00E436CF">
        <w:rPr>
          <w:rFonts w:ascii="Times New Roman" w:hAnsi="Times New Roman" w:cs="Times New Roman"/>
          <w:szCs w:val="24"/>
        </w:rPr>
        <w:t>, 19(3), 281–300. https://doi.org/10.1080/09669582.2010.524704</w:t>
      </w:r>
    </w:p>
    <w:p w14:paraId="58A15FE4" w14:textId="77777777" w:rsidR="00834D50" w:rsidRPr="00E436CF" w:rsidRDefault="00834D50" w:rsidP="00834D50">
      <w:pPr>
        <w:spacing w:line="480" w:lineRule="auto"/>
        <w:rPr>
          <w:rFonts w:ascii="Times New Roman" w:hAnsi="Times New Roman" w:cs="Times New Roman"/>
          <w:szCs w:val="24"/>
        </w:rPr>
      </w:pPr>
      <w:r w:rsidRPr="00E436CF">
        <w:rPr>
          <w:rFonts w:ascii="Times New Roman" w:hAnsi="Times New Roman" w:cs="Times New Roman"/>
          <w:szCs w:val="24"/>
        </w:rPr>
        <w:t xml:space="preserve">Evans, N., Stonehouse, G., &amp; Campbell, D. (2020). </w:t>
      </w:r>
      <w:r w:rsidRPr="00E436CF">
        <w:rPr>
          <w:rFonts w:ascii="Times New Roman" w:hAnsi="Times New Roman" w:cs="Times New Roman"/>
          <w:i/>
          <w:iCs/>
          <w:szCs w:val="24"/>
        </w:rPr>
        <w:t>Strategic management for travel and tourism</w:t>
      </w:r>
      <w:r w:rsidRPr="00E436CF">
        <w:rPr>
          <w:rFonts w:ascii="Times New Roman" w:hAnsi="Times New Roman" w:cs="Times New Roman"/>
          <w:szCs w:val="24"/>
        </w:rPr>
        <w:t>. Routledge.</w:t>
      </w:r>
    </w:p>
    <w:p w14:paraId="41E8A471" w14:textId="77777777" w:rsidR="00834D50" w:rsidRPr="00E436CF" w:rsidRDefault="00834D50" w:rsidP="00834D50">
      <w:pPr>
        <w:spacing w:line="480" w:lineRule="auto"/>
        <w:rPr>
          <w:rFonts w:ascii="Times New Roman" w:hAnsi="Times New Roman" w:cs="Times New Roman"/>
          <w:szCs w:val="24"/>
        </w:rPr>
      </w:pPr>
      <w:proofErr w:type="spellStart"/>
      <w:r w:rsidRPr="00E436CF">
        <w:rPr>
          <w:rFonts w:ascii="Times New Roman" w:hAnsi="Times New Roman" w:cs="Times New Roman"/>
          <w:szCs w:val="24"/>
        </w:rPr>
        <w:t>Gössling</w:t>
      </w:r>
      <w:proofErr w:type="spellEnd"/>
      <w:r w:rsidRPr="00E436CF">
        <w:rPr>
          <w:rFonts w:ascii="Times New Roman" w:hAnsi="Times New Roman" w:cs="Times New Roman"/>
          <w:szCs w:val="24"/>
        </w:rPr>
        <w:t xml:space="preserve">, S., Scott, D., &amp; Hall, C. M. (2020). Pandemics, tourism and global change. </w:t>
      </w:r>
      <w:r w:rsidRPr="00E436CF">
        <w:rPr>
          <w:rFonts w:ascii="Times New Roman" w:hAnsi="Times New Roman" w:cs="Times New Roman"/>
          <w:i/>
          <w:iCs/>
          <w:szCs w:val="24"/>
        </w:rPr>
        <w:t>Journal of Sustainable Tourism</w:t>
      </w:r>
      <w:r w:rsidRPr="00E436CF">
        <w:rPr>
          <w:rFonts w:ascii="Times New Roman" w:hAnsi="Times New Roman" w:cs="Times New Roman"/>
          <w:szCs w:val="24"/>
        </w:rPr>
        <w:t xml:space="preserve">, 29(1), 1–20. </w:t>
      </w:r>
      <w:hyperlink r:id="rId6" w:tgtFrame="_new" w:history="1">
        <w:r w:rsidRPr="00E436CF">
          <w:rPr>
            <w:rStyle w:val="Hyperlink"/>
            <w:rFonts w:ascii="Times New Roman" w:hAnsi="Times New Roman" w:cs="Times New Roman"/>
            <w:color w:val="auto"/>
            <w:szCs w:val="24"/>
          </w:rPr>
          <w:t>https://doi.org/10.1080/09669582.2020.1758708</w:t>
        </w:r>
      </w:hyperlink>
    </w:p>
    <w:p w14:paraId="14F94B22" w14:textId="77777777" w:rsidR="00834D50" w:rsidRPr="00E436CF" w:rsidRDefault="00834D50" w:rsidP="00834D50">
      <w:pPr>
        <w:spacing w:line="480" w:lineRule="auto"/>
        <w:rPr>
          <w:rFonts w:ascii="Times New Roman" w:hAnsi="Times New Roman" w:cs="Times New Roman"/>
          <w:szCs w:val="24"/>
        </w:rPr>
      </w:pPr>
      <w:r w:rsidRPr="00E436CF">
        <w:rPr>
          <w:rFonts w:ascii="Times New Roman" w:hAnsi="Times New Roman" w:cs="Times New Roman"/>
          <w:szCs w:val="24"/>
        </w:rPr>
        <w:t xml:space="preserve">Hall, C. M. (2019). </w:t>
      </w:r>
      <w:r w:rsidRPr="00E436CF">
        <w:rPr>
          <w:rFonts w:ascii="Times New Roman" w:hAnsi="Times New Roman" w:cs="Times New Roman"/>
          <w:i/>
          <w:iCs/>
          <w:szCs w:val="24"/>
        </w:rPr>
        <w:t>Tourism and public policy</w:t>
      </w:r>
      <w:r w:rsidRPr="00E436CF">
        <w:rPr>
          <w:rFonts w:ascii="Times New Roman" w:hAnsi="Times New Roman" w:cs="Times New Roman"/>
          <w:szCs w:val="24"/>
        </w:rPr>
        <w:t>. Routledge.</w:t>
      </w:r>
    </w:p>
    <w:p w14:paraId="3AC42727" w14:textId="77777777" w:rsidR="00834D50" w:rsidRPr="00E436CF" w:rsidRDefault="00834D50" w:rsidP="00834D50">
      <w:pPr>
        <w:spacing w:line="480" w:lineRule="auto"/>
        <w:rPr>
          <w:rFonts w:ascii="Times New Roman" w:hAnsi="Times New Roman" w:cs="Times New Roman"/>
          <w:szCs w:val="24"/>
        </w:rPr>
      </w:pPr>
      <w:r w:rsidRPr="00E436CF">
        <w:rPr>
          <w:rFonts w:ascii="Times New Roman" w:hAnsi="Times New Roman" w:cs="Times New Roman"/>
          <w:szCs w:val="24"/>
        </w:rPr>
        <w:t xml:space="preserve">Holloway, J. C., &amp; Humphreys, C. (2019). </w:t>
      </w:r>
      <w:r w:rsidRPr="00E436CF">
        <w:rPr>
          <w:rFonts w:ascii="Times New Roman" w:hAnsi="Times New Roman" w:cs="Times New Roman"/>
          <w:i/>
          <w:iCs/>
          <w:szCs w:val="24"/>
        </w:rPr>
        <w:t>The business of tourism</w:t>
      </w:r>
      <w:r w:rsidRPr="00E436CF">
        <w:rPr>
          <w:rFonts w:ascii="Times New Roman" w:hAnsi="Times New Roman" w:cs="Times New Roman"/>
          <w:szCs w:val="24"/>
        </w:rPr>
        <w:t xml:space="preserve"> (11th ed.). Pearson.</w:t>
      </w:r>
    </w:p>
    <w:p w14:paraId="121EC7CE" w14:textId="77777777" w:rsidR="00834D50" w:rsidRPr="00E436CF" w:rsidRDefault="00834D50" w:rsidP="00834D50">
      <w:pPr>
        <w:spacing w:line="480" w:lineRule="auto"/>
        <w:rPr>
          <w:rFonts w:ascii="Times New Roman" w:hAnsi="Times New Roman" w:cs="Times New Roman"/>
          <w:szCs w:val="24"/>
        </w:rPr>
      </w:pPr>
      <w:r w:rsidRPr="00E436CF">
        <w:rPr>
          <w:rFonts w:ascii="Times New Roman" w:hAnsi="Times New Roman" w:cs="Times New Roman"/>
          <w:szCs w:val="24"/>
        </w:rPr>
        <w:t xml:space="preserve">McKercher, B., &amp; Prideaux, B. (2014). Academic myths of tourism. </w:t>
      </w:r>
      <w:r w:rsidRPr="00E436CF">
        <w:rPr>
          <w:rFonts w:ascii="Times New Roman" w:hAnsi="Times New Roman" w:cs="Times New Roman"/>
          <w:i/>
          <w:iCs/>
          <w:szCs w:val="24"/>
        </w:rPr>
        <w:t>Annals of Tourism Research</w:t>
      </w:r>
      <w:r w:rsidRPr="00E436CF">
        <w:rPr>
          <w:rFonts w:ascii="Times New Roman" w:hAnsi="Times New Roman" w:cs="Times New Roman"/>
          <w:szCs w:val="24"/>
        </w:rPr>
        <w:t>, 46, 16–28. https://doi.org/10.1016/j.annals.2014.02.003</w:t>
      </w:r>
    </w:p>
    <w:p w14:paraId="41E3EBFF" w14:textId="77777777" w:rsidR="00834D50" w:rsidRPr="00E436CF" w:rsidRDefault="00834D50" w:rsidP="00834D50">
      <w:pPr>
        <w:spacing w:line="480" w:lineRule="auto"/>
        <w:rPr>
          <w:rFonts w:ascii="Times New Roman" w:hAnsi="Times New Roman" w:cs="Times New Roman"/>
          <w:szCs w:val="24"/>
        </w:rPr>
      </w:pPr>
      <w:r w:rsidRPr="00E436CF">
        <w:rPr>
          <w:rFonts w:ascii="Times New Roman" w:hAnsi="Times New Roman" w:cs="Times New Roman"/>
          <w:szCs w:val="24"/>
        </w:rPr>
        <w:t xml:space="preserve">Page, S. J. (2019). </w:t>
      </w:r>
      <w:r w:rsidRPr="00E436CF">
        <w:rPr>
          <w:rFonts w:ascii="Times New Roman" w:hAnsi="Times New Roman" w:cs="Times New Roman"/>
          <w:i/>
          <w:iCs/>
          <w:szCs w:val="24"/>
        </w:rPr>
        <w:t>Tourism management</w:t>
      </w:r>
      <w:r w:rsidRPr="00E436CF">
        <w:rPr>
          <w:rFonts w:ascii="Times New Roman" w:hAnsi="Times New Roman" w:cs="Times New Roman"/>
          <w:szCs w:val="24"/>
        </w:rPr>
        <w:t xml:space="preserve"> (6th ed.). Routledge.</w:t>
      </w:r>
    </w:p>
    <w:p w14:paraId="5FE17E63" w14:textId="77777777" w:rsidR="00834D50" w:rsidRPr="00E436CF" w:rsidRDefault="00834D50" w:rsidP="00834D50">
      <w:pPr>
        <w:spacing w:line="480" w:lineRule="auto"/>
        <w:rPr>
          <w:rFonts w:ascii="Times New Roman" w:hAnsi="Times New Roman" w:cs="Times New Roman"/>
          <w:szCs w:val="24"/>
        </w:rPr>
      </w:pPr>
      <w:r w:rsidRPr="00E436CF">
        <w:rPr>
          <w:rFonts w:ascii="Times New Roman" w:hAnsi="Times New Roman" w:cs="Times New Roman"/>
          <w:szCs w:val="24"/>
        </w:rPr>
        <w:t xml:space="preserve">Shaw, G., &amp; Williams, A. M. (2004). </w:t>
      </w:r>
      <w:r w:rsidRPr="00E436CF">
        <w:rPr>
          <w:rFonts w:ascii="Times New Roman" w:hAnsi="Times New Roman" w:cs="Times New Roman"/>
          <w:i/>
          <w:iCs/>
          <w:szCs w:val="24"/>
        </w:rPr>
        <w:t>Tourism and tourism spaces</w:t>
      </w:r>
      <w:r w:rsidRPr="00E436CF">
        <w:rPr>
          <w:rFonts w:ascii="Times New Roman" w:hAnsi="Times New Roman" w:cs="Times New Roman"/>
          <w:szCs w:val="24"/>
        </w:rPr>
        <w:t>. Sage.</w:t>
      </w:r>
    </w:p>
    <w:p w14:paraId="68BA7341" w14:textId="77777777" w:rsidR="00834D50" w:rsidRPr="00E436CF" w:rsidRDefault="00834D50" w:rsidP="00834D50">
      <w:pPr>
        <w:spacing w:line="480" w:lineRule="auto"/>
        <w:rPr>
          <w:rFonts w:ascii="Times New Roman" w:hAnsi="Times New Roman" w:cs="Times New Roman"/>
          <w:szCs w:val="24"/>
        </w:rPr>
      </w:pPr>
      <w:r w:rsidRPr="00E436CF">
        <w:rPr>
          <w:rFonts w:ascii="Times New Roman" w:hAnsi="Times New Roman" w:cs="Times New Roman"/>
          <w:szCs w:val="24"/>
        </w:rPr>
        <w:t xml:space="preserve">Xiang, Z., Magnini, V. P., &amp; Fesenmaier, D. R. (2017). Information technology and consumer </w:t>
      </w:r>
      <w:proofErr w:type="spellStart"/>
      <w:r w:rsidRPr="00E436CF">
        <w:rPr>
          <w:rFonts w:ascii="Times New Roman" w:hAnsi="Times New Roman" w:cs="Times New Roman"/>
          <w:szCs w:val="24"/>
        </w:rPr>
        <w:t>behavior</w:t>
      </w:r>
      <w:proofErr w:type="spellEnd"/>
      <w:r w:rsidRPr="00E436CF">
        <w:rPr>
          <w:rFonts w:ascii="Times New Roman" w:hAnsi="Times New Roman" w:cs="Times New Roman"/>
          <w:szCs w:val="24"/>
        </w:rPr>
        <w:t xml:space="preserve"> in travel and tourism. </w:t>
      </w:r>
      <w:r w:rsidRPr="00E436CF">
        <w:rPr>
          <w:rFonts w:ascii="Times New Roman" w:hAnsi="Times New Roman" w:cs="Times New Roman"/>
          <w:i/>
          <w:iCs/>
          <w:szCs w:val="24"/>
        </w:rPr>
        <w:t>Journal of Travel Research</w:t>
      </w:r>
      <w:r w:rsidRPr="00E436CF">
        <w:rPr>
          <w:rFonts w:ascii="Times New Roman" w:hAnsi="Times New Roman" w:cs="Times New Roman"/>
          <w:szCs w:val="24"/>
        </w:rPr>
        <w:t>, 56(1), 3–15. https://doi.org/10.1177/0047287516649057</w:t>
      </w:r>
    </w:p>
    <w:p w14:paraId="53E475E7" w14:textId="77777777" w:rsidR="00834D50" w:rsidRPr="00E436CF" w:rsidRDefault="00834D50" w:rsidP="00834D50">
      <w:pPr>
        <w:spacing w:line="480" w:lineRule="auto"/>
        <w:rPr>
          <w:rFonts w:ascii="Times New Roman" w:hAnsi="Times New Roman" w:cs="Times New Roman"/>
          <w:szCs w:val="24"/>
        </w:rPr>
      </w:pPr>
      <w:r w:rsidRPr="00E436CF">
        <w:rPr>
          <w:rFonts w:ascii="Times New Roman" w:hAnsi="Times New Roman" w:cs="Times New Roman"/>
          <w:szCs w:val="24"/>
        </w:rPr>
        <w:t xml:space="preserve">Bramwell, B., &amp; Lane, B. (2011). Governance and sustainability in tourism. </w:t>
      </w:r>
      <w:r w:rsidRPr="00E436CF">
        <w:rPr>
          <w:rFonts w:ascii="Times New Roman" w:hAnsi="Times New Roman" w:cs="Times New Roman"/>
          <w:i/>
          <w:iCs/>
          <w:szCs w:val="24"/>
        </w:rPr>
        <w:t>Journal of Sustainable Tourism</w:t>
      </w:r>
      <w:r w:rsidRPr="00E436CF">
        <w:rPr>
          <w:rFonts w:ascii="Times New Roman" w:hAnsi="Times New Roman" w:cs="Times New Roman"/>
          <w:szCs w:val="24"/>
        </w:rPr>
        <w:t xml:space="preserve">, 19(4–5), 411–421. </w:t>
      </w:r>
      <w:hyperlink r:id="rId7" w:tgtFrame="_new" w:history="1">
        <w:r w:rsidRPr="00E436CF">
          <w:rPr>
            <w:rStyle w:val="Hyperlink"/>
            <w:rFonts w:ascii="Times New Roman" w:hAnsi="Times New Roman" w:cs="Times New Roman"/>
            <w:color w:val="auto"/>
            <w:szCs w:val="24"/>
          </w:rPr>
          <w:t>https://doi.org/10.1080/09669582.2011.580586</w:t>
        </w:r>
      </w:hyperlink>
    </w:p>
    <w:p w14:paraId="7E8C1154" w14:textId="77777777" w:rsidR="00834D50" w:rsidRPr="00E436CF" w:rsidRDefault="00834D50" w:rsidP="00834D50">
      <w:pPr>
        <w:spacing w:line="480" w:lineRule="auto"/>
        <w:rPr>
          <w:rFonts w:ascii="Times New Roman" w:hAnsi="Times New Roman" w:cs="Times New Roman"/>
          <w:szCs w:val="24"/>
        </w:rPr>
      </w:pPr>
      <w:r w:rsidRPr="00E436CF">
        <w:rPr>
          <w:rFonts w:ascii="Times New Roman" w:hAnsi="Times New Roman" w:cs="Times New Roman"/>
          <w:szCs w:val="24"/>
        </w:rPr>
        <w:lastRenderedPageBreak/>
        <w:t xml:space="preserve">UNWTO. (2018). </w:t>
      </w:r>
      <w:r w:rsidRPr="00E436CF">
        <w:rPr>
          <w:rFonts w:ascii="Times New Roman" w:hAnsi="Times New Roman" w:cs="Times New Roman"/>
          <w:i/>
          <w:iCs/>
          <w:szCs w:val="24"/>
        </w:rPr>
        <w:t>Tourism and the Sustainable Development Goals</w:t>
      </w:r>
      <w:r w:rsidRPr="00E436CF">
        <w:rPr>
          <w:rFonts w:ascii="Times New Roman" w:hAnsi="Times New Roman" w:cs="Times New Roman"/>
          <w:szCs w:val="24"/>
        </w:rPr>
        <w:t>. World Tourism Organization.</w:t>
      </w:r>
    </w:p>
    <w:p w14:paraId="5E81D1BA" w14:textId="77777777" w:rsidR="00834D50" w:rsidRPr="00E436CF" w:rsidRDefault="00834D50" w:rsidP="00834D50">
      <w:pPr>
        <w:spacing w:line="480" w:lineRule="auto"/>
        <w:rPr>
          <w:rFonts w:ascii="Times New Roman" w:hAnsi="Times New Roman" w:cs="Times New Roman"/>
          <w:szCs w:val="24"/>
        </w:rPr>
      </w:pPr>
      <w:r w:rsidRPr="00E436CF">
        <w:rPr>
          <w:rFonts w:ascii="Times New Roman" w:hAnsi="Times New Roman" w:cs="Times New Roman"/>
          <w:szCs w:val="24"/>
        </w:rPr>
        <w:t xml:space="preserve">OECD. (2020). </w:t>
      </w:r>
      <w:r w:rsidRPr="00E436CF">
        <w:rPr>
          <w:rFonts w:ascii="Times New Roman" w:hAnsi="Times New Roman" w:cs="Times New Roman"/>
          <w:i/>
          <w:iCs/>
          <w:szCs w:val="24"/>
        </w:rPr>
        <w:t>Tourism policy responses to COVID-19</w:t>
      </w:r>
      <w:r w:rsidRPr="00E436CF">
        <w:rPr>
          <w:rFonts w:ascii="Times New Roman" w:hAnsi="Times New Roman" w:cs="Times New Roman"/>
          <w:szCs w:val="24"/>
        </w:rPr>
        <w:t>. OECD Publishing. https://doi.org/10.1787/6466aa20-en</w:t>
      </w:r>
    </w:p>
    <w:p w14:paraId="3557C37C" w14:textId="77777777" w:rsidR="00834D50" w:rsidRPr="00E436CF" w:rsidRDefault="00834D50" w:rsidP="00834D50">
      <w:pPr>
        <w:spacing w:line="480" w:lineRule="auto"/>
        <w:rPr>
          <w:rFonts w:ascii="Times New Roman" w:hAnsi="Times New Roman" w:cs="Times New Roman"/>
          <w:szCs w:val="24"/>
        </w:rPr>
      </w:pPr>
      <w:r w:rsidRPr="00E436CF">
        <w:rPr>
          <w:rFonts w:ascii="Times New Roman" w:hAnsi="Times New Roman" w:cs="Times New Roman"/>
          <w:szCs w:val="24"/>
        </w:rPr>
        <w:t xml:space="preserve">WTTC. (2021). </w:t>
      </w:r>
      <w:r w:rsidRPr="00E436CF">
        <w:rPr>
          <w:rFonts w:ascii="Times New Roman" w:hAnsi="Times New Roman" w:cs="Times New Roman"/>
          <w:i/>
          <w:iCs/>
          <w:szCs w:val="24"/>
        </w:rPr>
        <w:t>Economic impact reports</w:t>
      </w:r>
      <w:r w:rsidRPr="00E436CF">
        <w:rPr>
          <w:rFonts w:ascii="Times New Roman" w:hAnsi="Times New Roman" w:cs="Times New Roman"/>
          <w:szCs w:val="24"/>
        </w:rPr>
        <w:t>. World Travel &amp; Tourism Council.</w:t>
      </w:r>
    </w:p>
    <w:p w14:paraId="02F329A4" w14:textId="77777777" w:rsidR="00834D50" w:rsidRPr="00E436CF" w:rsidRDefault="00834D50" w:rsidP="00834D50">
      <w:pPr>
        <w:spacing w:line="480" w:lineRule="auto"/>
        <w:rPr>
          <w:rFonts w:ascii="Times New Roman" w:hAnsi="Times New Roman" w:cs="Times New Roman"/>
          <w:szCs w:val="24"/>
        </w:rPr>
      </w:pPr>
      <w:r w:rsidRPr="00E436CF">
        <w:rPr>
          <w:rFonts w:ascii="Times New Roman" w:hAnsi="Times New Roman" w:cs="Times New Roman"/>
          <w:szCs w:val="24"/>
        </w:rPr>
        <w:t xml:space="preserve">Scott, D., Hall, C. M., &amp; </w:t>
      </w:r>
      <w:proofErr w:type="spellStart"/>
      <w:r w:rsidRPr="00E436CF">
        <w:rPr>
          <w:rFonts w:ascii="Times New Roman" w:hAnsi="Times New Roman" w:cs="Times New Roman"/>
          <w:szCs w:val="24"/>
        </w:rPr>
        <w:t>Gössling</w:t>
      </w:r>
      <w:proofErr w:type="spellEnd"/>
      <w:r w:rsidRPr="00E436CF">
        <w:rPr>
          <w:rFonts w:ascii="Times New Roman" w:hAnsi="Times New Roman" w:cs="Times New Roman"/>
          <w:szCs w:val="24"/>
        </w:rPr>
        <w:t xml:space="preserve">, S. (2019). Global tourism vulnerability to climate change. </w:t>
      </w:r>
      <w:r w:rsidRPr="00E436CF">
        <w:rPr>
          <w:rFonts w:ascii="Times New Roman" w:hAnsi="Times New Roman" w:cs="Times New Roman"/>
          <w:i/>
          <w:iCs/>
          <w:szCs w:val="24"/>
        </w:rPr>
        <w:t>Annals of Tourism Research</w:t>
      </w:r>
      <w:r w:rsidRPr="00E436CF">
        <w:rPr>
          <w:rFonts w:ascii="Times New Roman" w:hAnsi="Times New Roman" w:cs="Times New Roman"/>
          <w:szCs w:val="24"/>
        </w:rPr>
        <w:t xml:space="preserve">, 77, 49–61. </w:t>
      </w:r>
      <w:hyperlink r:id="rId8" w:tgtFrame="_new" w:history="1">
        <w:r w:rsidRPr="00E436CF">
          <w:rPr>
            <w:rStyle w:val="Hyperlink"/>
            <w:rFonts w:ascii="Times New Roman" w:hAnsi="Times New Roman" w:cs="Times New Roman"/>
            <w:color w:val="auto"/>
            <w:szCs w:val="24"/>
          </w:rPr>
          <w:t>https://doi.org/10.1016/j.annals.2019.05.007</w:t>
        </w:r>
      </w:hyperlink>
    </w:p>
    <w:p w14:paraId="459137E4" w14:textId="77777777" w:rsidR="00834D50" w:rsidRPr="00E436CF" w:rsidRDefault="00834D50" w:rsidP="00834D50">
      <w:pPr>
        <w:spacing w:line="480" w:lineRule="auto"/>
        <w:rPr>
          <w:rFonts w:ascii="Times New Roman" w:hAnsi="Times New Roman" w:cs="Times New Roman"/>
          <w:szCs w:val="24"/>
        </w:rPr>
      </w:pPr>
      <w:r w:rsidRPr="00E436CF">
        <w:rPr>
          <w:rFonts w:ascii="Times New Roman" w:hAnsi="Times New Roman" w:cs="Times New Roman"/>
          <w:szCs w:val="24"/>
        </w:rPr>
        <w:t xml:space="preserve">Hall, C. M., Scott, D., &amp; </w:t>
      </w:r>
      <w:proofErr w:type="spellStart"/>
      <w:r w:rsidRPr="00E436CF">
        <w:rPr>
          <w:rFonts w:ascii="Times New Roman" w:hAnsi="Times New Roman" w:cs="Times New Roman"/>
          <w:szCs w:val="24"/>
        </w:rPr>
        <w:t>Gössling</w:t>
      </w:r>
      <w:proofErr w:type="spellEnd"/>
      <w:r w:rsidRPr="00E436CF">
        <w:rPr>
          <w:rFonts w:ascii="Times New Roman" w:hAnsi="Times New Roman" w:cs="Times New Roman"/>
          <w:szCs w:val="24"/>
        </w:rPr>
        <w:t xml:space="preserve">, S. (2020). Pandemics and tourism transformations. </w:t>
      </w:r>
      <w:r w:rsidRPr="00E436CF">
        <w:rPr>
          <w:rFonts w:ascii="Times New Roman" w:hAnsi="Times New Roman" w:cs="Times New Roman"/>
          <w:i/>
          <w:iCs/>
          <w:szCs w:val="24"/>
        </w:rPr>
        <w:t>Tourism Geographies</w:t>
      </w:r>
      <w:r w:rsidRPr="00E436CF">
        <w:rPr>
          <w:rFonts w:ascii="Times New Roman" w:hAnsi="Times New Roman" w:cs="Times New Roman"/>
          <w:szCs w:val="24"/>
        </w:rPr>
        <w:t>, 22(3), 577–598. https://doi.org/10.1080/14616688.2020.1759130</w:t>
      </w:r>
    </w:p>
    <w:p w14:paraId="6F1A1253" w14:textId="77777777" w:rsidR="00834D50" w:rsidRPr="00E436CF" w:rsidRDefault="00834D50" w:rsidP="00834D50">
      <w:pPr>
        <w:spacing w:line="480" w:lineRule="auto"/>
        <w:rPr>
          <w:rFonts w:ascii="Times New Roman" w:hAnsi="Times New Roman" w:cs="Times New Roman"/>
          <w:szCs w:val="24"/>
        </w:rPr>
      </w:pPr>
      <w:r w:rsidRPr="00E436CF">
        <w:rPr>
          <w:rFonts w:ascii="Times New Roman" w:hAnsi="Times New Roman" w:cs="Times New Roman"/>
          <w:szCs w:val="24"/>
        </w:rPr>
        <w:t xml:space="preserve">Peeters, P., </w:t>
      </w:r>
      <w:proofErr w:type="spellStart"/>
      <w:r w:rsidRPr="00E436CF">
        <w:rPr>
          <w:rFonts w:ascii="Times New Roman" w:hAnsi="Times New Roman" w:cs="Times New Roman"/>
          <w:szCs w:val="24"/>
        </w:rPr>
        <w:t>Gössling</w:t>
      </w:r>
      <w:proofErr w:type="spellEnd"/>
      <w:r w:rsidRPr="00E436CF">
        <w:rPr>
          <w:rFonts w:ascii="Times New Roman" w:hAnsi="Times New Roman" w:cs="Times New Roman"/>
          <w:szCs w:val="24"/>
        </w:rPr>
        <w:t xml:space="preserve">, S., &amp; Becken, S. (2006). Innovation towards tourism sustainability. </w:t>
      </w:r>
      <w:r w:rsidRPr="00E436CF">
        <w:rPr>
          <w:rFonts w:ascii="Times New Roman" w:hAnsi="Times New Roman" w:cs="Times New Roman"/>
          <w:i/>
          <w:iCs/>
          <w:szCs w:val="24"/>
        </w:rPr>
        <w:t>Journal of Sustainable Tourism</w:t>
      </w:r>
      <w:r w:rsidRPr="00E436CF">
        <w:rPr>
          <w:rFonts w:ascii="Times New Roman" w:hAnsi="Times New Roman" w:cs="Times New Roman"/>
          <w:szCs w:val="24"/>
        </w:rPr>
        <w:t>, 14(5), 503–520. https://doi.org/10.2167/jost539.0</w:t>
      </w:r>
    </w:p>
    <w:p w14:paraId="563DEB98" w14:textId="77777777" w:rsidR="00834D50" w:rsidRPr="00E436CF" w:rsidRDefault="00834D50" w:rsidP="00834D50">
      <w:pPr>
        <w:spacing w:line="480" w:lineRule="auto"/>
        <w:rPr>
          <w:rFonts w:ascii="Times New Roman" w:hAnsi="Times New Roman" w:cs="Times New Roman"/>
          <w:szCs w:val="24"/>
        </w:rPr>
      </w:pPr>
      <w:r w:rsidRPr="00E436CF">
        <w:rPr>
          <w:rFonts w:ascii="Times New Roman" w:hAnsi="Times New Roman" w:cs="Times New Roman"/>
          <w:szCs w:val="24"/>
        </w:rPr>
        <w:t xml:space="preserve">Roehl, W. S., &amp; Fesenmaier, D. R. (1992). Risk perceptions and tourism. </w:t>
      </w:r>
      <w:r w:rsidRPr="00E436CF">
        <w:rPr>
          <w:rFonts w:ascii="Times New Roman" w:hAnsi="Times New Roman" w:cs="Times New Roman"/>
          <w:i/>
          <w:iCs/>
          <w:szCs w:val="24"/>
        </w:rPr>
        <w:t>Annals of Tourism Research</w:t>
      </w:r>
      <w:r w:rsidRPr="00E436CF">
        <w:rPr>
          <w:rFonts w:ascii="Times New Roman" w:hAnsi="Times New Roman" w:cs="Times New Roman"/>
          <w:szCs w:val="24"/>
        </w:rPr>
        <w:t>, 19(1), 17–34. https://doi.org/10.1016/0160-7383(92)90130-Q</w:t>
      </w:r>
    </w:p>
    <w:p w14:paraId="2084005C" w14:textId="77777777" w:rsidR="00834D50" w:rsidRPr="00E436CF" w:rsidRDefault="00834D50" w:rsidP="00834D50">
      <w:pPr>
        <w:spacing w:line="480" w:lineRule="auto"/>
        <w:rPr>
          <w:rFonts w:ascii="Times New Roman" w:hAnsi="Times New Roman" w:cs="Times New Roman"/>
          <w:szCs w:val="24"/>
        </w:rPr>
      </w:pPr>
      <w:proofErr w:type="spellStart"/>
      <w:r w:rsidRPr="00E436CF">
        <w:rPr>
          <w:rFonts w:ascii="Times New Roman" w:hAnsi="Times New Roman" w:cs="Times New Roman"/>
          <w:szCs w:val="24"/>
        </w:rPr>
        <w:t>Pizam</w:t>
      </w:r>
      <w:proofErr w:type="spellEnd"/>
      <w:r w:rsidRPr="00E436CF">
        <w:rPr>
          <w:rFonts w:ascii="Times New Roman" w:hAnsi="Times New Roman" w:cs="Times New Roman"/>
          <w:szCs w:val="24"/>
        </w:rPr>
        <w:t xml:space="preserve">, A., &amp; Mansfeld, Y. (2006). </w:t>
      </w:r>
      <w:r w:rsidRPr="00E436CF">
        <w:rPr>
          <w:rFonts w:ascii="Times New Roman" w:hAnsi="Times New Roman" w:cs="Times New Roman"/>
          <w:i/>
          <w:iCs/>
          <w:szCs w:val="24"/>
        </w:rPr>
        <w:t>Tourism, security and safety</w:t>
      </w:r>
      <w:r w:rsidRPr="00E436CF">
        <w:rPr>
          <w:rFonts w:ascii="Times New Roman" w:hAnsi="Times New Roman" w:cs="Times New Roman"/>
          <w:szCs w:val="24"/>
        </w:rPr>
        <w:t>. Butterworth-Heinemann.</w:t>
      </w:r>
    </w:p>
    <w:p w14:paraId="24551FD2" w14:textId="77777777" w:rsidR="008279E6" w:rsidRPr="00E436CF" w:rsidRDefault="008279E6" w:rsidP="00834D50">
      <w:pPr>
        <w:spacing w:line="480" w:lineRule="auto"/>
        <w:rPr>
          <w:rFonts w:ascii="Times New Roman" w:hAnsi="Times New Roman" w:cs="Times New Roman"/>
          <w:szCs w:val="24"/>
        </w:rPr>
      </w:pPr>
    </w:p>
    <w:sectPr w:rsidR="008279E6" w:rsidRPr="00E436C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FF7"/>
    <w:rsid w:val="000C2ACC"/>
    <w:rsid w:val="00322E52"/>
    <w:rsid w:val="003643CD"/>
    <w:rsid w:val="004B163C"/>
    <w:rsid w:val="004C1C76"/>
    <w:rsid w:val="006B6E2B"/>
    <w:rsid w:val="00705E28"/>
    <w:rsid w:val="008279E6"/>
    <w:rsid w:val="00834D50"/>
    <w:rsid w:val="008A4EF3"/>
    <w:rsid w:val="008B5D4C"/>
    <w:rsid w:val="009D452D"/>
    <w:rsid w:val="00A97DD3"/>
    <w:rsid w:val="00B46EC1"/>
    <w:rsid w:val="00B71AAA"/>
    <w:rsid w:val="00B8158C"/>
    <w:rsid w:val="00C33E5F"/>
    <w:rsid w:val="00C4031E"/>
    <w:rsid w:val="00C76C6F"/>
    <w:rsid w:val="00CC67E8"/>
    <w:rsid w:val="00CD6F2C"/>
    <w:rsid w:val="00DC2FF7"/>
    <w:rsid w:val="00DD33A6"/>
    <w:rsid w:val="00E436CF"/>
    <w:rsid w:val="00E4472F"/>
    <w:rsid w:val="00ED6CD2"/>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94448"/>
  <w15:chartTrackingRefBased/>
  <w15:docId w15:val="{173E8026-95EC-4C82-9507-100E1AF7F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2FF7"/>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DC2FF7"/>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DC2FF7"/>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DC2F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2F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2F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2F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2F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2F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FF7"/>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DC2FF7"/>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DC2FF7"/>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DC2F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2F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2F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2F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2F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2FF7"/>
    <w:rPr>
      <w:rFonts w:eastAsiaTheme="majorEastAsia" w:cstheme="majorBidi"/>
      <w:color w:val="272727" w:themeColor="text1" w:themeTint="D8"/>
    </w:rPr>
  </w:style>
  <w:style w:type="paragraph" w:styleId="Title">
    <w:name w:val="Title"/>
    <w:basedOn w:val="Normal"/>
    <w:next w:val="Normal"/>
    <w:link w:val="TitleChar"/>
    <w:uiPriority w:val="10"/>
    <w:qFormat/>
    <w:rsid w:val="00DC2FF7"/>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DC2FF7"/>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DC2FF7"/>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DC2FF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DC2FF7"/>
    <w:pPr>
      <w:spacing w:before="160"/>
      <w:jc w:val="center"/>
    </w:pPr>
    <w:rPr>
      <w:i/>
      <w:iCs/>
      <w:color w:val="404040" w:themeColor="text1" w:themeTint="BF"/>
    </w:rPr>
  </w:style>
  <w:style w:type="character" w:customStyle="1" w:styleId="QuoteChar">
    <w:name w:val="Quote Char"/>
    <w:basedOn w:val="DefaultParagraphFont"/>
    <w:link w:val="Quote"/>
    <w:uiPriority w:val="29"/>
    <w:rsid w:val="00DC2FF7"/>
    <w:rPr>
      <w:i/>
      <w:iCs/>
      <w:color w:val="404040" w:themeColor="text1" w:themeTint="BF"/>
    </w:rPr>
  </w:style>
  <w:style w:type="paragraph" w:styleId="ListParagraph">
    <w:name w:val="List Paragraph"/>
    <w:basedOn w:val="Normal"/>
    <w:uiPriority w:val="34"/>
    <w:qFormat/>
    <w:rsid w:val="00DC2FF7"/>
    <w:pPr>
      <w:ind w:left="720"/>
      <w:contextualSpacing/>
    </w:pPr>
  </w:style>
  <w:style w:type="character" w:styleId="IntenseEmphasis">
    <w:name w:val="Intense Emphasis"/>
    <w:basedOn w:val="DefaultParagraphFont"/>
    <w:uiPriority w:val="21"/>
    <w:qFormat/>
    <w:rsid w:val="00DC2FF7"/>
    <w:rPr>
      <w:i/>
      <w:iCs/>
      <w:color w:val="0F4761" w:themeColor="accent1" w:themeShade="BF"/>
    </w:rPr>
  </w:style>
  <w:style w:type="paragraph" w:styleId="IntenseQuote">
    <w:name w:val="Intense Quote"/>
    <w:basedOn w:val="Normal"/>
    <w:next w:val="Normal"/>
    <w:link w:val="IntenseQuoteChar"/>
    <w:uiPriority w:val="30"/>
    <w:qFormat/>
    <w:rsid w:val="00DC2F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2FF7"/>
    <w:rPr>
      <w:i/>
      <w:iCs/>
      <w:color w:val="0F4761" w:themeColor="accent1" w:themeShade="BF"/>
    </w:rPr>
  </w:style>
  <w:style w:type="character" w:styleId="IntenseReference">
    <w:name w:val="Intense Reference"/>
    <w:basedOn w:val="DefaultParagraphFont"/>
    <w:uiPriority w:val="32"/>
    <w:qFormat/>
    <w:rsid w:val="00DC2FF7"/>
    <w:rPr>
      <w:b/>
      <w:bCs/>
      <w:smallCaps/>
      <w:color w:val="0F4761" w:themeColor="accent1" w:themeShade="BF"/>
      <w:spacing w:val="5"/>
    </w:rPr>
  </w:style>
  <w:style w:type="character" w:styleId="Hyperlink">
    <w:name w:val="Hyperlink"/>
    <w:basedOn w:val="DefaultParagraphFont"/>
    <w:uiPriority w:val="99"/>
    <w:unhideWhenUsed/>
    <w:rsid w:val="00C76C6F"/>
    <w:rPr>
      <w:color w:val="467886" w:themeColor="hyperlink"/>
      <w:u w:val="single"/>
    </w:rPr>
  </w:style>
  <w:style w:type="character" w:styleId="UnresolvedMention">
    <w:name w:val="Unresolved Mention"/>
    <w:basedOn w:val="DefaultParagraphFont"/>
    <w:uiPriority w:val="99"/>
    <w:semiHidden/>
    <w:unhideWhenUsed/>
    <w:rsid w:val="00C76C6F"/>
    <w:rPr>
      <w:color w:val="605E5C"/>
      <w:shd w:val="clear" w:color="auto" w:fill="E1DFDD"/>
    </w:rPr>
  </w:style>
  <w:style w:type="paragraph" w:styleId="TOCHeading">
    <w:name w:val="TOC Heading"/>
    <w:basedOn w:val="Heading1"/>
    <w:next w:val="Normal"/>
    <w:uiPriority w:val="39"/>
    <w:unhideWhenUsed/>
    <w:qFormat/>
    <w:rsid w:val="00CC67E8"/>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CC67E8"/>
    <w:pPr>
      <w:spacing w:after="100"/>
      <w:ind w:left="240"/>
    </w:pPr>
  </w:style>
  <w:style w:type="paragraph" w:styleId="NormalWeb">
    <w:name w:val="Normal (Web)"/>
    <w:basedOn w:val="Normal"/>
    <w:uiPriority w:val="99"/>
    <w:semiHidden/>
    <w:unhideWhenUsed/>
    <w:rsid w:val="004C1C76"/>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annals.2019.05.007" TargetMode="External"/><Relationship Id="rId3" Type="http://schemas.openxmlformats.org/officeDocument/2006/relationships/settings" Target="settings.xml"/><Relationship Id="rId7" Type="http://schemas.openxmlformats.org/officeDocument/2006/relationships/hyperlink" Target="https://doi.org/10.1080/09669582.2011.580586"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1080/09669582.2020.1758708"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7D9D9-2863-4F58-A53F-3D56F0924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4623</Words>
  <Characters>26354</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2026-03-21T06:17:00Z</dcterms:created>
  <dcterms:modified xsi:type="dcterms:W3CDTF">2026-03-21T06:17:00Z</dcterms:modified>
</cp:coreProperties>
</file>