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CD04B" w14:textId="77777777" w:rsidR="00711A87" w:rsidRDefault="00711A87" w:rsidP="00711A87">
      <w:pPr>
        <w:rPr>
          <w:lang w:val="en-US"/>
        </w:rPr>
      </w:pPr>
      <w:r>
        <w:rPr>
          <w:noProof/>
          <w:lang w:val="de-DE"/>
        </w:rPr>
        <w:drawing>
          <wp:anchor distT="0" distB="0" distL="114300" distR="114300" simplePos="0" relativeHeight="251659264" behindDoc="0" locked="0" layoutInCell="1" allowOverlap="1" wp14:anchorId="1944A415" wp14:editId="7957774B">
            <wp:simplePos x="0" y="0"/>
            <wp:positionH relativeFrom="column">
              <wp:posOffset>4849495</wp:posOffset>
            </wp:positionH>
            <wp:positionV relativeFrom="paragraph">
              <wp:posOffset>0</wp:posOffset>
            </wp:positionV>
            <wp:extent cx="1721485" cy="1580515"/>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485" cy="1580515"/>
                    </a:xfrm>
                    <a:prstGeom prst="rect">
                      <a:avLst/>
                    </a:prstGeom>
                  </pic:spPr>
                </pic:pic>
              </a:graphicData>
            </a:graphic>
            <wp14:sizeRelH relativeFrom="page">
              <wp14:pctWidth>0</wp14:pctWidth>
            </wp14:sizeRelH>
            <wp14:sizeRelV relativeFrom="page">
              <wp14:pctHeight>0</wp14:pctHeight>
            </wp14:sizeRelV>
          </wp:anchor>
        </w:drawing>
      </w:r>
    </w:p>
    <w:p w14:paraId="0C1F9B8D" w14:textId="77777777" w:rsidR="00711A87" w:rsidRDefault="00711A87" w:rsidP="00711A87">
      <w:pPr>
        <w:rPr>
          <w:lang w:val="en-US"/>
        </w:rPr>
      </w:pPr>
    </w:p>
    <w:p w14:paraId="339F1C95" w14:textId="77777777" w:rsidR="00711A87" w:rsidRDefault="00711A87" w:rsidP="00711A87">
      <w:pPr>
        <w:rPr>
          <w:lang w:val="en-US"/>
        </w:rPr>
      </w:pPr>
    </w:p>
    <w:p w14:paraId="7A1847FB" w14:textId="77777777" w:rsidR="00711A87" w:rsidRPr="00711A87" w:rsidRDefault="00711A87" w:rsidP="00711A87">
      <w:pPr>
        <w:rPr>
          <w:lang w:val="en-US"/>
        </w:rPr>
      </w:pPr>
      <w:r w:rsidRPr="00711A87">
        <w:rPr>
          <w:lang w:val="en-US"/>
        </w:rPr>
        <w:t>Health Threats in Tourism Course</w:t>
      </w:r>
    </w:p>
    <w:p w14:paraId="108E6FCF" w14:textId="77777777" w:rsidR="00711A87" w:rsidRPr="00711A87" w:rsidRDefault="00711A87" w:rsidP="00711A87">
      <w:pPr>
        <w:rPr>
          <w:lang w:val="en-US"/>
        </w:rPr>
      </w:pPr>
      <w:r w:rsidRPr="00711A87">
        <w:rPr>
          <w:lang w:val="en-US"/>
        </w:rPr>
        <w:t>Lecturer: Mahmoud Abdou</w:t>
      </w:r>
    </w:p>
    <w:p w14:paraId="436402FC" w14:textId="77777777" w:rsidR="00711A87" w:rsidRPr="000C46F8" w:rsidRDefault="00711A87" w:rsidP="00711A87">
      <w:pPr>
        <w:rPr>
          <w:lang w:val="en-US"/>
        </w:rPr>
      </w:pPr>
      <w:r w:rsidRPr="000C46F8">
        <w:rPr>
          <w:lang w:val="en-US"/>
        </w:rPr>
        <w:t>April 25, 2025</w:t>
      </w:r>
    </w:p>
    <w:p w14:paraId="6ED34C85" w14:textId="77777777" w:rsidR="00711A87" w:rsidRDefault="00711A87" w:rsidP="00711A87">
      <w:pPr>
        <w:rPr>
          <w:b/>
          <w:bCs/>
          <w:lang w:val="nl-NL"/>
        </w:rPr>
      </w:pPr>
    </w:p>
    <w:p w14:paraId="3B2B7564" w14:textId="77777777" w:rsidR="00711A87" w:rsidRDefault="00711A87" w:rsidP="00711A87">
      <w:pPr>
        <w:rPr>
          <w:b/>
          <w:bCs/>
          <w:lang w:val="nl-NL"/>
        </w:rPr>
      </w:pPr>
    </w:p>
    <w:p w14:paraId="0D434689" w14:textId="77777777" w:rsidR="00711A87" w:rsidRDefault="00711A87" w:rsidP="00711A87">
      <w:pPr>
        <w:rPr>
          <w:b/>
          <w:bCs/>
          <w:lang w:val="nl-NL"/>
        </w:rPr>
      </w:pPr>
    </w:p>
    <w:p w14:paraId="68F5BB00" w14:textId="77777777" w:rsidR="00711A87" w:rsidRDefault="00711A87" w:rsidP="00711A87">
      <w:pPr>
        <w:rPr>
          <w:b/>
          <w:bCs/>
          <w:lang w:val="nl-NL"/>
        </w:rPr>
      </w:pPr>
    </w:p>
    <w:p w14:paraId="3613E8E9" w14:textId="77777777" w:rsidR="00711A87" w:rsidRDefault="00711A87" w:rsidP="00711A87">
      <w:pPr>
        <w:rPr>
          <w:b/>
          <w:bCs/>
          <w:lang w:val="nl-NL"/>
        </w:rPr>
      </w:pPr>
    </w:p>
    <w:p w14:paraId="34DAFA6D" w14:textId="77777777" w:rsidR="00711A87" w:rsidRDefault="00711A87" w:rsidP="00711A87">
      <w:pPr>
        <w:rPr>
          <w:b/>
          <w:bCs/>
          <w:lang w:val="nl-NL"/>
        </w:rPr>
      </w:pPr>
    </w:p>
    <w:p w14:paraId="4FC601E3" w14:textId="77777777" w:rsidR="000C46F8" w:rsidRDefault="00711A87" w:rsidP="00711A87">
      <w:pPr>
        <w:jc w:val="both"/>
        <w:rPr>
          <w:lang w:val="nl-NL"/>
        </w:rPr>
      </w:pPr>
      <w:r>
        <w:rPr>
          <w:lang w:val="nl-NL"/>
        </w:rPr>
        <w:t xml:space="preserve">1- </w:t>
      </w:r>
      <w:r w:rsidRPr="00711A87">
        <w:rPr>
          <w:lang w:val="nl-NL"/>
        </w:rPr>
        <w:t>In no more than 500 words and using 1–2 references</w:t>
      </w:r>
      <w:r w:rsidR="000C46F8">
        <w:rPr>
          <w:lang w:val="nl-NL"/>
        </w:rPr>
        <w:t>:</w:t>
      </w:r>
    </w:p>
    <w:p w14:paraId="7A433695" w14:textId="77777777" w:rsidR="000C46F8" w:rsidRDefault="000C46F8" w:rsidP="00711A87">
      <w:pPr>
        <w:jc w:val="both"/>
        <w:rPr>
          <w:lang w:val="nl-NL"/>
        </w:rPr>
      </w:pPr>
    </w:p>
    <w:p w14:paraId="79875822" w14:textId="68A9C9EC" w:rsidR="00625216" w:rsidRPr="00625216" w:rsidRDefault="000C46F8" w:rsidP="000C46F8">
      <w:pPr>
        <w:pStyle w:val="ListParagraph"/>
        <w:numPr>
          <w:ilvl w:val="0"/>
          <w:numId w:val="2"/>
        </w:numPr>
        <w:jc w:val="both"/>
      </w:pPr>
      <w:r>
        <w:rPr>
          <w:lang w:val="nl-NL"/>
        </w:rPr>
        <w:t>D</w:t>
      </w:r>
      <w:r w:rsidR="00711A87" w:rsidRPr="000C46F8">
        <w:rPr>
          <w:lang w:val="nl-NL"/>
        </w:rPr>
        <w:t>escribe how increasing secularization in Western capitalist societies has influenced people's search for spiritualit</w:t>
      </w:r>
      <w:r w:rsidR="00625216">
        <w:rPr>
          <w:lang w:val="nl-NL"/>
        </w:rPr>
        <w:t>y through tourism, particularly in non- traditional or alternative spiritual practices.</w:t>
      </w:r>
    </w:p>
    <w:p w14:paraId="2915E503" w14:textId="2FD750A6" w:rsidR="00625216" w:rsidRPr="00625216" w:rsidRDefault="00625216" w:rsidP="00625216">
      <w:pPr>
        <w:pStyle w:val="ListParagraph"/>
        <w:numPr>
          <w:ilvl w:val="0"/>
          <w:numId w:val="2"/>
        </w:numPr>
        <w:jc w:val="both"/>
      </w:pPr>
      <w:r w:rsidRPr="00625216">
        <w:rPr>
          <w:lang w:val="nl-NL"/>
        </w:rPr>
        <w:t>In Western capitalist societies, the trend of increasing secularization—characterized by a decrease in religious affiliation and participation—has profoundly altered how individuals connect with spirituality. Instead of following organized religion, many are pursuing personalized, experiential, and often unconventional forms of spiritual expression. This transformation has directly contributed to the emergence of spiritual tourism, where travel serves as a means for inner exploration, healing, and personal transformation. As traditional religious institutions diminish in cultural authority, individuals frequently seek alternative practices that prioritize personal development over established doctrines. Spiritual tourism exemplifies this movement, providing opportunities such as yoga retreats in India, shamanic rituals in Peru, mindfulness retreats in Thailand, or energy healing workshops in Sedona, Arizona. These offerings are often promoted as avenues for self-discovery, wellness, or transcendence, appealing to spiritual 'seekers' rather than religious 'believers.' The dynamics of capitalism also influence spiritual tourism, as the commodification of spirituality enables sacred practices and symbols to be transformed into marketable experiences. While some critics contend that this may result in cultural appropriation or superficial engagement, supporters view it as a means of democratizing access to spirituality. Furthermore, travel itself becomes a metaphorical journey—akin to a pilgrimage—allowing individuals to escape the disenchantment of contemporary life and reconnect with a sense of purpose (Norman, 2011). Thus, the quest for spirituality through tourism signifies a broader cultural shift: moving away from institutional faith towards individualized, experiential, and often globalized forms of sacred engagement. In a secular age, the sacred is no longer limited to churches; it is sought in mountains, temples, and moments of meditative silence around the world.</w:t>
      </w:r>
    </w:p>
    <w:p w14:paraId="47FF6EA5" w14:textId="77777777" w:rsidR="00625216" w:rsidRPr="00625216" w:rsidRDefault="00625216" w:rsidP="00625216">
      <w:pPr>
        <w:ind w:left="360"/>
        <w:jc w:val="both"/>
        <w:rPr>
          <w:lang w:val="en-IN"/>
        </w:rPr>
      </w:pPr>
    </w:p>
    <w:p w14:paraId="2D447F84" w14:textId="77777777" w:rsidR="00625216" w:rsidRDefault="00625216" w:rsidP="00625216">
      <w:pPr>
        <w:pStyle w:val="ListParagraph"/>
        <w:numPr>
          <w:ilvl w:val="0"/>
          <w:numId w:val="2"/>
        </w:numPr>
        <w:jc w:val="both"/>
      </w:pPr>
      <w:r>
        <w:t>*References:*</w:t>
      </w:r>
    </w:p>
    <w:p w14:paraId="37DCC10C" w14:textId="77777777" w:rsidR="00625216" w:rsidRDefault="00625216" w:rsidP="00625216">
      <w:pPr>
        <w:pStyle w:val="ListParagraph"/>
        <w:jc w:val="both"/>
      </w:pPr>
    </w:p>
    <w:p w14:paraId="2AE6B7E3" w14:textId="77777777" w:rsidR="00625216" w:rsidRDefault="00625216" w:rsidP="00625216">
      <w:pPr>
        <w:pStyle w:val="ListParagraph"/>
        <w:numPr>
          <w:ilvl w:val="0"/>
          <w:numId w:val="2"/>
        </w:numPr>
        <w:jc w:val="both"/>
      </w:pPr>
      <w:r>
        <w:t>Norman, A. (2011). Spiritual Tourism: Travel and Religious Practice in Western Society. Bloomsbury.</w:t>
      </w:r>
    </w:p>
    <w:p w14:paraId="702940BA" w14:textId="77777777" w:rsidR="00625216" w:rsidRDefault="00625216" w:rsidP="00625216">
      <w:pPr>
        <w:pStyle w:val="ListParagraph"/>
        <w:jc w:val="both"/>
      </w:pPr>
    </w:p>
    <w:p w14:paraId="79A5016C" w14:textId="77777777" w:rsidR="00625216" w:rsidRDefault="00625216" w:rsidP="00625216">
      <w:pPr>
        <w:pStyle w:val="ListParagraph"/>
        <w:numPr>
          <w:ilvl w:val="0"/>
          <w:numId w:val="2"/>
        </w:numPr>
        <w:jc w:val="both"/>
      </w:pPr>
      <w:r>
        <w:lastRenderedPageBreak/>
        <w:t>Heelas, P., &amp; Woodhead, L. (2005). The Spiritual Revolution: Why Religion is Giving Way to Spirituality. Wiley-Blackwell.</w:t>
      </w:r>
    </w:p>
    <w:p w14:paraId="4A349521" w14:textId="77777777" w:rsidR="00625216" w:rsidRDefault="00625216" w:rsidP="00625216">
      <w:pPr>
        <w:pStyle w:val="ListParagraph"/>
        <w:jc w:val="both"/>
      </w:pPr>
    </w:p>
    <w:p w14:paraId="27420F90" w14:textId="7C66FA3B" w:rsidR="00625216" w:rsidRPr="00625216" w:rsidRDefault="00625216" w:rsidP="00625216">
      <w:pPr>
        <w:jc w:val="both"/>
        <w:rPr>
          <w:lang w:val="en-IN"/>
        </w:rPr>
      </w:pPr>
    </w:p>
    <w:sectPr w:rsidR="00625216" w:rsidRPr="00625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D8684D5-741B-400C-820B-62E1FA5EF784}"/>
    <w:embedBold r:id="rId2" w:fontKey="{6F9BB269-10DB-4D02-BD2F-C29C949A7D3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BAE41D2-64C7-4B48-AC63-66AD85AA6D4C}"/>
  </w:font>
  <w:font w:name="Calibri Light">
    <w:panose1 w:val="020F0302020204030204"/>
    <w:charset w:val="00"/>
    <w:family w:val="swiss"/>
    <w:pitch w:val="variable"/>
    <w:sig w:usb0="E4002EFF" w:usb1="C200247B" w:usb2="00000009" w:usb3="00000000" w:csb0="000001FF" w:csb1="00000000"/>
    <w:embedRegular r:id="rId4" w:fontKey="{A1C649B9-C942-4D50-9119-73F06BD4753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D733C"/>
    <w:multiLevelType w:val="hybridMultilevel"/>
    <w:tmpl w:val="DE14406E"/>
    <w:lvl w:ilvl="0" w:tplc="17C673E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9A0E46"/>
    <w:multiLevelType w:val="hybridMultilevel"/>
    <w:tmpl w:val="7C1CB910"/>
    <w:lvl w:ilvl="0" w:tplc="0D3402F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8922622">
    <w:abstractNumId w:val="0"/>
  </w:num>
  <w:num w:numId="2" w16cid:durableId="130488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A87"/>
    <w:rsid w:val="0003533E"/>
    <w:rsid w:val="000C46F8"/>
    <w:rsid w:val="001700EC"/>
    <w:rsid w:val="00174BB1"/>
    <w:rsid w:val="00224FD9"/>
    <w:rsid w:val="002F4AE0"/>
    <w:rsid w:val="00384E8A"/>
    <w:rsid w:val="003D1074"/>
    <w:rsid w:val="00426865"/>
    <w:rsid w:val="00477CAA"/>
    <w:rsid w:val="00502E29"/>
    <w:rsid w:val="005E458B"/>
    <w:rsid w:val="00625216"/>
    <w:rsid w:val="00711A87"/>
    <w:rsid w:val="00844EC2"/>
    <w:rsid w:val="008516FE"/>
    <w:rsid w:val="009C1D0A"/>
    <w:rsid w:val="00A044F7"/>
    <w:rsid w:val="00A8150E"/>
    <w:rsid w:val="00B20343"/>
    <w:rsid w:val="00B85EA7"/>
    <w:rsid w:val="00BE65DD"/>
    <w:rsid w:val="00C612A4"/>
    <w:rsid w:val="00CC6AD1"/>
    <w:rsid w:val="00DA00B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D071"/>
  <w15:chartTrackingRefBased/>
  <w15:docId w15:val="{89A2C6A8-7AD2-864B-A2E2-DCDB97052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711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61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386</Words>
  <Characters>2202</Characters>
  <Application>Microsoft Office Word</Application>
  <DocSecurity>0</DocSecurity>
  <Lines>18</Lines>
  <Paragraphs>5</Paragraphs>
  <ScaleCrop>false</ScaleCrop>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mansi kaur</cp:lastModifiedBy>
  <cp:revision>3</cp:revision>
  <dcterms:created xsi:type="dcterms:W3CDTF">2025-05-02T13:21:00Z</dcterms:created>
  <dcterms:modified xsi:type="dcterms:W3CDTF">2025-05-09T09:04:00Z</dcterms:modified>
</cp:coreProperties>
</file>