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FCFA" w14:textId="77777777" w:rsidR="00426865" w:rsidRPr="00D93D1C" w:rsidRDefault="00672345" w:rsidP="00D93D1C">
      <w:pPr>
        <w:spacing w:line="360" w:lineRule="auto"/>
        <w:rPr>
          <w:rFonts w:asciiTheme="majorBidi" w:hAnsiTheme="majorBidi" w:cstheme="majorBidi"/>
        </w:rPr>
      </w:pPr>
      <w:r w:rsidRPr="00D93D1C">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BAECC2C" w14:textId="77777777" w:rsidR="00672345" w:rsidRPr="00D93D1C" w:rsidRDefault="003C5D74"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Structure of Tourism Markets</w:t>
      </w:r>
    </w:p>
    <w:p w14:paraId="2BDBAD85" w14:textId="77777777" w:rsidR="00672345" w:rsidRPr="00D93D1C" w:rsidRDefault="00672345"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Assignment </w:t>
      </w:r>
      <w:r w:rsidR="0099651A" w:rsidRPr="00D93D1C">
        <w:rPr>
          <w:rFonts w:asciiTheme="majorBidi" w:hAnsiTheme="majorBidi" w:cstheme="majorBidi"/>
          <w:lang w:val="en-US"/>
        </w:rPr>
        <w:t>2</w:t>
      </w:r>
    </w:p>
    <w:p w14:paraId="259C92C5"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15</w:t>
      </w:r>
      <w:r w:rsidR="00672345" w:rsidRPr="00D93D1C">
        <w:rPr>
          <w:rFonts w:asciiTheme="majorBidi" w:hAnsiTheme="majorBidi" w:cstheme="majorBidi"/>
          <w:lang w:val="en-US"/>
        </w:rPr>
        <w:t>.0</w:t>
      </w:r>
      <w:r w:rsidR="003C5D74" w:rsidRPr="00D93D1C">
        <w:rPr>
          <w:rFonts w:asciiTheme="majorBidi" w:hAnsiTheme="majorBidi" w:cstheme="majorBidi"/>
          <w:lang w:val="en-US"/>
        </w:rPr>
        <w:t>7</w:t>
      </w:r>
      <w:r w:rsidR="00672345" w:rsidRPr="00D93D1C">
        <w:rPr>
          <w:rFonts w:asciiTheme="majorBidi" w:hAnsiTheme="majorBidi" w:cstheme="majorBidi"/>
          <w:lang w:val="en-US"/>
        </w:rPr>
        <w:t>.2026</w:t>
      </w:r>
    </w:p>
    <w:p w14:paraId="02B7660A" w14:textId="77777777" w:rsidR="00672345" w:rsidRPr="00D93D1C" w:rsidRDefault="00672345" w:rsidP="00D93D1C">
      <w:pPr>
        <w:spacing w:line="360" w:lineRule="auto"/>
        <w:rPr>
          <w:rFonts w:asciiTheme="majorBidi" w:hAnsiTheme="majorBidi" w:cstheme="majorBidi"/>
        </w:rPr>
      </w:pPr>
    </w:p>
    <w:p w14:paraId="50D23246" w14:textId="77777777" w:rsidR="00672345" w:rsidRPr="00D93D1C" w:rsidRDefault="00672345" w:rsidP="00D93D1C">
      <w:pPr>
        <w:spacing w:line="360" w:lineRule="auto"/>
        <w:rPr>
          <w:rFonts w:asciiTheme="majorBidi" w:hAnsiTheme="majorBidi" w:cstheme="majorBidi"/>
        </w:rPr>
      </w:pPr>
    </w:p>
    <w:p w14:paraId="2ADF7A74" w14:textId="77777777" w:rsidR="00672345" w:rsidRPr="00D93D1C" w:rsidRDefault="00672345" w:rsidP="00D93D1C">
      <w:pPr>
        <w:spacing w:line="360" w:lineRule="auto"/>
        <w:rPr>
          <w:rFonts w:asciiTheme="majorBidi" w:hAnsiTheme="majorBidi" w:cstheme="majorBidi"/>
        </w:rPr>
      </w:pPr>
    </w:p>
    <w:p w14:paraId="5A698882" w14:textId="77777777" w:rsidR="00672345" w:rsidRPr="00D93D1C" w:rsidRDefault="00672345" w:rsidP="00D93D1C">
      <w:pPr>
        <w:spacing w:line="360" w:lineRule="auto"/>
        <w:rPr>
          <w:rFonts w:asciiTheme="majorBidi" w:hAnsiTheme="majorBidi" w:cstheme="majorBidi"/>
        </w:rPr>
      </w:pPr>
    </w:p>
    <w:p w14:paraId="1DA6D14C" w14:textId="77777777" w:rsidR="00672345" w:rsidRPr="00D93D1C" w:rsidRDefault="00672345" w:rsidP="00D93D1C">
      <w:pPr>
        <w:spacing w:line="360" w:lineRule="auto"/>
        <w:rPr>
          <w:rFonts w:asciiTheme="majorBidi" w:hAnsiTheme="majorBidi" w:cstheme="majorBidi"/>
        </w:rPr>
      </w:pPr>
    </w:p>
    <w:p w14:paraId="23B823EF" w14:textId="77777777" w:rsidR="00672345" w:rsidRPr="00D93D1C" w:rsidRDefault="00672345" w:rsidP="00D93D1C">
      <w:pPr>
        <w:spacing w:line="360" w:lineRule="auto"/>
        <w:rPr>
          <w:rFonts w:asciiTheme="majorBidi" w:hAnsiTheme="majorBidi" w:cstheme="majorBidi"/>
        </w:rPr>
      </w:pPr>
    </w:p>
    <w:p w14:paraId="6A473AB3" w14:textId="77777777" w:rsidR="00672345" w:rsidRPr="00D93D1C" w:rsidRDefault="00672345" w:rsidP="00D93D1C">
      <w:pPr>
        <w:spacing w:line="360" w:lineRule="auto"/>
        <w:rPr>
          <w:rFonts w:asciiTheme="majorBidi" w:hAnsiTheme="majorBidi" w:cstheme="majorBidi"/>
        </w:rPr>
      </w:pPr>
    </w:p>
    <w:p w14:paraId="49A3CBAE" w14:textId="77777777" w:rsidR="00672345" w:rsidRPr="00D93D1C" w:rsidRDefault="00672345" w:rsidP="00D93D1C">
      <w:pPr>
        <w:spacing w:line="360" w:lineRule="auto"/>
        <w:rPr>
          <w:rFonts w:asciiTheme="majorBidi" w:hAnsiTheme="majorBidi" w:cstheme="majorBidi"/>
        </w:rPr>
      </w:pPr>
    </w:p>
    <w:p w14:paraId="2BC9A635" w14:textId="77777777" w:rsidR="00672345" w:rsidRPr="00D93D1C" w:rsidRDefault="00672345" w:rsidP="00D93D1C">
      <w:pPr>
        <w:spacing w:line="360" w:lineRule="auto"/>
        <w:rPr>
          <w:rFonts w:asciiTheme="majorBidi" w:hAnsiTheme="majorBidi" w:cstheme="majorBidi"/>
        </w:rPr>
      </w:pPr>
    </w:p>
    <w:p w14:paraId="71FA0A7B" w14:textId="77777777" w:rsidR="00672345" w:rsidRPr="00D93D1C" w:rsidRDefault="00672345" w:rsidP="00D93D1C">
      <w:pPr>
        <w:spacing w:line="360" w:lineRule="auto"/>
        <w:rPr>
          <w:rFonts w:asciiTheme="majorBidi" w:hAnsiTheme="majorBidi" w:cstheme="majorBidi"/>
        </w:rPr>
      </w:pPr>
    </w:p>
    <w:p w14:paraId="2070F89D" w14:textId="77777777" w:rsidR="00672345" w:rsidRPr="00D93D1C" w:rsidRDefault="00672345" w:rsidP="00D93D1C">
      <w:pPr>
        <w:spacing w:line="360" w:lineRule="auto"/>
        <w:rPr>
          <w:rFonts w:asciiTheme="majorBidi" w:hAnsiTheme="majorBidi" w:cstheme="majorBidi"/>
        </w:rPr>
      </w:pPr>
    </w:p>
    <w:p w14:paraId="28FE501D" w14:textId="77777777" w:rsidR="00672345" w:rsidRPr="00D93D1C" w:rsidRDefault="00672345" w:rsidP="00D93D1C">
      <w:pPr>
        <w:spacing w:line="360" w:lineRule="auto"/>
        <w:rPr>
          <w:rFonts w:asciiTheme="majorBidi" w:hAnsiTheme="majorBidi" w:cstheme="majorBidi"/>
        </w:rPr>
      </w:pPr>
    </w:p>
    <w:p w14:paraId="3F544167" w14:textId="77777777" w:rsidR="00672345" w:rsidRPr="00D93D1C" w:rsidRDefault="00672345" w:rsidP="00D93D1C">
      <w:pPr>
        <w:spacing w:line="360" w:lineRule="auto"/>
        <w:rPr>
          <w:rFonts w:asciiTheme="majorBidi" w:hAnsiTheme="majorBidi" w:cstheme="majorBidi"/>
        </w:rPr>
      </w:pPr>
    </w:p>
    <w:p w14:paraId="1E5DD03B" w14:textId="77777777" w:rsidR="00672345" w:rsidRPr="00D93D1C" w:rsidRDefault="00672345"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In no more than 500 words, each explain and 2-4 references:</w:t>
      </w:r>
    </w:p>
    <w:p w14:paraId="100A29AC" w14:textId="77777777" w:rsidR="00672345" w:rsidRPr="00D93D1C" w:rsidRDefault="00672345" w:rsidP="00D93D1C">
      <w:pPr>
        <w:spacing w:line="360" w:lineRule="auto"/>
        <w:rPr>
          <w:rFonts w:asciiTheme="majorBidi" w:hAnsiTheme="majorBidi" w:cstheme="majorBidi"/>
          <w:b/>
          <w:bCs/>
          <w:lang w:val="en-US"/>
        </w:rPr>
      </w:pPr>
    </w:p>
    <w:p w14:paraId="70ED74D6" w14:textId="77777777" w:rsidR="00672345" w:rsidRPr="00D93D1C" w:rsidRDefault="00672345" w:rsidP="00D93D1C">
      <w:pPr>
        <w:spacing w:line="360" w:lineRule="auto"/>
        <w:rPr>
          <w:rFonts w:asciiTheme="majorBidi" w:hAnsiTheme="majorBidi" w:cstheme="majorBidi"/>
          <w:b/>
          <w:bCs/>
          <w:lang w:val="en-US"/>
        </w:rPr>
      </w:pPr>
    </w:p>
    <w:p w14:paraId="60A82F46" w14:textId="77777777" w:rsidR="00672345" w:rsidRPr="00D93D1C" w:rsidRDefault="00672345" w:rsidP="00D93D1C">
      <w:pPr>
        <w:spacing w:line="360" w:lineRule="auto"/>
        <w:rPr>
          <w:rFonts w:asciiTheme="majorBidi" w:hAnsiTheme="majorBidi" w:cstheme="majorBidi"/>
          <w:lang w:val="en-US"/>
        </w:rPr>
      </w:pPr>
    </w:p>
    <w:p w14:paraId="2F2A823F" w14:textId="77777777" w:rsidR="0099651A" w:rsidRPr="00D93D1C" w:rsidRDefault="003C5D74"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1- </w:t>
      </w:r>
      <w:r w:rsidR="0099651A" w:rsidRPr="00D93D1C">
        <w:rPr>
          <w:rFonts w:asciiTheme="majorBidi" w:hAnsiTheme="majorBidi" w:cstheme="majorBidi"/>
          <w:lang w:val="en-US"/>
        </w:rPr>
        <w:t>Define tourism demand. Explain the difference between actual, suppressed, and latent demand, providing one real-world example for each type.</w:t>
      </w:r>
    </w:p>
    <w:p w14:paraId="0CD3815B" w14:textId="77777777" w:rsidR="0099651A" w:rsidRPr="00D93D1C" w:rsidRDefault="0099651A" w:rsidP="00D93D1C">
      <w:pPr>
        <w:spacing w:line="360" w:lineRule="auto"/>
        <w:rPr>
          <w:rFonts w:asciiTheme="majorBidi" w:hAnsiTheme="majorBidi" w:cstheme="majorBidi"/>
          <w:lang w:val="en-US"/>
        </w:rPr>
      </w:pPr>
    </w:p>
    <w:p w14:paraId="29164B10"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2- Economic factors are considered the most influential determinants of tourism demand. Discuss the role of income, time, and price in shaping tourism demand.</w:t>
      </w:r>
    </w:p>
    <w:p w14:paraId="4CE38635" w14:textId="77777777" w:rsidR="007775D4" w:rsidRPr="00D93D1C" w:rsidRDefault="007775D4" w:rsidP="00D93D1C">
      <w:pPr>
        <w:spacing w:line="360" w:lineRule="auto"/>
        <w:rPr>
          <w:rFonts w:asciiTheme="majorBidi" w:hAnsiTheme="majorBidi" w:cstheme="majorBidi"/>
          <w:lang w:val="en-US"/>
        </w:rPr>
      </w:pPr>
    </w:p>
    <w:p w14:paraId="5CC7E311" w14:textId="77777777" w:rsidR="007775D4" w:rsidRPr="00D93D1C" w:rsidRDefault="007775D4" w:rsidP="00D93D1C">
      <w:pPr>
        <w:spacing w:line="360" w:lineRule="auto"/>
        <w:rPr>
          <w:rFonts w:asciiTheme="majorBidi" w:hAnsiTheme="majorBidi" w:cstheme="majorBidi"/>
          <w:lang w:val="en-US"/>
        </w:rPr>
      </w:pPr>
    </w:p>
    <w:p w14:paraId="03FAF57B" w14:textId="77777777" w:rsidR="007775D4" w:rsidRPr="00D93D1C" w:rsidRDefault="007775D4" w:rsidP="00D93D1C">
      <w:pPr>
        <w:spacing w:line="360" w:lineRule="auto"/>
        <w:rPr>
          <w:rFonts w:asciiTheme="majorBidi" w:hAnsiTheme="majorBidi" w:cstheme="majorBidi"/>
          <w:lang w:val="en-US"/>
        </w:rPr>
      </w:pPr>
    </w:p>
    <w:p w14:paraId="43A7CC9B" w14:textId="77777777" w:rsidR="007775D4" w:rsidRPr="00D93D1C" w:rsidRDefault="007775D4" w:rsidP="00D93D1C">
      <w:pPr>
        <w:spacing w:line="360" w:lineRule="auto"/>
        <w:rPr>
          <w:rFonts w:asciiTheme="majorBidi" w:hAnsiTheme="majorBidi" w:cstheme="majorBidi"/>
          <w:lang w:val="en-US"/>
        </w:rPr>
      </w:pPr>
    </w:p>
    <w:p w14:paraId="052DC2BE" w14:textId="77777777" w:rsidR="007775D4" w:rsidRPr="00D93D1C" w:rsidRDefault="007775D4" w:rsidP="00D93D1C">
      <w:pPr>
        <w:spacing w:line="360" w:lineRule="auto"/>
        <w:rPr>
          <w:rFonts w:asciiTheme="majorBidi" w:hAnsiTheme="majorBidi" w:cstheme="majorBidi"/>
          <w:lang w:val="en-US"/>
        </w:rPr>
      </w:pPr>
    </w:p>
    <w:p w14:paraId="2AD5E46B" w14:textId="77777777" w:rsidR="007775D4" w:rsidRPr="00D93D1C" w:rsidRDefault="007775D4" w:rsidP="00D93D1C">
      <w:pPr>
        <w:spacing w:line="360" w:lineRule="auto"/>
        <w:rPr>
          <w:rFonts w:asciiTheme="majorBidi" w:hAnsiTheme="majorBidi" w:cstheme="majorBidi"/>
          <w:lang w:val="en-US"/>
        </w:rPr>
      </w:pPr>
    </w:p>
    <w:p w14:paraId="62629939" w14:textId="77777777" w:rsidR="007775D4" w:rsidRPr="00D93D1C" w:rsidRDefault="007775D4" w:rsidP="00D93D1C">
      <w:pPr>
        <w:spacing w:line="360" w:lineRule="auto"/>
        <w:rPr>
          <w:rFonts w:asciiTheme="majorBidi" w:hAnsiTheme="majorBidi" w:cstheme="majorBidi"/>
          <w:lang w:val="en-US"/>
        </w:rPr>
      </w:pPr>
    </w:p>
    <w:p w14:paraId="528B2599" w14:textId="77777777" w:rsidR="007775D4" w:rsidRPr="00D93D1C" w:rsidRDefault="007775D4" w:rsidP="00D93D1C">
      <w:pPr>
        <w:spacing w:line="360" w:lineRule="auto"/>
        <w:rPr>
          <w:rFonts w:asciiTheme="majorBidi" w:hAnsiTheme="majorBidi" w:cstheme="majorBidi"/>
          <w:lang w:val="en-US"/>
        </w:rPr>
      </w:pPr>
    </w:p>
    <w:p w14:paraId="32ECEE9E" w14:textId="77777777" w:rsidR="00B107A5" w:rsidRPr="00B107A5" w:rsidRDefault="00B107A5" w:rsidP="00B107A5">
      <w:pPr>
        <w:spacing w:line="360" w:lineRule="auto"/>
        <w:rPr>
          <w:rFonts w:asciiTheme="majorBidi" w:hAnsiTheme="majorBidi" w:cstheme="majorBidi"/>
          <w:b/>
          <w:bCs/>
          <w:lang w:val="en-GB"/>
        </w:rPr>
      </w:pPr>
      <w:r w:rsidRPr="00B107A5">
        <w:rPr>
          <w:rFonts w:asciiTheme="majorBidi" w:hAnsiTheme="majorBidi" w:cstheme="majorBidi"/>
          <w:b/>
          <w:bCs/>
          <w:lang w:val="en-GB"/>
        </w:rPr>
        <w:lastRenderedPageBreak/>
        <w:t>1. Tourism Demand: Actual, Suppressed and Latent Demand</w:t>
      </w:r>
    </w:p>
    <w:p w14:paraId="468AE1E3"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lang w:val="en-GB"/>
        </w:rPr>
        <w:t>Tourism demand can be described as the willingness of people to travel and their ability to purchase tourism services during a particular period. These services may include transportation, accommodation, food, entertainment and tourist attractions. However, wanting to travel does not always result in an actual trip. Personal circumstances, economic conditions and available tourism opportunities can influence whether an individual participates in tourism. Understanding these differences is useful for destinations when estimating both present and future visitor markets (Camilleri, 2018).</w:t>
      </w:r>
    </w:p>
    <w:p w14:paraId="5908AE09"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b/>
          <w:bCs/>
          <w:lang w:val="en-GB"/>
        </w:rPr>
        <w:t>Actual demand</w:t>
      </w:r>
      <w:r w:rsidRPr="00B107A5">
        <w:rPr>
          <w:rFonts w:asciiTheme="majorBidi" w:hAnsiTheme="majorBidi" w:cstheme="majorBidi"/>
          <w:lang w:val="en-GB"/>
        </w:rPr>
        <w:t xml:space="preserve"> consists of people who are currently participating in tourism. These travellers have the interest, financial resources and available time required to undertake a journey. Their activities generate measurable tourism outcomes, such as hotel reservations, airline passengers and visitor spending. For example, a family travelling from India to Malaysia for a seven-day holiday represents actual demand because they have converted their intention to travel into the purchase and consumption of tourism services.</w:t>
      </w:r>
    </w:p>
    <w:p w14:paraId="3D0970AD"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b/>
          <w:bCs/>
          <w:lang w:val="en-GB"/>
        </w:rPr>
        <w:t>Suppressed demand</w:t>
      </w:r>
      <w:r w:rsidRPr="00B107A5">
        <w:rPr>
          <w:rFonts w:asciiTheme="majorBidi" w:hAnsiTheme="majorBidi" w:cstheme="majorBidi"/>
          <w:lang w:val="en-GB"/>
        </w:rPr>
        <w:t xml:space="preserve"> occurs when people would like to travel but cannot do so because of certain barriers. These constraints may be financial, personal or external. A lack of disposable income, limited annual leave, family responsibilities and high travel expenses are common reasons why potential tourists postpone their plans. Travel constraints can influence whether people participate in tourism and can also change the type of tourism activities they select (</w:t>
      </w:r>
      <w:proofErr w:type="spellStart"/>
      <w:r w:rsidRPr="00B107A5">
        <w:rPr>
          <w:rFonts w:asciiTheme="majorBidi" w:hAnsiTheme="majorBidi" w:cstheme="majorBidi"/>
          <w:lang w:val="en-GB"/>
        </w:rPr>
        <w:t>Nyaupane</w:t>
      </w:r>
      <w:proofErr w:type="spellEnd"/>
      <w:r w:rsidRPr="00B107A5">
        <w:rPr>
          <w:rFonts w:asciiTheme="majorBidi" w:hAnsiTheme="majorBidi" w:cstheme="majorBidi"/>
          <w:lang w:val="en-GB"/>
        </w:rPr>
        <w:t xml:space="preserve"> &amp; Andereck, 2008). For example, a newly employed graduate may wish to take an overseas holiday but decide to wait because of limited savings and insufficient paid leave. The individual has a desire to travel, but this demand remains suppressed until the barriers are reduced.</w:t>
      </w:r>
    </w:p>
    <w:p w14:paraId="2E347BC9"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b/>
          <w:bCs/>
          <w:lang w:val="en-GB"/>
        </w:rPr>
        <w:t>Latent demand</w:t>
      </w:r>
      <w:r w:rsidRPr="00B107A5">
        <w:rPr>
          <w:rFonts w:asciiTheme="majorBidi" w:hAnsiTheme="majorBidi" w:cstheme="majorBidi"/>
          <w:lang w:val="en-GB"/>
        </w:rPr>
        <w:t xml:space="preserve"> represents demand that may develop when new tourism opportunities become available. Some people may not currently have a strong intention to visit a destination because suitable transport, facilities, information or experiences are unavailable. For instance, the opening of a new adventure tourism centre in a rural region may encourage people interested in outdoor activities to visit an area they had not previously considered.</w:t>
      </w:r>
    </w:p>
    <w:p w14:paraId="2E7D86D1"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lang w:val="en-GB"/>
        </w:rPr>
        <w:t>These categories demonstrate that tourism markets contain more than existing travellers. By identifying the barriers and opportunities associated with suppressed and latent demand, tourism organisations can develop services that encourage more potential visitors to become actual tourists.</w:t>
      </w:r>
    </w:p>
    <w:p w14:paraId="20A9CDA1" w14:textId="77777777" w:rsidR="00B107A5" w:rsidRPr="00B107A5" w:rsidRDefault="00B107A5" w:rsidP="00B107A5">
      <w:pPr>
        <w:spacing w:line="360" w:lineRule="auto"/>
        <w:rPr>
          <w:rFonts w:asciiTheme="majorBidi" w:hAnsiTheme="majorBidi" w:cstheme="majorBidi"/>
          <w:b/>
          <w:bCs/>
          <w:lang w:val="en-GB"/>
        </w:rPr>
      </w:pPr>
      <w:r w:rsidRPr="00B107A5">
        <w:rPr>
          <w:rFonts w:asciiTheme="majorBidi" w:hAnsiTheme="majorBidi" w:cstheme="majorBidi"/>
          <w:b/>
          <w:bCs/>
          <w:lang w:val="en-GB"/>
        </w:rPr>
        <w:t>2. The Role of Income, Time and Price in Shaping Tourism Demand</w:t>
      </w:r>
    </w:p>
    <w:p w14:paraId="2D425AD4"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lang w:val="en-GB"/>
        </w:rPr>
        <w:lastRenderedPageBreak/>
        <w:t>Tourism decisions are closely connected with economic circumstances because travelling requires both financial resources and available leisure time. Consumers must decide whether they can afford a holiday, how much time they can spend away from their normal responsibilities and whether a destination offers acceptable value. Consequently, income, time and price can influence the frequency, duration and type of trips undertaken.</w:t>
      </w:r>
    </w:p>
    <w:p w14:paraId="65A3397A"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b/>
          <w:bCs/>
          <w:lang w:val="en-GB"/>
        </w:rPr>
        <w:t>Income</w:t>
      </w:r>
      <w:r w:rsidRPr="00B107A5">
        <w:rPr>
          <w:rFonts w:asciiTheme="majorBidi" w:hAnsiTheme="majorBidi" w:cstheme="majorBidi"/>
          <w:lang w:val="en-GB"/>
        </w:rPr>
        <w:t xml:space="preserve"> is important because tourism is generally paid for from disposable income after essential household expenses have been covered. As disposable income rises, individuals may have greater freedom to take holidays, travel longer distances or purchase higher-quality tourism services. In contrast, financial uncertainty can cause consumers to postpone travel or choose less expensive options. Economic research on tourism has shown that income is an important variable in explaining international tourism demand (Song &amp; Li, 2008).</w:t>
      </w:r>
    </w:p>
    <w:p w14:paraId="41E0DB95"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b/>
          <w:bCs/>
          <w:lang w:val="en-GB"/>
        </w:rPr>
        <w:t>Time</w:t>
      </w:r>
      <w:r w:rsidRPr="00B107A5">
        <w:rPr>
          <w:rFonts w:asciiTheme="majorBidi" w:hAnsiTheme="majorBidi" w:cstheme="majorBidi"/>
          <w:lang w:val="en-GB"/>
        </w:rPr>
        <w:t xml:space="preserve"> also shapes travel behaviour. A person may have enough money for a holiday but still be unable to travel because of employment, education or family commitments. The amount of available leisure time can also affect destination choice. Travellers with only a few free days are more likely to select destinations that are quick to reach, while longer periods of leave make international and long-haul holidays more practical.</w:t>
      </w:r>
    </w:p>
    <w:p w14:paraId="6A54A9EF"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b/>
          <w:bCs/>
          <w:lang w:val="en-GB"/>
        </w:rPr>
        <w:t>Price</w:t>
      </w:r>
      <w:r w:rsidRPr="00B107A5">
        <w:rPr>
          <w:rFonts w:asciiTheme="majorBidi" w:hAnsiTheme="majorBidi" w:cstheme="majorBidi"/>
          <w:lang w:val="en-GB"/>
        </w:rPr>
        <w:t xml:space="preserve"> determines how affordable a tourism experience is compared with alternative choices. Travellers consider expenses such as flights, accommodation, meals, local transportation and activities when estimating the total cost of a holiday. Rising prices can reduce demand or encourage consumers to choose cheaper destinations. Destination competitiveness is therefore partly influenced by the relative prices of tourism goods and services available to visitors (Dwyer &amp; Kim, 2003).</w:t>
      </w:r>
    </w:p>
    <w:p w14:paraId="4D08289D"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lang w:val="en-GB"/>
        </w:rPr>
        <w:t>Overall, these economic factors operate together. Income determines the financial resources available for tourism, time determines the opportunity to travel, and price affects how far the available budget can be stretched. Understanding their combined influence helps tourism organisations develop appropriate pricing, products and marketing strategies for different consumer groups.</w:t>
      </w:r>
    </w:p>
    <w:p w14:paraId="4D0AF35D" w14:textId="77777777" w:rsidR="00B107A5" w:rsidRPr="00B107A5" w:rsidRDefault="00B107A5" w:rsidP="00B107A5">
      <w:pPr>
        <w:spacing w:line="360" w:lineRule="auto"/>
        <w:rPr>
          <w:rFonts w:asciiTheme="majorBidi" w:hAnsiTheme="majorBidi" w:cstheme="majorBidi"/>
          <w:b/>
          <w:bCs/>
          <w:lang w:val="en-GB"/>
        </w:rPr>
      </w:pPr>
      <w:r w:rsidRPr="00B107A5">
        <w:rPr>
          <w:rFonts w:asciiTheme="majorBidi" w:hAnsiTheme="majorBidi" w:cstheme="majorBidi"/>
          <w:b/>
          <w:bCs/>
          <w:lang w:val="en-GB"/>
        </w:rPr>
        <w:t>References</w:t>
      </w:r>
    </w:p>
    <w:p w14:paraId="382718F1"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lang w:val="en-GB"/>
        </w:rPr>
        <w:t xml:space="preserve">Camilleri, M. A. (2018). The tourism industry: An overview. In </w:t>
      </w:r>
      <w:r w:rsidRPr="00B107A5">
        <w:rPr>
          <w:rFonts w:asciiTheme="majorBidi" w:hAnsiTheme="majorBidi" w:cstheme="majorBidi"/>
          <w:i/>
          <w:iCs/>
          <w:lang w:val="en-GB"/>
        </w:rPr>
        <w:t>Travel marketing, tourism economics and the airline product</w:t>
      </w:r>
      <w:r w:rsidRPr="00B107A5">
        <w:rPr>
          <w:rFonts w:asciiTheme="majorBidi" w:hAnsiTheme="majorBidi" w:cstheme="majorBidi"/>
          <w:lang w:val="en-GB"/>
        </w:rPr>
        <w:t xml:space="preserve"> (pp. 3–27). Springer.</w:t>
      </w:r>
    </w:p>
    <w:p w14:paraId="4EF4AD71"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lang w:val="en-GB"/>
        </w:rPr>
        <w:t xml:space="preserve">Dwyer, L., &amp; Kim, C. (2003). Destination competitiveness: Determinants and indicators. </w:t>
      </w:r>
      <w:r w:rsidRPr="00B107A5">
        <w:rPr>
          <w:rFonts w:asciiTheme="majorBidi" w:hAnsiTheme="majorBidi" w:cstheme="majorBidi"/>
          <w:i/>
          <w:iCs/>
          <w:lang w:val="en-GB"/>
        </w:rPr>
        <w:t>Current Issues in Tourism, 6</w:t>
      </w:r>
      <w:r w:rsidRPr="00B107A5">
        <w:rPr>
          <w:rFonts w:asciiTheme="majorBidi" w:hAnsiTheme="majorBidi" w:cstheme="majorBidi"/>
          <w:lang w:val="en-GB"/>
        </w:rPr>
        <w:t>(5), 369–414.</w:t>
      </w:r>
    </w:p>
    <w:p w14:paraId="1BAEA45D" w14:textId="77777777" w:rsidR="00B107A5" w:rsidRPr="00B107A5" w:rsidRDefault="00B107A5" w:rsidP="00B107A5">
      <w:pPr>
        <w:spacing w:line="360" w:lineRule="auto"/>
        <w:rPr>
          <w:rFonts w:asciiTheme="majorBidi" w:hAnsiTheme="majorBidi" w:cstheme="majorBidi"/>
          <w:lang w:val="en-GB"/>
        </w:rPr>
      </w:pPr>
      <w:proofErr w:type="spellStart"/>
      <w:r w:rsidRPr="00B107A5">
        <w:rPr>
          <w:rFonts w:asciiTheme="majorBidi" w:hAnsiTheme="majorBidi" w:cstheme="majorBidi"/>
          <w:lang w:val="en-GB"/>
        </w:rPr>
        <w:t>Nyaupane</w:t>
      </w:r>
      <w:proofErr w:type="spellEnd"/>
      <w:r w:rsidRPr="00B107A5">
        <w:rPr>
          <w:rFonts w:asciiTheme="majorBidi" w:hAnsiTheme="majorBidi" w:cstheme="majorBidi"/>
          <w:lang w:val="en-GB"/>
        </w:rPr>
        <w:t xml:space="preserve">, G. P., &amp; Andereck, K. L. (2008). Understanding travel constraints: Application and extension of a leisure constraints model. </w:t>
      </w:r>
      <w:r w:rsidRPr="00B107A5">
        <w:rPr>
          <w:rFonts w:asciiTheme="majorBidi" w:hAnsiTheme="majorBidi" w:cstheme="majorBidi"/>
          <w:i/>
          <w:iCs/>
          <w:lang w:val="en-GB"/>
        </w:rPr>
        <w:t>Journal of Travel Research, 46</w:t>
      </w:r>
      <w:r w:rsidRPr="00B107A5">
        <w:rPr>
          <w:rFonts w:asciiTheme="majorBidi" w:hAnsiTheme="majorBidi" w:cstheme="majorBidi"/>
          <w:lang w:val="en-GB"/>
        </w:rPr>
        <w:t>(4), 433–439.</w:t>
      </w:r>
    </w:p>
    <w:p w14:paraId="15E4553C" w14:textId="77777777" w:rsidR="00B107A5" w:rsidRPr="00B107A5" w:rsidRDefault="00B107A5" w:rsidP="00B107A5">
      <w:pPr>
        <w:spacing w:line="360" w:lineRule="auto"/>
        <w:rPr>
          <w:rFonts w:asciiTheme="majorBidi" w:hAnsiTheme="majorBidi" w:cstheme="majorBidi"/>
          <w:lang w:val="en-GB"/>
        </w:rPr>
      </w:pPr>
      <w:r w:rsidRPr="00B107A5">
        <w:rPr>
          <w:rFonts w:asciiTheme="majorBidi" w:hAnsiTheme="majorBidi" w:cstheme="majorBidi"/>
          <w:lang w:val="en-GB"/>
        </w:rPr>
        <w:lastRenderedPageBreak/>
        <w:t xml:space="preserve">Song, H., &amp; Li, G. (2008). Tourism demand modelling and forecasting—A review of recent research. </w:t>
      </w:r>
      <w:r w:rsidRPr="00B107A5">
        <w:rPr>
          <w:rFonts w:asciiTheme="majorBidi" w:hAnsiTheme="majorBidi" w:cstheme="majorBidi"/>
          <w:i/>
          <w:iCs/>
          <w:lang w:val="en-GB"/>
        </w:rPr>
        <w:t>Tourism Management, 29</w:t>
      </w:r>
      <w:r w:rsidRPr="00B107A5">
        <w:rPr>
          <w:rFonts w:asciiTheme="majorBidi" w:hAnsiTheme="majorBidi" w:cstheme="majorBidi"/>
          <w:lang w:val="en-GB"/>
        </w:rPr>
        <w:t>(2), 203–220.</w:t>
      </w:r>
    </w:p>
    <w:p w14:paraId="72BBBCF0" w14:textId="77777777" w:rsidR="00D21436" w:rsidRPr="00D93D1C" w:rsidRDefault="00D21436" w:rsidP="00D93D1C">
      <w:pPr>
        <w:spacing w:line="360" w:lineRule="auto"/>
        <w:rPr>
          <w:rFonts w:asciiTheme="majorBidi" w:hAnsiTheme="majorBidi" w:cstheme="majorBidi"/>
        </w:rPr>
      </w:pPr>
    </w:p>
    <w:sectPr w:rsidR="00D21436" w:rsidRPr="00D93D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36E51E6-8BDA-4D8A-A5AF-661419A7F581}"/>
    <w:embedBold r:id="rId2" w:fontKey="{04E37303-54AB-4E96-AA6B-D3DCD7E50DF0}"/>
    <w:embedItalic r:id="rId3" w:fontKey="{817099CC-1EFC-45C7-9AD4-FBDD57AEE5C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615D169-F26A-46C5-B775-CD35C2EF6CED}"/>
  </w:font>
  <w:font w:name="Calibri Light">
    <w:panose1 w:val="020F0302020204030204"/>
    <w:charset w:val="00"/>
    <w:family w:val="swiss"/>
    <w:pitch w:val="variable"/>
    <w:sig w:usb0="E4002EFF" w:usb1="C000247B" w:usb2="00000009" w:usb3="00000000" w:csb0="000001FF" w:csb1="00000000"/>
    <w:embedRegular r:id="rId5" w:fontKey="{AE3724D0-1AB8-4FD5-BF2E-683BF2D7416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C5D74"/>
    <w:rsid w:val="003D1074"/>
    <w:rsid w:val="00420176"/>
    <w:rsid w:val="00426865"/>
    <w:rsid w:val="00477CAA"/>
    <w:rsid w:val="00502E29"/>
    <w:rsid w:val="005E458B"/>
    <w:rsid w:val="00672345"/>
    <w:rsid w:val="00774148"/>
    <w:rsid w:val="007775D4"/>
    <w:rsid w:val="00844EC2"/>
    <w:rsid w:val="008516FE"/>
    <w:rsid w:val="0099651A"/>
    <w:rsid w:val="009C1D0A"/>
    <w:rsid w:val="00A044F7"/>
    <w:rsid w:val="00A8150E"/>
    <w:rsid w:val="00B107A5"/>
    <w:rsid w:val="00B20343"/>
    <w:rsid w:val="00B85EA7"/>
    <w:rsid w:val="00BE65DD"/>
    <w:rsid w:val="00C612A4"/>
    <w:rsid w:val="00CC6AD1"/>
    <w:rsid w:val="00D21436"/>
    <w:rsid w:val="00D93D1C"/>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F0FF"/>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897</Words>
  <Characters>5118</Characters>
  <Application>Microsoft Office Word</Application>
  <DocSecurity>0</DocSecurity>
  <Lines>42</Lines>
  <Paragraphs>12</Paragraphs>
  <ScaleCrop>false</ScaleCrop>
  <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2026-08-30T10:43:00Z</dcterms:created>
  <dcterms:modified xsi:type="dcterms:W3CDTF">2026-08-30T10:43:00Z</dcterms:modified>
</cp:coreProperties>
</file>