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37284" w:rsidRPr="00D37284" w:rsidRDefault="00D26592" w:rsidP="00D37284">
      <w:pPr>
        <w:jc w:val="center"/>
        <w:rPr>
          <w:sz w:val="44"/>
          <w:szCs w:val="44"/>
        </w:rPr>
      </w:pPr>
      <w:r>
        <w:rPr>
          <w:b/>
          <w:bCs/>
          <w:sz w:val="48"/>
          <w:szCs w:val="48"/>
        </w:rPr>
        <w:t xml:space="preserve">Title: </w:t>
      </w:r>
      <w:r w:rsidR="00D37284" w:rsidRPr="00D37284">
        <w:rPr>
          <w:b/>
          <w:bCs/>
          <w:sz w:val="48"/>
          <w:szCs w:val="48"/>
        </w:rPr>
        <w:t xml:space="preserve">Reinventing Venice: A TALC-Based Strategic Framework for Sustainable Heritage Tourism in the Face of </w:t>
      </w:r>
      <w:proofErr w:type="spellStart"/>
      <w:r w:rsidR="00D37284" w:rsidRPr="00D37284">
        <w:rPr>
          <w:b/>
          <w:bCs/>
          <w:sz w:val="48"/>
          <w:szCs w:val="48"/>
        </w:rPr>
        <w:t>Overtourism</w:t>
      </w:r>
      <w:proofErr w:type="spellEnd"/>
      <w:r w:rsidR="00D37284" w:rsidRPr="00D37284">
        <w:rPr>
          <w:b/>
          <w:bCs/>
          <w:sz w:val="48"/>
          <w:szCs w:val="48"/>
        </w:rPr>
        <w:t xml:space="preserve"> and Climate Threats</w:t>
      </w:r>
      <w:r>
        <w:rPr>
          <w:b/>
          <w:sz w:val="40"/>
          <w:szCs w:val="40"/>
        </w:rPr>
        <w:br/>
      </w:r>
      <w:r>
        <w:rPr>
          <w:sz w:val="40"/>
          <w:szCs w:val="40"/>
        </w:rPr>
        <w:br/>
      </w:r>
      <w:r w:rsidR="00D37284" w:rsidRPr="00D37284">
        <w:rPr>
          <w:b/>
          <w:bCs/>
          <w:sz w:val="44"/>
          <w:szCs w:val="44"/>
        </w:rPr>
        <w:t xml:space="preserve">Student Name: </w:t>
      </w:r>
      <w:proofErr w:type="spellStart"/>
      <w:r w:rsidR="00D37284" w:rsidRPr="00D37284">
        <w:rPr>
          <w:b/>
          <w:bCs/>
          <w:sz w:val="44"/>
          <w:szCs w:val="44"/>
        </w:rPr>
        <w:t>Sachin</w:t>
      </w:r>
      <w:proofErr w:type="spellEnd"/>
      <w:r w:rsidR="00D37284" w:rsidRPr="00D37284">
        <w:rPr>
          <w:b/>
          <w:bCs/>
          <w:sz w:val="44"/>
          <w:szCs w:val="44"/>
        </w:rPr>
        <w:t xml:space="preserve"> </w:t>
      </w:r>
    </w:p>
    <w:p w:rsidR="00D37284" w:rsidRPr="00D37284" w:rsidRDefault="00D37284" w:rsidP="00D37284">
      <w:pPr>
        <w:jc w:val="center"/>
        <w:rPr>
          <w:sz w:val="44"/>
          <w:szCs w:val="44"/>
        </w:rPr>
      </w:pPr>
      <w:r w:rsidRPr="00D37284">
        <w:rPr>
          <w:b/>
          <w:bCs/>
          <w:sz w:val="44"/>
          <w:szCs w:val="44"/>
        </w:rPr>
        <w:t>Student ID: DE240103</w:t>
      </w:r>
      <w:r w:rsidRPr="00D37284">
        <w:rPr>
          <w:sz w:val="44"/>
          <w:szCs w:val="44"/>
        </w:rPr>
        <w:t xml:space="preserve"> </w:t>
      </w:r>
    </w:p>
    <w:p w:rsidR="00D26592" w:rsidRDefault="00D26592" w:rsidP="00D26592">
      <w:pPr>
        <w:jc w:val="center"/>
        <w:rPr>
          <w:sz w:val="44"/>
          <w:szCs w:val="44"/>
        </w:rPr>
      </w:pPr>
    </w:p>
    <w:p w:rsidR="00D26592" w:rsidRDefault="00D26592" w:rsidP="00D26592">
      <w:pPr>
        <w:jc w:val="center"/>
        <w:rPr>
          <w:sz w:val="44"/>
          <w:szCs w:val="44"/>
        </w:rPr>
      </w:pPr>
      <w:r>
        <w:rPr>
          <w:sz w:val="44"/>
          <w:szCs w:val="44"/>
        </w:rPr>
        <w:t>Submission date: 25.06.2025</w:t>
      </w:r>
    </w:p>
    <w:p w:rsidR="00672EA7" w:rsidRDefault="00672EA7" w:rsidP="00D26592"/>
    <w:p w:rsidR="00C448D7" w:rsidRDefault="00C448D7" w:rsidP="00D26592"/>
    <w:p w:rsidR="00C448D7" w:rsidRDefault="00C448D7" w:rsidP="00D26592"/>
    <w:p w:rsidR="00C448D7" w:rsidRDefault="00C448D7" w:rsidP="00D26592"/>
    <w:p w:rsidR="00C448D7" w:rsidRDefault="00C448D7" w:rsidP="00D26592"/>
    <w:p w:rsidR="00C448D7" w:rsidRDefault="00C448D7" w:rsidP="00D26592"/>
    <w:p w:rsidR="00B74537" w:rsidRDefault="00B74537" w:rsidP="00D26592"/>
    <w:p w:rsidR="002F0706" w:rsidRDefault="002F0706" w:rsidP="002F0706">
      <w:pPr>
        <w:pStyle w:val="Heading1"/>
      </w:pPr>
      <w:r>
        <w:rPr>
          <w:rStyle w:val="Strong"/>
          <w:b/>
          <w:bCs/>
        </w:rPr>
        <w:lastRenderedPageBreak/>
        <w:t>Table of Contents</w:t>
      </w:r>
    </w:p>
    <w:p w:rsidR="002F0706" w:rsidRDefault="002F0706" w:rsidP="002F0706">
      <w:pPr>
        <w:pStyle w:val="NormalWeb"/>
        <w:numPr>
          <w:ilvl w:val="0"/>
          <w:numId w:val="19"/>
        </w:numPr>
      </w:pPr>
      <w:r>
        <w:t>Abstract</w:t>
      </w:r>
    </w:p>
    <w:p w:rsidR="002F0706" w:rsidRDefault="002F0706" w:rsidP="002F0706">
      <w:pPr>
        <w:pStyle w:val="NormalWeb"/>
        <w:numPr>
          <w:ilvl w:val="0"/>
          <w:numId w:val="19"/>
        </w:numPr>
      </w:pPr>
      <w:r>
        <w:t>Introduction</w:t>
      </w:r>
    </w:p>
    <w:p w:rsidR="002F0706" w:rsidRDefault="002F0706" w:rsidP="002F0706">
      <w:pPr>
        <w:pStyle w:val="NormalWeb"/>
        <w:numPr>
          <w:ilvl w:val="0"/>
          <w:numId w:val="19"/>
        </w:numPr>
      </w:pPr>
      <w:r>
        <w:t>Literature Review</w:t>
      </w:r>
    </w:p>
    <w:p w:rsidR="002F0706" w:rsidRDefault="002F0706" w:rsidP="002F0706">
      <w:pPr>
        <w:pStyle w:val="NormalWeb"/>
        <w:numPr>
          <w:ilvl w:val="0"/>
          <w:numId w:val="19"/>
        </w:numPr>
      </w:pPr>
      <w:r>
        <w:t>Methodology</w:t>
      </w:r>
    </w:p>
    <w:p w:rsidR="002F0706" w:rsidRDefault="002F0706" w:rsidP="002F0706">
      <w:pPr>
        <w:pStyle w:val="NormalWeb"/>
        <w:numPr>
          <w:ilvl w:val="0"/>
          <w:numId w:val="19"/>
        </w:numPr>
      </w:pPr>
      <w:r>
        <w:t>Findings</w:t>
      </w:r>
    </w:p>
    <w:p w:rsidR="002F0706" w:rsidRDefault="002F0706" w:rsidP="002F0706">
      <w:pPr>
        <w:pStyle w:val="NormalWeb"/>
        <w:numPr>
          <w:ilvl w:val="0"/>
          <w:numId w:val="19"/>
        </w:numPr>
      </w:pPr>
      <w:r>
        <w:t>Discussion</w:t>
      </w:r>
    </w:p>
    <w:p w:rsidR="002F0706" w:rsidRDefault="002F0706" w:rsidP="002F0706">
      <w:pPr>
        <w:pStyle w:val="NormalWeb"/>
        <w:numPr>
          <w:ilvl w:val="0"/>
          <w:numId w:val="19"/>
        </w:numPr>
      </w:pPr>
      <w:r>
        <w:t>Conclusion</w:t>
      </w:r>
    </w:p>
    <w:p w:rsidR="002F0706" w:rsidRDefault="002F0706" w:rsidP="002F0706">
      <w:pPr>
        <w:pStyle w:val="NormalWeb"/>
        <w:numPr>
          <w:ilvl w:val="0"/>
          <w:numId w:val="19"/>
        </w:numPr>
      </w:pPr>
      <w:r>
        <w:t>References</w:t>
      </w:r>
    </w:p>
    <w:p w:rsidR="00DA21A5" w:rsidRDefault="00DA21A5" w:rsidP="002F0706">
      <w:pPr>
        <w:pStyle w:val="Heading2"/>
        <w:rPr>
          <w:rStyle w:val="Strong"/>
          <w:b/>
          <w:bCs/>
        </w:rPr>
      </w:pPr>
    </w:p>
    <w:p w:rsidR="00DA21A5" w:rsidRDefault="00DA21A5" w:rsidP="00DA21A5">
      <w:pPr>
        <w:pStyle w:val="Heading3"/>
      </w:pPr>
      <w:r>
        <w:rPr>
          <w:rStyle w:val="Strong"/>
          <w:b/>
          <w:bCs/>
        </w:rPr>
        <w:t>1. Abstract</w:t>
      </w:r>
    </w:p>
    <w:p w:rsidR="00DA21A5" w:rsidRDefault="00DA21A5" w:rsidP="00DA21A5">
      <w:pPr>
        <w:pStyle w:val="NormalWeb"/>
      </w:pPr>
      <w:r>
        <w:t xml:space="preserve">Venice, Italy, long regarded as one of the most iconic cultural and architectural marvels of the world, is now grappling with acute challenges stemming from tourism saturation and climate-related threats. </w:t>
      </w:r>
      <w:proofErr w:type="gramStart"/>
      <w:r>
        <w:t>Once a symbol of harmonious coexistence between tourism and tradition, the city has become a cautionary tale in heritage mismanagement.</w:t>
      </w:r>
      <w:proofErr w:type="gramEnd"/>
      <w:r>
        <w:t xml:space="preserve"> The current trajectory, marked by overcrowding and infrastructural decay, has not only endangered its fragile lagoon ecosystem but also diminished the quality of life for its residents. The historical city is now emblematic of the "stagnation stage" as theorized by Butler’s Tourism Area Life Cycle (TALC) model, wherein tourism inflow fails to translate into sustainable socio-cultural or economic benefits (Butler, 1980; Russo, 2002).</w:t>
      </w:r>
    </w:p>
    <w:p w:rsidR="00DA21A5" w:rsidRDefault="00DA21A5" w:rsidP="00DA21A5">
      <w:pPr>
        <w:pStyle w:val="NormalWeb"/>
      </w:pPr>
      <w:r>
        <w:t>This research aims to evaluate Venice’s tourism landscape through the TALC framework, revealing a pattern of degradation consistent with other over-</w:t>
      </w:r>
      <w:proofErr w:type="spellStart"/>
      <w:r>
        <w:t>touristed</w:t>
      </w:r>
      <w:proofErr w:type="spellEnd"/>
      <w:r>
        <w:t xml:space="preserve"> heritage cities. Symptoms such as declining tourist satisfaction, resistance from local communities, and unsustainable commercial practices highlight the urgent need for a strategic reinvention plan (</w:t>
      </w:r>
      <w:proofErr w:type="spellStart"/>
      <w:r>
        <w:t>Seraphin</w:t>
      </w:r>
      <w:proofErr w:type="spellEnd"/>
      <w:r>
        <w:t xml:space="preserve"> et al., 2018; </w:t>
      </w:r>
      <w:proofErr w:type="spellStart"/>
      <w:r>
        <w:t>Agarwal</w:t>
      </w:r>
      <w:proofErr w:type="spellEnd"/>
      <w:r>
        <w:t xml:space="preserve"> &amp; Shaw, 2007). Compounding this crisis is the heavy reliance on the cruise tourism sector, which, despite its short-term financial contributions, has produced long-term ecological and urban challenges (</w:t>
      </w:r>
      <w:proofErr w:type="spellStart"/>
      <w:r>
        <w:t>Scherrer</w:t>
      </w:r>
      <w:proofErr w:type="spellEnd"/>
      <w:r>
        <w:t xml:space="preserve"> et al., 2009; Milano et al., 2018). Massive cruise ships disrupt the lagoon’s fragile hydrology and contribute to air pollution, while the economic benefit from such transient visitors remains minimal.</w:t>
      </w:r>
    </w:p>
    <w:p w:rsidR="00DA21A5" w:rsidRDefault="00DA21A5" w:rsidP="00DA21A5">
      <w:pPr>
        <w:pStyle w:val="NormalWeb"/>
      </w:pPr>
      <w:r>
        <w:t xml:space="preserve">To counter this, the study proposes a multi-pronged reinvention strategy centered on sustainable tourism development, cultural resilience, and civic engagement. The objective is not only to safeguard Venice’s World Heritage status but also to reposition the city as a prototype for responsible and ethical tourism practices. Initiatives like limiting cruise ship access, implementing tourist caps through digital regulation, and encouraging resident-led tour enterprises are explored as viable solutions (UNWTO, 2019; </w:t>
      </w:r>
      <w:proofErr w:type="spellStart"/>
      <w:r>
        <w:t>Gössling</w:t>
      </w:r>
      <w:proofErr w:type="spellEnd"/>
      <w:r>
        <w:t xml:space="preserve"> &amp; Hall, 2006). These interventions aim to recalibrate Venice’s tourism model from one that prioritizes quantity to one that focuses on experiential depth, ecological balance, and community well-being.</w:t>
      </w:r>
    </w:p>
    <w:p w:rsidR="00DA21A5" w:rsidRDefault="00DA21A5" w:rsidP="00DA21A5">
      <w:pPr>
        <w:pStyle w:val="NormalWeb"/>
      </w:pPr>
      <w:r>
        <w:lastRenderedPageBreak/>
        <w:t>Moreover, redefining Venice as a "slow-travel" destination where authentic cultural immersion is prioritized over quick consumption aligns with contemporary global trends in post-pandemic tourism behavior (Richards, 2011; Pike &amp; Page, 2014). Such a transformation requires a governance framework that is both adaptive and participatory, involving stakeholders at every level—from municipal authorities and NGOs to local artisans and resident groups. In this sense, tourism ceases to be merely an economic sector and becomes a socio-political tool for urban revitalization and identity preservation.</w:t>
      </w:r>
    </w:p>
    <w:p w:rsidR="00DA21A5" w:rsidRDefault="00DA21A5" w:rsidP="00DA21A5">
      <w:pPr>
        <w:pStyle w:val="NormalWeb"/>
      </w:pPr>
      <w:r>
        <w:t>Ultimately, this study asserts that Venice’s stagnation is not irreversible. With timely intervention and an inclusive approach to policy design, the city can shift toward a regenerative tourism model. By aligning tourism practices with the principles of sustainability, authenticity, and heritage conservation, Venice has the opportunity to reclaim its narrative—not as a city lost to mass tourism, but as a beacon of cultural resilience and responsible innovation in urban tourism planning.</w:t>
      </w:r>
    </w:p>
    <w:p w:rsidR="00DA21A5" w:rsidRDefault="00DA21A5" w:rsidP="00DA21A5"/>
    <w:p w:rsidR="00DA21A5" w:rsidRDefault="00DA21A5" w:rsidP="00DA21A5">
      <w:pPr>
        <w:pStyle w:val="Heading3"/>
      </w:pPr>
      <w:r>
        <w:rPr>
          <w:rStyle w:val="Strong"/>
          <w:b/>
          <w:bCs/>
        </w:rPr>
        <w:t>2. Introduction</w:t>
      </w:r>
    </w:p>
    <w:p w:rsidR="00DA21A5" w:rsidRDefault="00DA21A5" w:rsidP="00DA21A5">
      <w:pPr>
        <w:pStyle w:val="NormalWeb"/>
      </w:pPr>
      <w:r>
        <w:t>Venice’s modern tourism crisis is rooted in the paradox of global appeal and local abandonment. Every year, the city attracts approximately 30 million tourists, many of whom concentrate within the compact historical center, which has only about 50,000 permanent residents (</w:t>
      </w:r>
      <w:proofErr w:type="spellStart"/>
      <w:r>
        <w:t>Seraphin</w:t>
      </w:r>
      <w:proofErr w:type="spellEnd"/>
      <w:r>
        <w:t xml:space="preserve"> et al., 2018). This overwhelming imbalance has led to the erosion of community life, gentrification, and increased pressure on basic infrastructure such as waste management and public transport (Milano et al., 2018). The influx of mass tourism, coupled with rising sea levels and climate-induced vulnerability, has created a tipping point that threatens the city’s physical and cultural integrity (UNESCO, 2021).</w:t>
      </w:r>
    </w:p>
    <w:p w:rsidR="00DA21A5" w:rsidRDefault="00DA21A5" w:rsidP="00DA21A5">
      <w:pPr>
        <w:pStyle w:val="NormalWeb"/>
      </w:pPr>
      <w:r>
        <w:t xml:space="preserve">Using Butler’s Tourism Area Life Cycle (TALC) model, the paper identifies that Venice has entered the stagnation stage, where tourism growth has </w:t>
      </w:r>
      <w:proofErr w:type="spellStart"/>
      <w:r>
        <w:t>plateaued</w:t>
      </w:r>
      <w:proofErr w:type="spellEnd"/>
      <w:r>
        <w:t xml:space="preserve"> but negative externalities continue to rise (Butler, 1980). This stage is marked by tourist fatigue, civic protests, declining satisfaction among visitors, and growing resentment among residents who feel displaced by the commercialization of their hometown (Russo, 2002). These signs signal the urgent need for a shift from growth-centric tourism policies to sustainability-focused governance strategies (</w:t>
      </w:r>
      <w:proofErr w:type="spellStart"/>
      <w:r>
        <w:t>Agarwal</w:t>
      </w:r>
      <w:proofErr w:type="spellEnd"/>
      <w:r>
        <w:t xml:space="preserve"> &amp; Shaw, 2007).</w:t>
      </w:r>
    </w:p>
    <w:p w:rsidR="00DA21A5" w:rsidRDefault="00DA21A5" w:rsidP="00DA21A5">
      <w:pPr>
        <w:pStyle w:val="NormalWeb"/>
      </w:pPr>
      <w:r>
        <w:t>One of the central themes of this research is the impact of cruise tourism. Venice's Grand Canal has been repeatedly flooded by the waves generated by large cruise liners. These vessels not only endanger the structural foundations of heritage buildings but also bring in large volumes of short-stay visitors who contribute little to the local economy (</w:t>
      </w:r>
      <w:proofErr w:type="spellStart"/>
      <w:r>
        <w:t>Scherrer</w:t>
      </w:r>
      <w:proofErr w:type="spellEnd"/>
      <w:r>
        <w:t xml:space="preserve"> et al., 2009). Their footprint, both environmental and social, is disproportionately large compared to the benefits they bring (Milano et al., 2018). In light of this, the city’s dependency on cruise-based tourism has become one of the key factors contributing to its stagnation.</w:t>
      </w:r>
    </w:p>
    <w:p w:rsidR="00DA21A5" w:rsidRDefault="00DA21A5" w:rsidP="00DA21A5">
      <w:pPr>
        <w:pStyle w:val="NormalWeb"/>
      </w:pPr>
      <w:r>
        <w:t xml:space="preserve">This study is not just a critique of current practices but an exploration of alternatives. It advocates for rethinking Venice’s tourism identity by promoting resident-driven experiences, </w:t>
      </w:r>
      <w:r>
        <w:lastRenderedPageBreak/>
        <w:t>slow travel, and heritage-sensitive development. Local stakeholders—especially artisans, gondoliers, restaurateurs, and historians—hold the potential to reshape the tourist narrative into one that benefits both the economy and the cultural fabric of the city (Richards, 2011; Pike &amp; Page, 2014). Their inclusion in policymaking could be the turning point for a more balanced tourism system.</w:t>
      </w:r>
    </w:p>
    <w:p w:rsidR="00DA21A5" w:rsidRDefault="00DA21A5" w:rsidP="00DA21A5">
      <w:pPr>
        <w:pStyle w:val="NormalWeb"/>
      </w:pPr>
      <w:r>
        <w:t>Digital innovation also plays a crucial role. The introduction of visitor quotas, dynamic pricing, and time-slotted entry systems through smart technologies can help manage flows and protect fragile landmarks. Examples from sites like Machu Picchu and Dubrovnik provide valuable precedents where technological intervention has succeeded in preserving both visitor experience and site integrity (</w:t>
      </w:r>
      <w:proofErr w:type="spellStart"/>
      <w:r>
        <w:t>Gössling</w:t>
      </w:r>
      <w:proofErr w:type="spellEnd"/>
      <w:r>
        <w:t xml:space="preserve"> &amp; Hall, 2006; UNWTO, 2019). Venice, with its unique geography, is well positioned to test and lead such adaptive measures.</w:t>
      </w:r>
    </w:p>
    <w:p w:rsidR="00DA21A5" w:rsidRDefault="00DA21A5" w:rsidP="00DA21A5">
      <w:pPr>
        <w:pStyle w:val="NormalWeb"/>
      </w:pPr>
      <w:r>
        <w:t>Finally, the objective of this assignment is fourfold: (1) diagnose the symptoms of Venice’s tourism saturation; (2) apply the TALC model to understand its developmental plateau; (3) propose an innovation-based reinvention plan; and (4) emphasize sustainability, cultural resilience, and visitor quality over quantity. These objectives form the foundation for a comprehensive, ethical, and resilient tourism recovery strategy.</w:t>
      </w:r>
    </w:p>
    <w:p w:rsidR="00DA21A5" w:rsidRDefault="00DA21A5" w:rsidP="00DA21A5"/>
    <w:p w:rsidR="00DA21A5" w:rsidRDefault="00DA21A5" w:rsidP="00DA21A5">
      <w:pPr>
        <w:pStyle w:val="Heading3"/>
      </w:pPr>
      <w:r>
        <w:rPr>
          <w:rStyle w:val="Strong"/>
          <w:b/>
          <w:bCs/>
        </w:rPr>
        <w:t>3. Literature Review</w:t>
      </w:r>
    </w:p>
    <w:p w:rsidR="00DA21A5" w:rsidRDefault="00DA21A5" w:rsidP="00DA21A5">
      <w:pPr>
        <w:pStyle w:val="Heading4"/>
      </w:pPr>
      <w:r>
        <w:rPr>
          <w:rStyle w:val="Strong"/>
          <w:b/>
          <w:bCs/>
        </w:rPr>
        <w:t xml:space="preserve">3.1 TALC in Heritage Cities </w:t>
      </w:r>
    </w:p>
    <w:p w:rsidR="00DA21A5" w:rsidRDefault="00DA21A5" w:rsidP="00DA21A5">
      <w:pPr>
        <w:pStyle w:val="NormalWeb"/>
      </w:pPr>
      <w:r>
        <w:t xml:space="preserve">The Tourism Area Life Cycle (TALC) model introduced by Butler (1980) provides a conceptual framework for understanding the evolution of tourist destinations from exploration to stagnation and potential rejuvenation or decline. In heritage cities like Venice, the stagnation phase is particularly critical due to the delicate balance between conservation and commercialization. Scholars like </w:t>
      </w:r>
      <w:proofErr w:type="spellStart"/>
      <w:r>
        <w:t>Agarwal</w:t>
      </w:r>
      <w:proofErr w:type="spellEnd"/>
      <w:r>
        <w:t xml:space="preserve"> and Shaw (2007) have emphasized that in cultural destinations, stagnation is often accelerated by </w:t>
      </w:r>
      <w:proofErr w:type="spellStart"/>
      <w:r>
        <w:t>overtourism</w:t>
      </w:r>
      <w:proofErr w:type="spellEnd"/>
      <w:r>
        <w:t xml:space="preserve">, </w:t>
      </w:r>
      <w:proofErr w:type="spellStart"/>
      <w:r>
        <w:t>commodification</w:t>
      </w:r>
      <w:proofErr w:type="spellEnd"/>
      <w:r>
        <w:t xml:space="preserve"> of heritage, and erosion of local identity. In Venice’s case, the influx of high-volume tourism has disrupted the organic link between the city and its cultural practices, reducing its intangible heritage to mere tourist attractions (Russo, 2002).</w:t>
      </w:r>
    </w:p>
    <w:p w:rsidR="00DA21A5" w:rsidRDefault="00DA21A5" w:rsidP="00DA21A5">
      <w:pPr>
        <w:pStyle w:val="NormalWeb"/>
      </w:pPr>
      <w:r>
        <w:t>Further academic contributions affirm that stagnation in urban heritage areas manifests in physical degradation, community alienation, and diminishing authenticity (</w:t>
      </w:r>
      <w:proofErr w:type="spellStart"/>
      <w:r>
        <w:t>Seraphin</w:t>
      </w:r>
      <w:proofErr w:type="spellEnd"/>
      <w:r>
        <w:t xml:space="preserve"> et al., 2018). As visitor numbers continue to rise without proportional infrastructural or policy adaptation, these cities risk entering the decline phase, as seen in parts of historic Prague and Dubrovnik (Milano et al., 2018). Venice represents a textbook case of a stagnating tourist city that urgently needs reinvention to avoid irreversible social and environmental consequences. The TALC model, therefore, serves as both a diagnostic and a planning tool for intervention.</w:t>
      </w:r>
    </w:p>
    <w:p w:rsidR="00DA21A5" w:rsidRDefault="00DA21A5" w:rsidP="00DA21A5">
      <w:pPr>
        <w:pStyle w:val="Heading4"/>
      </w:pPr>
      <w:r>
        <w:rPr>
          <w:rStyle w:val="Strong"/>
          <w:b/>
          <w:bCs/>
        </w:rPr>
        <w:lastRenderedPageBreak/>
        <w:t xml:space="preserve">3.2 Impacts of Over-tourism and Cruise Industry </w:t>
      </w:r>
    </w:p>
    <w:p w:rsidR="00DA21A5" w:rsidRDefault="00DA21A5" w:rsidP="00DA21A5">
      <w:pPr>
        <w:pStyle w:val="NormalWeb"/>
      </w:pPr>
      <w:r>
        <w:t>The detrimental effects of over-tourism in Venice are most pronounced in the cruise tourism sector. Large cruise ships generate underwater turbulence that destabilizes the sediment layers of the lagoon, undermining the very foundation of Venice’s architectural heritage (</w:t>
      </w:r>
      <w:proofErr w:type="spellStart"/>
      <w:r>
        <w:t>Scherrer</w:t>
      </w:r>
      <w:proofErr w:type="spellEnd"/>
      <w:r>
        <w:t xml:space="preserve"> et al., 2009). Moreover, the disproportionate carbon emissions, wastewater discharge, and visual intrusion associated with cruise liners contradict the principles of sustainable tourism (Milano et al., 2018). Despite being a major contributor to visitor numbers, cruise tourism has shown minimal economic retention locally, as most passengers eat, sleep, and shop aboard, spending little time or money in the city.</w:t>
      </w:r>
    </w:p>
    <w:p w:rsidR="00DA21A5" w:rsidRDefault="00DA21A5" w:rsidP="00DA21A5">
      <w:pPr>
        <w:pStyle w:val="NormalWeb"/>
      </w:pPr>
      <w:r>
        <w:t xml:space="preserve">In addition, studies have shown that short-stay tourists—often from cruise ships—exhibit less cultural respect and lower interest in authentic engagement, exacerbating the feeling of cultural erosion among residents (UNESCO, 2021). Protests by local groups like "No </w:t>
      </w:r>
      <w:proofErr w:type="spellStart"/>
      <w:r>
        <w:t>Grandi</w:t>
      </w:r>
      <w:proofErr w:type="spellEnd"/>
      <w:r>
        <w:t xml:space="preserve"> </w:t>
      </w:r>
      <w:proofErr w:type="spellStart"/>
      <w:r>
        <w:t>Navi</w:t>
      </w:r>
      <w:proofErr w:type="spellEnd"/>
      <w:r>
        <w:t xml:space="preserve">" have gained international attention, showcasing a growing resistance against the unchecked growth of this tourism model. Scholars such as </w:t>
      </w:r>
      <w:proofErr w:type="spellStart"/>
      <w:r>
        <w:t>Seraphin</w:t>
      </w:r>
      <w:proofErr w:type="spellEnd"/>
      <w:r>
        <w:t xml:space="preserve"> et al. (2018) and Russo (2002) argue that the continuation of such unsustainable practices is not just a planning failure but a crisis of ethical tourism governance.</w:t>
      </w:r>
    </w:p>
    <w:p w:rsidR="00DA21A5" w:rsidRDefault="00DA21A5" w:rsidP="00DA21A5"/>
    <w:p w:rsidR="00DA21A5" w:rsidRDefault="00DA21A5" w:rsidP="00DA21A5">
      <w:pPr>
        <w:pStyle w:val="Heading3"/>
      </w:pPr>
      <w:r>
        <w:rPr>
          <w:rStyle w:val="Strong"/>
          <w:b/>
          <w:bCs/>
        </w:rPr>
        <w:t>4. Methodology</w:t>
      </w:r>
    </w:p>
    <w:p w:rsidR="00DA21A5" w:rsidRDefault="00DA21A5" w:rsidP="00DA21A5">
      <w:pPr>
        <w:pStyle w:val="NormalWeb"/>
      </w:pPr>
      <w:r>
        <w:t xml:space="preserve">This study employs a qualitative case study design, which is particularly suitable for analyzing complex socio-cultural phenomena in a real-world context (Creswell, 2013). Venice was chosen as the focal site because it epitomizes the overlapping crises of </w:t>
      </w:r>
      <w:proofErr w:type="spellStart"/>
      <w:r>
        <w:t>overtourism</w:t>
      </w:r>
      <w:proofErr w:type="spellEnd"/>
      <w:r>
        <w:t xml:space="preserve">, environmental fragility, and cultural </w:t>
      </w:r>
      <w:proofErr w:type="spellStart"/>
      <w:r>
        <w:t>commodification</w:t>
      </w:r>
      <w:proofErr w:type="spellEnd"/>
      <w:r>
        <w:t>. Rather than relying on primary data collection such as surveys or interviews, the study triangulates secondary data to build a comprehensive and nuanced understanding of Venice’s stagnation under the TALC framework (Yin, 2014).</w:t>
      </w:r>
    </w:p>
    <w:p w:rsidR="00DA21A5" w:rsidRDefault="00DA21A5" w:rsidP="00DA21A5">
      <w:pPr>
        <w:pStyle w:val="NormalWeb"/>
      </w:pPr>
      <w:r>
        <w:t>Data sources include academic articles, municipal documents, policy briefs, and reports by international bodies such as UNESCO and the Italian Ministry of Culture. These materials were selected based on their relevance, credibility, and diversity of perspective. Reports from NGOs like Italia Nostra also provided grassroots insights into community responses and heritage preservation initiatives (UNESCO, 2021; Italia Nostra, 2020).</w:t>
      </w:r>
    </w:p>
    <w:p w:rsidR="00DA21A5" w:rsidRDefault="00DA21A5" w:rsidP="00DA21A5">
      <w:pPr>
        <w:pStyle w:val="NormalWeb"/>
      </w:pPr>
      <w:r>
        <w:t xml:space="preserve">Analytical tools used in the study include the TALC model for life cycle analysis, SWOT analysis to identify internal and external pressures on the tourism system, and policy benchmarking from other cities like Dubrovnik and Amsterdam that have implemented successful over-tourism control measures (Butler, 1980; </w:t>
      </w:r>
      <w:proofErr w:type="spellStart"/>
      <w:r>
        <w:t>Gössling</w:t>
      </w:r>
      <w:proofErr w:type="spellEnd"/>
      <w:r>
        <w:t xml:space="preserve"> &amp; Hall, 2006). These tools enable a layered understanding of Venice’s challenges and the efficacy of proposed solutions.</w:t>
      </w:r>
    </w:p>
    <w:p w:rsidR="00DA21A5" w:rsidRDefault="00DA21A5" w:rsidP="00DA21A5">
      <w:pPr>
        <w:pStyle w:val="NormalWeb"/>
      </w:pPr>
      <w:r>
        <w:t>A thematic content analysis was conducted to extract patterns from policy texts, protest documentation, and tourism impact studies. This method allows for the identification of recurring concerns and innovative responses, especially in areas such as environmental management, tourism zoning, and visitor behavior modification (Creswell, 2013).</w:t>
      </w:r>
    </w:p>
    <w:p w:rsidR="00DA21A5" w:rsidRDefault="00DA21A5" w:rsidP="00DA21A5">
      <w:pPr>
        <w:pStyle w:val="NormalWeb"/>
      </w:pPr>
      <w:r>
        <w:lastRenderedPageBreak/>
        <w:t>Ultimately, the methodological approach ensures that the study is grounded in both theoretical rigor and practical relevance. By synthesizing diverse forms of secondary data through robust analytical frameworks, the research builds a strong foundation for proposing actionable and sustainable reinvention strategies.</w:t>
      </w:r>
    </w:p>
    <w:p w:rsidR="00DA21A5" w:rsidRDefault="00DA21A5" w:rsidP="00DA21A5"/>
    <w:p w:rsidR="002F0706" w:rsidRDefault="002F0706" w:rsidP="002F0706">
      <w:pPr>
        <w:pStyle w:val="Heading2"/>
      </w:pPr>
      <w:r>
        <w:rPr>
          <w:rStyle w:val="Strong"/>
          <w:b/>
          <w:bCs/>
        </w:rPr>
        <w:t>5. Findings</w:t>
      </w:r>
    </w:p>
    <w:p w:rsidR="002F0706" w:rsidRDefault="002F0706" w:rsidP="002F0706">
      <w:pPr>
        <w:pStyle w:val="Heading3"/>
      </w:pPr>
      <w:r>
        <w:t>5.1 Current TALC Stage: Stagnation</w:t>
      </w:r>
    </w:p>
    <w:p w:rsidR="002F0706" w:rsidRDefault="002F0706" w:rsidP="002F0706">
      <w:pPr>
        <w:pStyle w:val="NormalWeb"/>
      </w:pPr>
      <w:r>
        <w:t>Indicators of stagnation include:</w:t>
      </w:r>
    </w:p>
    <w:p w:rsidR="002F0706" w:rsidRDefault="002F0706" w:rsidP="002F0706">
      <w:pPr>
        <w:pStyle w:val="NormalWeb"/>
        <w:numPr>
          <w:ilvl w:val="0"/>
          <w:numId w:val="23"/>
        </w:numPr>
      </w:pPr>
      <w:r>
        <w:t xml:space="preserve">Resident protests against tourism </w:t>
      </w:r>
      <w:proofErr w:type="spellStart"/>
      <w:r>
        <w:t>commodification</w:t>
      </w:r>
      <w:proofErr w:type="spellEnd"/>
    </w:p>
    <w:p w:rsidR="002F0706" w:rsidRDefault="002F0706" w:rsidP="002F0706">
      <w:pPr>
        <w:pStyle w:val="NormalWeb"/>
        <w:numPr>
          <w:ilvl w:val="0"/>
          <w:numId w:val="23"/>
        </w:numPr>
      </w:pPr>
      <w:r>
        <w:t>Property conversion into tourist rentals (</w:t>
      </w:r>
      <w:proofErr w:type="spellStart"/>
      <w:r>
        <w:t>Airbnb</w:t>
      </w:r>
      <w:proofErr w:type="spellEnd"/>
      <w:r>
        <w:t>, etc.)</w:t>
      </w:r>
    </w:p>
    <w:p w:rsidR="002F0706" w:rsidRDefault="002F0706" w:rsidP="002F0706">
      <w:pPr>
        <w:pStyle w:val="NormalWeb"/>
        <w:numPr>
          <w:ilvl w:val="0"/>
          <w:numId w:val="23"/>
        </w:numPr>
      </w:pPr>
      <w:r>
        <w:t>Decreasing local population</w:t>
      </w:r>
    </w:p>
    <w:p w:rsidR="002F0706" w:rsidRDefault="002F0706" w:rsidP="002F0706">
      <w:pPr>
        <w:pStyle w:val="NormalWeb"/>
        <w:numPr>
          <w:ilvl w:val="0"/>
          <w:numId w:val="23"/>
        </w:numPr>
      </w:pPr>
      <w:r>
        <w:t>Loss of cultural authenticity and artisan presence</w:t>
      </w:r>
    </w:p>
    <w:p w:rsidR="002F0706" w:rsidRDefault="002F0706" w:rsidP="002F0706">
      <w:pPr>
        <w:pStyle w:val="Heading3"/>
      </w:pPr>
      <w:r>
        <w:t>5.2 Internal Challenges</w:t>
      </w:r>
    </w:p>
    <w:p w:rsidR="002F0706" w:rsidRDefault="002F0706" w:rsidP="002F0706">
      <w:pPr>
        <w:pStyle w:val="NormalWeb"/>
        <w:numPr>
          <w:ilvl w:val="0"/>
          <w:numId w:val="24"/>
        </w:numPr>
      </w:pPr>
      <w:r>
        <w:t>Erosion of local identity and customs</w:t>
      </w:r>
    </w:p>
    <w:p w:rsidR="002F0706" w:rsidRDefault="002F0706" w:rsidP="002F0706">
      <w:pPr>
        <w:pStyle w:val="NormalWeb"/>
        <w:numPr>
          <w:ilvl w:val="0"/>
          <w:numId w:val="24"/>
        </w:numPr>
      </w:pPr>
      <w:r>
        <w:t>Displacement of essential services for residents</w:t>
      </w:r>
    </w:p>
    <w:p w:rsidR="002F0706" w:rsidRDefault="002F0706" w:rsidP="002F0706">
      <w:pPr>
        <w:pStyle w:val="NormalWeb"/>
        <w:numPr>
          <w:ilvl w:val="0"/>
          <w:numId w:val="24"/>
        </w:numPr>
      </w:pPr>
      <w:r>
        <w:t>Fragile infrastructure at risk from large cruise ships</w:t>
      </w:r>
    </w:p>
    <w:p w:rsidR="002F0706" w:rsidRDefault="002F0706" w:rsidP="002F0706">
      <w:pPr>
        <w:pStyle w:val="Heading3"/>
      </w:pPr>
      <w:r>
        <w:t>5.3 External Challenges</w:t>
      </w:r>
    </w:p>
    <w:p w:rsidR="002F0706" w:rsidRDefault="002F0706" w:rsidP="002F0706">
      <w:pPr>
        <w:pStyle w:val="NormalWeb"/>
        <w:numPr>
          <w:ilvl w:val="0"/>
          <w:numId w:val="25"/>
        </w:numPr>
      </w:pPr>
      <w:r>
        <w:t xml:space="preserve">Intense media scrutiny of Venice’s </w:t>
      </w:r>
      <w:proofErr w:type="spellStart"/>
      <w:r>
        <w:t>overtourism</w:t>
      </w:r>
      <w:proofErr w:type="spellEnd"/>
    </w:p>
    <w:p w:rsidR="002F0706" w:rsidRDefault="002F0706" w:rsidP="002F0706">
      <w:pPr>
        <w:pStyle w:val="NormalWeb"/>
        <w:numPr>
          <w:ilvl w:val="0"/>
          <w:numId w:val="25"/>
        </w:numPr>
      </w:pPr>
      <w:r>
        <w:t>Regulatory delays and political disagreements</w:t>
      </w:r>
    </w:p>
    <w:p w:rsidR="002F0706" w:rsidRDefault="002F0706" w:rsidP="002F0706">
      <w:pPr>
        <w:pStyle w:val="NormalWeb"/>
        <w:numPr>
          <w:ilvl w:val="0"/>
          <w:numId w:val="25"/>
        </w:numPr>
      </w:pPr>
      <w:r>
        <w:t>Climate crisis: rising water levels and increased flooding</w:t>
      </w:r>
    </w:p>
    <w:p w:rsidR="002F0706" w:rsidRDefault="002F0706" w:rsidP="002F0706"/>
    <w:p w:rsidR="00DA21A5" w:rsidRDefault="00DA21A5" w:rsidP="00DA21A5">
      <w:pPr>
        <w:pStyle w:val="Heading2"/>
      </w:pPr>
      <w:r>
        <w:rPr>
          <w:rStyle w:val="Strong"/>
          <w:b/>
          <w:bCs/>
        </w:rPr>
        <w:t>6. Discussion</w:t>
      </w:r>
    </w:p>
    <w:p w:rsidR="00DA21A5" w:rsidRDefault="00DA21A5" w:rsidP="00DA21A5">
      <w:pPr>
        <w:pStyle w:val="Heading3"/>
      </w:pPr>
      <w:r>
        <w:rPr>
          <w:rStyle w:val="Strong"/>
          <w:b/>
          <w:bCs/>
        </w:rPr>
        <w:t>6.1 Reinvention Strategy Overview</w:t>
      </w:r>
    </w:p>
    <w:p w:rsidR="00DA21A5" w:rsidRDefault="00DA21A5" w:rsidP="00DA21A5">
      <w:pPr>
        <w:pStyle w:val="NormalWeb"/>
      </w:pPr>
      <w:r>
        <w:t xml:space="preserve">The reinvention of Venice’s tourism model necessitates a profound paradigm shift—one that transitions the city from a high-volume, extractive tourism economy to a </w:t>
      </w:r>
      <w:proofErr w:type="spellStart"/>
      <w:r>
        <w:t>curated</w:t>
      </w:r>
      <w:proofErr w:type="spellEnd"/>
      <w:r>
        <w:t>, community-oriented, and environmentally sensitive model. Over-tourism has degraded the city’s heritage infrastructure, strained its social fabric, and diminished the quality of visitor experience (</w:t>
      </w:r>
      <w:proofErr w:type="spellStart"/>
      <w:r>
        <w:t>Seraphin</w:t>
      </w:r>
      <w:proofErr w:type="spellEnd"/>
      <w:r>
        <w:t xml:space="preserve"> et al., 2018; Russo, 2002). Adopting a regenerative tourism approach is not merely a sustainability agenda—it is a survival strategy. Venice must reposition itself not as an open-air museum vulnerable to </w:t>
      </w:r>
      <w:proofErr w:type="spellStart"/>
      <w:r>
        <w:t>commodification</w:t>
      </w:r>
      <w:proofErr w:type="spellEnd"/>
      <w:r>
        <w:t xml:space="preserve">, but as a vibrant, lived-in cultural ecosystem where tourism becomes a facilitator of preservation, not destruction (UNWTO, 2019; </w:t>
      </w:r>
      <w:proofErr w:type="spellStart"/>
      <w:r>
        <w:t>Gössling</w:t>
      </w:r>
      <w:proofErr w:type="spellEnd"/>
      <w:r>
        <w:t xml:space="preserve"> &amp; Hall, 2006).</w:t>
      </w:r>
    </w:p>
    <w:p w:rsidR="00DA21A5" w:rsidRDefault="00DA21A5" w:rsidP="00DA21A5">
      <w:pPr>
        <w:pStyle w:val="NormalWeb"/>
      </w:pPr>
      <w:r>
        <w:lastRenderedPageBreak/>
        <w:t xml:space="preserve">Central to this reinvention is the prioritization of cruise regulation, digital innovation in tourist management, and the revitalization of the cultural economy. By aligning with the principles of slow travel, the city can reduce peak-time pressures and improve both resident satisfaction and visitor experience (Richards, 2011). Moreover, shifting from volume to value requires systemic integration of tourism governance across all levels—local, regional, and international. Without coordinated stakeholder efforts and continuous monitoring, any reform is likely to be piecemeal and ineffective (Butler, 1980; </w:t>
      </w:r>
      <w:proofErr w:type="spellStart"/>
      <w:r>
        <w:t>Agarwal</w:t>
      </w:r>
      <w:proofErr w:type="spellEnd"/>
      <w:r>
        <w:t xml:space="preserve"> &amp; Shaw, 2007).</w:t>
      </w:r>
    </w:p>
    <w:p w:rsidR="00DA21A5" w:rsidRDefault="00DA21A5" w:rsidP="00DA21A5">
      <w:pPr>
        <w:pStyle w:val="NormalWeb"/>
      </w:pPr>
      <w:r>
        <w:t>Venice’s heritage vulnerability, intensified by climate change and population loss, demands an urgent recalibration of its tourism ethics and identity. This strategy recommends replacing mass-market tourism with experience-led engagement rooted in authenticity, community benefit, and environmental resilience (Milano et al., 2018). Policies must transition from reactive to preventive—embracing data-driven systems, resident co-creation, and diversified cultural programming that challenges the status quo of tourism dependency.</w:t>
      </w:r>
    </w:p>
    <w:p w:rsidR="00DA21A5" w:rsidRDefault="00DA21A5" w:rsidP="00DA21A5"/>
    <w:p w:rsidR="00DA21A5" w:rsidRDefault="00DA21A5" w:rsidP="00DA21A5">
      <w:pPr>
        <w:pStyle w:val="Heading3"/>
      </w:pPr>
      <w:r>
        <w:rPr>
          <w:rStyle w:val="Strong"/>
          <w:b/>
          <w:bCs/>
        </w:rPr>
        <w:t>6.2 Proposed Innovations</w:t>
      </w:r>
    </w:p>
    <w:p w:rsidR="00DA21A5" w:rsidRDefault="00DA21A5" w:rsidP="00DA21A5">
      <w:pPr>
        <w:pStyle w:val="Heading4"/>
      </w:pPr>
      <w:r>
        <w:rPr>
          <w:rStyle w:val="Strong"/>
          <w:b/>
          <w:bCs/>
        </w:rPr>
        <w:t>6.2.1 Cruise Ship Ban and Zoning</w:t>
      </w:r>
    </w:p>
    <w:p w:rsidR="00DA21A5" w:rsidRDefault="00DA21A5" w:rsidP="00DA21A5">
      <w:pPr>
        <w:pStyle w:val="NormalWeb"/>
      </w:pPr>
      <w:r>
        <w:t xml:space="preserve">The decision to enforce the 2021 cruise ship ban from Venice’s historic lagoon was a landmark intervention in mitigating large-scale ecological damage (Italian Government Decree, 2021). Cruise liners have long posed physical and visual threats to Venice’s fragile lagoon environment—eroding its </w:t>
      </w:r>
      <w:proofErr w:type="spellStart"/>
      <w:r>
        <w:t>seabeds</w:t>
      </w:r>
      <w:proofErr w:type="spellEnd"/>
      <w:r>
        <w:t xml:space="preserve"> and destabilizing foundations of centuries-old buildings (</w:t>
      </w:r>
      <w:proofErr w:type="spellStart"/>
      <w:r>
        <w:t>Scherrer</w:t>
      </w:r>
      <w:proofErr w:type="spellEnd"/>
      <w:r>
        <w:t xml:space="preserve"> et al., 2009). By relocating disembarkation points to Chioggia or </w:t>
      </w:r>
      <w:proofErr w:type="spellStart"/>
      <w:r>
        <w:t>Marghera</w:t>
      </w:r>
      <w:proofErr w:type="spellEnd"/>
      <w:r>
        <w:t xml:space="preserve"> and connecting them through low-impact ferries, the city can maintain economic benefits while drastically reducing environmental risks (Milano et al., 2018).</w:t>
      </w:r>
    </w:p>
    <w:p w:rsidR="00DA21A5" w:rsidRDefault="00DA21A5" w:rsidP="00DA21A5">
      <w:pPr>
        <w:pStyle w:val="NormalWeb"/>
      </w:pPr>
      <w:r>
        <w:t>The zoning strategy must go beyond port management and encompass urban land-use controls that shield key heritage zones from excessive footfall. Creating maritime buffer zones, establishing eco-mobility corridors, and integrating maritime heritage conservation into tourism zoning policies are vital to balancing ecological protection and access (UNESCO, 2021; Italia Nostra, 2020). Zoning can also help control the unregulated spread of tourist-related commercial activity that has overwhelmed traditional residential and artisan neighborhoods (Russo, 2002).</w:t>
      </w:r>
    </w:p>
    <w:p w:rsidR="00DA21A5" w:rsidRDefault="00DA21A5" w:rsidP="00DA21A5">
      <w:pPr>
        <w:pStyle w:val="NormalWeb"/>
      </w:pPr>
      <w:r>
        <w:t>Enforcement, however, remains a challenge. Municipal capacity must be enhanced to monitor compliance, evaluate ferry emissions, and hold private cruise operators accountable through legal and fiscal disincentives. Cruise bans, unless rigorously enforced, risk becoming symbolic gestures. A successful zoning strategy should therefore combine strict port access regulation, eco-certification for vessels, and alternative transit development with stakeholder transparency (</w:t>
      </w:r>
      <w:proofErr w:type="spellStart"/>
      <w:r>
        <w:t>Gössling</w:t>
      </w:r>
      <w:proofErr w:type="spellEnd"/>
      <w:r>
        <w:t xml:space="preserve"> &amp; Hall, 2006).</w:t>
      </w:r>
    </w:p>
    <w:p w:rsidR="00DA21A5" w:rsidRDefault="00DA21A5" w:rsidP="00DA21A5"/>
    <w:p w:rsidR="00DA21A5" w:rsidRDefault="00DA21A5" w:rsidP="00DA21A5">
      <w:pPr>
        <w:pStyle w:val="Heading4"/>
      </w:pPr>
      <w:r>
        <w:rPr>
          <w:rStyle w:val="Strong"/>
          <w:b/>
          <w:bCs/>
        </w:rPr>
        <w:lastRenderedPageBreak/>
        <w:t>6.2.2 Digital Tourist Quotas</w:t>
      </w:r>
    </w:p>
    <w:p w:rsidR="00DA21A5" w:rsidRDefault="00DA21A5" w:rsidP="00DA21A5">
      <w:pPr>
        <w:pStyle w:val="NormalWeb"/>
      </w:pPr>
      <w:r>
        <w:t>Implementing digital tourist quotas is a cornerstone of managing tourism carrying capacity in real-time. The introduction of mandatory booking platforms, digital entry passes, and time-slotting for high-traffic areas can reduce congestion and preserve visitor quality (</w:t>
      </w:r>
      <w:proofErr w:type="spellStart"/>
      <w:r>
        <w:t>Gössling</w:t>
      </w:r>
      <w:proofErr w:type="spellEnd"/>
      <w:r>
        <w:t>, 2021). Dynamic pricing systems that raise entry fees during peak periods can further incentivize off-season travel, thus evening out visitor distribution across time and space (UNWTO, 2019). These methods also allow for predictive analytics, enabling city officials to anticipate crowd movements and intervene before saturation thresholds are breached.</w:t>
      </w:r>
    </w:p>
    <w:p w:rsidR="00DA21A5" w:rsidRDefault="00DA21A5" w:rsidP="00DA21A5">
      <w:pPr>
        <w:pStyle w:val="NormalWeb"/>
      </w:pPr>
      <w:r>
        <w:t xml:space="preserve">Artificial Intelligence (AI) and geospatial mapping tools can transform the way Venice manages its daily visitor flow. Through real-time data monitoring, city officials can issue rerouting alerts, close congested alleys, and balance tourist access across lesser-known </w:t>
      </w:r>
      <w:proofErr w:type="spellStart"/>
      <w:r>
        <w:t>sestiere</w:t>
      </w:r>
      <w:proofErr w:type="spellEnd"/>
      <w:r>
        <w:t>, thereby spreading economic benefits beyond the Grand Canal and San Marco zones (Richards, 2011). Machine learning models can also assist in forecasting tourism surges during festivals or cruise landings, allowing the city to preemptively deploy crowd-control mechanisms.</w:t>
      </w:r>
    </w:p>
    <w:p w:rsidR="00DA21A5" w:rsidRDefault="00DA21A5" w:rsidP="00DA21A5">
      <w:pPr>
        <w:pStyle w:val="NormalWeb"/>
      </w:pPr>
      <w:r>
        <w:t xml:space="preserve">However, digital quota systems must be paired with public communication campaigns to ensure compliance and build legitimacy. Local businesses, tour operators, and residents must be involved in co-designing the tech infrastructure to avoid technocratic overreach. Furthermore, safeguards must be placed to ensure equitable access, preventing exclusion of low-income travelers or spontaneous explorers while still upholding the environmental imperative (Milano et al., 2018; </w:t>
      </w:r>
      <w:proofErr w:type="spellStart"/>
      <w:r>
        <w:t>Seraphin</w:t>
      </w:r>
      <w:proofErr w:type="spellEnd"/>
      <w:r>
        <w:t xml:space="preserve"> et al., 2018).</w:t>
      </w:r>
    </w:p>
    <w:p w:rsidR="00DA21A5" w:rsidRDefault="00DA21A5" w:rsidP="00DA21A5"/>
    <w:p w:rsidR="00DA21A5" w:rsidRDefault="00DA21A5" w:rsidP="00DA21A5">
      <w:pPr>
        <w:pStyle w:val="Heading4"/>
      </w:pPr>
      <w:r>
        <w:rPr>
          <w:rStyle w:val="Strong"/>
          <w:b/>
          <w:bCs/>
        </w:rPr>
        <w:t>6.2.3 Resident-Centric Tourism</w:t>
      </w:r>
    </w:p>
    <w:p w:rsidR="00DA21A5" w:rsidRDefault="00DA21A5" w:rsidP="00DA21A5">
      <w:pPr>
        <w:pStyle w:val="NormalWeb"/>
      </w:pPr>
      <w:r>
        <w:t>At the heart of Venice’s rejuvenation must be the empowerment of its remaining resident population. Resident-led tourism can counter the extractive models of commercial tourism by nurturing community-based enterprises that distribute benefits equitably (Pike &amp; Page, 2014). Financial incentives such as micro-grants, tax breaks, and low-interest loans can help artisans, gondoliers, and restaurateurs sustain traditional vocations while participating in ethical tourism ventures. Artisan cooperatives can also leverage shared infrastructure to scale up marketing and logistical operations.</w:t>
      </w:r>
    </w:p>
    <w:p w:rsidR="00DA21A5" w:rsidRDefault="00DA21A5" w:rsidP="00DA21A5">
      <w:pPr>
        <w:pStyle w:val="NormalWeb"/>
      </w:pPr>
      <w:r>
        <w:t xml:space="preserve">Cultural immersion experiences </w:t>
      </w:r>
      <w:proofErr w:type="spellStart"/>
      <w:r>
        <w:t>curated</w:t>
      </w:r>
      <w:proofErr w:type="spellEnd"/>
      <w:r>
        <w:t xml:space="preserve"> by residents—such as mask-making workshops, local food tours, storytelling walks, and eco-labs—can diversify the visitor experience and offer a deeper connection with Venetian heritage (Richards, 2011). These initiatives not only promote cultural preservation but also strengthen the social bonds eroded by mass tourism. By decentralizing tourism away from global operators and toward resident-led models, Venice can build a resilient circular economy that retains value locally (Russo, 2002; </w:t>
      </w:r>
      <w:proofErr w:type="spellStart"/>
      <w:r>
        <w:t>Agarwal</w:t>
      </w:r>
      <w:proofErr w:type="spellEnd"/>
      <w:r>
        <w:t xml:space="preserve"> &amp; Shaw, 2007).</w:t>
      </w:r>
    </w:p>
    <w:p w:rsidR="00DA21A5" w:rsidRDefault="00DA21A5" w:rsidP="00DA21A5">
      <w:pPr>
        <w:pStyle w:val="NormalWeb"/>
      </w:pPr>
      <w:r>
        <w:t xml:space="preserve">Crucially, these programs must be co-developed with community groups and integrated into city-wide tourism plans. A participatory governance model ensures that residents are not passive </w:t>
      </w:r>
      <w:r>
        <w:lastRenderedPageBreak/>
        <w:t>recipients but active agents of Venice’s transformation. Municipal departments must work alongside NGOs, cultural institutions, and resident associations to ensure that tourism development reflects local aspirations and not just market forces (</w:t>
      </w:r>
      <w:proofErr w:type="spellStart"/>
      <w:r>
        <w:t>Gössling</w:t>
      </w:r>
      <w:proofErr w:type="spellEnd"/>
      <w:r>
        <w:t xml:space="preserve"> &amp; Hall, 2006; UNWTO, 2019).</w:t>
      </w:r>
    </w:p>
    <w:p w:rsidR="00DA21A5" w:rsidRDefault="00DA21A5" w:rsidP="00DA21A5"/>
    <w:p w:rsidR="00DA21A5" w:rsidRDefault="00DA21A5" w:rsidP="00DA21A5">
      <w:pPr>
        <w:pStyle w:val="Heading4"/>
      </w:pPr>
      <w:r>
        <w:rPr>
          <w:rStyle w:val="Strong"/>
          <w:b/>
          <w:bCs/>
        </w:rPr>
        <w:t>6.2.4 Rebranding Venice</w:t>
      </w:r>
    </w:p>
    <w:p w:rsidR="00DA21A5" w:rsidRDefault="00DA21A5" w:rsidP="00DA21A5">
      <w:pPr>
        <w:pStyle w:val="NormalWeb"/>
      </w:pPr>
      <w:r>
        <w:t>Rebranding is not merely a cosmetic exercise—it is a strategic pivot to reposition Venice within the global tourism imagination. The proposed rebranding from “The Floating City” to “Living Heritage of Water” reflects a deeper commitment to authenticity, sustainability, and experiential tourism. This reframing invites visitors to view Venice not as a consumable postcard, but as a dynamic cultural space inhabited by real people, challenges, and stories (Richards, 2011). Through storytelling, Venice can articulate a new identity that aligns with global shifts in conscious travel.</w:t>
      </w:r>
    </w:p>
    <w:p w:rsidR="00DA21A5" w:rsidRDefault="00DA21A5" w:rsidP="00DA21A5">
      <w:pPr>
        <w:pStyle w:val="NormalWeb"/>
      </w:pPr>
      <w:r>
        <w:t>Art residencies, educational exchanges, and cultural fellowships can transform Venice into a hub of creative tourism. By attracting artists, scholars, and students, the city can reduce dependence on short-term leisure travel and develop long-stay visitor economies that contribute intellectually and economically to its regeneration (Pike &amp; Page, 2014). This creative influx can also enrich the local community, fostering intercultural dialogue and funding local cultural infrastructure.</w:t>
      </w:r>
    </w:p>
    <w:p w:rsidR="00DA21A5" w:rsidRDefault="00DA21A5" w:rsidP="00DA21A5">
      <w:pPr>
        <w:pStyle w:val="NormalWeb"/>
      </w:pPr>
      <w:r>
        <w:t xml:space="preserve">A successful rebranding effort must be holistic—embedding itself in signage, digital campaigns, visitor guides, and community events. It must also highlight underrepresented narratives such as migrant histories, artisanal traditions, and ecological stewardship. This inclusive storytelling can re-humanize Venice in the eyes of both locals and tourists, making the city not just a destination, but a learning space for sustainable living (Milano et al., 2018; </w:t>
      </w:r>
      <w:proofErr w:type="spellStart"/>
      <w:r>
        <w:t>Seraphin</w:t>
      </w:r>
      <w:proofErr w:type="spellEnd"/>
      <w:r>
        <w:t xml:space="preserve"> et al., 2018).</w:t>
      </w:r>
    </w:p>
    <w:p w:rsidR="00DA21A5" w:rsidRDefault="00DA21A5" w:rsidP="00DA21A5"/>
    <w:p w:rsidR="00DA21A5" w:rsidRDefault="00DA21A5" w:rsidP="00DA21A5">
      <w:pPr>
        <w:pStyle w:val="Heading4"/>
      </w:pPr>
      <w:r>
        <w:rPr>
          <w:rStyle w:val="Strong"/>
          <w:b/>
          <w:bCs/>
        </w:rPr>
        <w:t>6.2.5 Cultural &amp; Environmental Regulation</w:t>
      </w:r>
    </w:p>
    <w:p w:rsidR="00DA21A5" w:rsidRDefault="00DA21A5" w:rsidP="00DA21A5">
      <w:pPr>
        <w:pStyle w:val="NormalWeb"/>
      </w:pPr>
      <w:r>
        <w:t xml:space="preserve">Effective regulation is the backbone of any sustainable tourism strategy. In Venice, the unregulated spread of </w:t>
      </w:r>
      <w:proofErr w:type="spellStart"/>
      <w:r>
        <w:t>Airbnb</w:t>
      </w:r>
      <w:proofErr w:type="spellEnd"/>
      <w:r>
        <w:t xml:space="preserve"> properties has drastically reduced long-term housing stock and inflated rental prices, pushing residents out of the historical core (UNESCO, 2021). Limiting short-term rental licenses in key </w:t>
      </w:r>
      <w:proofErr w:type="spellStart"/>
      <w:r>
        <w:t>sestiere</w:t>
      </w:r>
      <w:proofErr w:type="spellEnd"/>
      <w:r>
        <w:t xml:space="preserve"> will allow for demographic rebalancing and discourage speculative real estate behavior (Italia Nostra, 2020). Concurrently, subsidies and zoning reforms must encourage family residency and artisanal enterprise in these districts.</w:t>
      </w:r>
    </w:p>
    <w:p w:rsidR="00DA21A5" w:rsidRDefault="00DA21A5" w:rsidP="00DA21A5">
      <w:pPr>
        <w:pStyle w:val="NormalWeb"/>
      </w:pPr>
      <w:r>
        <w:t>On the environmental front, the MOSE flood barrier project represents both a technological marvel and a governance challenge. While it has mitigated some flood events, delays, corruption, and a lack of transparency have undermined its public trust (</w:t>
      </w:r>
      <w:proofErr w:type="spellStart"/>
      <w:r>
        <w:t>Scherrer</w:t>
      </w:r>
      <w:proofErr w:type="spellEnd"/>
      <w:r>
        <w:t xml:space="preserve"> et al., 2009). Strengthening the project through open audits, climate adaptation research, and public consultations will be vital to restoring its credibility and efficacy. Additional investments in green transport—such as solar-powered boats and pedestrian-friendly canals—can further </w:t>
      </w:r>
      <w:proofErr w:type="spellStart"/>
      <w:r>
        <w:t>decarbonize</w:t>
      </w:r>
      <w:proofErr w:type="spellEnd"/>
      <w:r>
        <w:t xml:space="preserve"> Venice’s transport infrastructure.</w:t>
      </w:r>
    </w:p>
    <w:p w:rsidR="00DA21A5" w:rsidRDefault="00DA21A5" w:rsidP="00DA21A5">
      <w:pPr>
        <w:pStyle w:val="NormalWeb"/>
      </w:pPr>
      <w:r>
        <w:lastRenderedPageBreak/>
        <w:t>Environmental and cultural regulation must not be treated as isolated agendas but rather as co-dependent systems. A heritage-sensitive transport policy that promotes pedestrian mobility also reduces air and noise pollution. Cultural zoning that restricts fast-food outlets or souvenir megastores helps preserve street aesthetics and local identity. These integrated policies will ensure that Venice’s tourism revival is not only economically viable but also socially just and ecologically sound (</w:t>
      </w:r>
      <w:proofErr w:type="spellStart"/>
      <w:r>
        <w:t>Gössling</w:t>
      </w:r>
      <w:proofErr w:type="spellEnd"/>
      <w:r>
        <w:t xml:space="preserve"> &amp; Hall, 2006; Richards, 2011).</w:t>
      </w:r>
    </w:p>
    <w:p w:rsidR="00DA21A5" w:rsidRDefault="00DA21A5" w:rsidP="00DA21A5"/>
    <w:p w:rsidR="00DA21A5" w:rsidRDefault="00DA21A5" w:rsidP="00DA21A5">
      <w:pPr>
        <w:pStyle w:val="Heading2"/>
      </w:pPr>
      <w:r>
        <w:rPr>
          <w:rStyle w:val="Strong"/>
          <w:b/>
          <w:bCs/>
        </w:rPr>
        <w:t>7. Conclusion</w:t>
      </w:r>
    </w:p>
    <w:p w:rsidR="00DA21A5" w:rsidRDefault="00DA21A5" w:rsidP="00DA21A5">
      <w:pPr>
        <w:pStyle w:val="NormalWeb"/>
      </w:pPr>
      <w:r>
        <w:t>Venice is standing at a decisive juncture in its historical evolution—a city that once mesmerized the world with its poetic beauty and cultural genius is now endangered by the very forces that once celebrated it. Unregulated tourism, climate vulnerability, and institutional inertia have converged into a crisis that threatens not only the city’s built heritage but its soul. If immediate, systemic interventions are not implemented, Venice risks transitioning from stagnation to irreversible decline, a fate already visible in parts of its deteriorating social and ecological infrastructure (Butler, 1980; Russo, 2002).</w:t>
      </w:r>
    </w:p>
    <w:p w:rsidR="00DA21A5" w:rsidRDefault="00DA21A5" w:rsidP="00DA21A5">
      <w:pPr>
        <w:pStyle w:val="NormalWeb"/>
      </w:pPr>
      <w:r>
        <w:t xml:space="preserve">However, this trajectory is not immutable. Venice’s decline can be arrested, and even reversed, through a multi-dimensional reinvention strategy that prioritizes the long-term health of the city over short-term tourist revenues. The emphasis must shift from managing tourist volumes to cultivating meaningful experiences—ones that honor the city’s history, respect its fragility, and reinvest in its future (UNWTO, 2019; </w:t>
      </w:r>
      <w:proofErr w:type="spellStart"/>
      <w:r>
        <w:t>Seraphin</w:t>
      </w:r>
      <w:proofErr w:type="spellEnd"/>
      <w:r>
        <w:t xml:space="preserve"> et al., 2018). This transition demands visionary leadership, courageous policy decisions, and an unprecedented level of stakeholder cooperation.</w:t>
      </w:r>
    </w:p>
    <w:p w:rsidR="00DA21A5" w:rsidRDefault="00DA21A5" w:rsidP="00DA21A5">
      <w:pPr>
        <w:pStyle w:val="NormalWeb"/>
      </w:pPr>
      <w:r>
        <w:t>The strategy outlined—focusing on cruise regulation, digital governance, resident-led tourism, environmental reform, and rebranding—is not just a proposal; it is a roadmap toward the ethical rebirth of Venice as a global model for sustainable heritage tourism. The banning and rerouting of cruise ships symbolize more than an infrastructural fix—it is a moral repositioning of the city’s identity and priorities (Milano et al., 2018). It shows the world that preservation and access are not mutually exclusive.</w:t>
      </w:r>
    </w:p>
    <w:p w:rsidR="00DA21A5" w:rsidRDefault="00DA21A5" w:rsidP="00DA21A5">
      <w:pPr>
        <w:pStyle w:val="NormalWeb"/>
      </w:pPr>
      <w:r>
        <w:t>Moreover, the incorporation of smart technologies like AI and digital ticketing illustrates how Venice can blend tradition with innovation. This blend is essential to navigating the post-pandemic tourist economy where travelers increasingly seek safety, authenticity, and sustainability (</w:t>
      </w:r>
      <w:proofErr w:type="spellStart"/>
      <w:r>
        <w:t>Gössling</w:t>
      </w:r>
      <w:proofErr w:type="spellEnd"/>
      <w:r>
        <w:t>, 2021). Digital tools also empower local governments with predictive control, ensuring that the city can proactively manage visitor impact rather than react after damage has occurred.</w:t>
      </w:r>
    </w:p>
    <w:p w:rsidR="00DA21A5" w:rsidRDefault="00DA21A5" w:rsidP="00DA21A5">
      <w:pPr>
        <w:pStyle w:val="NormalWeb"/>
      </w:pPr>
      <w:r>
        <w:t>Resident-centric tourism serves as the ethical spine of the proposed transformation. The involvement of locals not only strengthens the authenticity of the visitor experience but ensures that tourism serves as a tool for social and economic justice, rather than displacement. Artisans, cultural leaders, and community organizers must be seen not as peripheral to the industry but as its primary stakeholders (Richards, 2011; Pike &amp; Page, 2014).</w:t>
      </w:r>
    </w:p>
    <w:p w:rsidR="00DA21A5" w:rsidRDefault="00DA21A5" w:rsidP="00DA21A5">
      <w:pPr>
        <w:pStyle w:val="NormalWeb"/>
      </w:pPr>
      <w:r>
        <w:lastRenderedPageBreak/>
        <w:t>Rebranding Venice as a “Living Heritage of Water” is not only semantically powerful but ideologically transformative. It invites both tourists and residents to embrace a new relationship with the city—one grounded in learning, reciprocity, and long-term care. This rebranding can serve as a lighthouse strategy for other over-</w:t>
      </w:r>
      <w:proofErr w:type="spellStart"/>
      <w:r>
        <w:t>touristed</w:t>
      </w:r>
      <w:proofErr w:type="spellEnd"/>
      <w:r>
        <w:t xml:space="preserve"> cities worldwide grappling with similar crises of identity and survival (</w:t>
      </w:r>
      <w:proofErr w:type="spellStart"/>
      <w:r>
        <w:t>Agarwal</w:t>
      </w:r>
      <w:proofErr w:type="spellEnd"/>
      <w:r>
        <w:t xml:space="preserve"> &amp; Shaw, 2007).</w:t>
      </w:r>
    </w:p>
    <w:p w:rsidR="00DA21A5" w:rsidRDefault="00DA21A5" w:rsidP="00DA21A5">
      <w:pPr>
        <w:pStyle w:val="NormalWeb"/>
      </w:pPr>
      <w:r>
        <w:t>Cultural and environmental regulation must work in tandem to enforce and sustain the gains of reform. Limiting short-term rentals, investing in green transport, and restoring the MOSE project with transparency are non-negotiable steps toward resilience. Without enforceable boundaries and mechanisms for accountability, even the most well-meaning strategies risk being diluted (UNESCO, 2021; Italia Nostra, 2020).</w:t>
      </w:r>
    </w:p>
    <w:p w:rsidR="00DA21A5" w:rsidRDefault="00DA21A5" w:rsidP="00DA21A5">
      <w:pPr>
        <w:pStyle w:val="NormalWeb"/>
      </w:pPr>
      <w:r>
        <w:t>In this evolving global climate—where the travel industry is increasingly called upon to be ethical, inclusive, and regenerative—Venice has the potential to become a leading case study in tourism transformation. Its unique challenges also make it uniquely equipped to generate scalable solutions for other UNESCO heritage cities at risk (</w:t>
      </w:r>
      <w:proofErr w:type="spellStart"/>
      <w:r>
        <w:t>Scherrer</w:t>
      </w:r>
      <w:proofErr w:type="spellEnd"/>
      <w:r>
        <w:t xml:space="preserve"> et al., 2009).</w:t>
      </w:r>
    </w:p>
    <w:p w:rsidR="00DA21A5" w:rsidRDefault="00DA21A5" w:rsidP="00DA21A5">
      <w:pPr>
        <w:pStyle w:val="NormalWeb"/>
      </w:pPr>
      <w:r>
        <w:t>Ultimately, this is not just a battle for tourist numbers—it is a battle for memory, meaning, and the right of a city to define its own future. Venice must reclaim agency over its narrative, break free from the spectacle of mass consumption, and walk toward a future where heritage and humanity coexist in balance. This is not a utopian dream; it is an urgent, achievable mandate grounded in policy, people, and place.</w:t>
      </w:r>
    </w:p>
    <w:p w:rsidR="00DA21A5" w:rsidRDefault="00DA21A5" w:rsidP="00DA21A5"/>
    <w:p w:rsidR="00DA21A5" w:rsidRDefault="00DA21A5" w:rsidP="00DA21A5">
      <w:pPr>
        <w:pStyle w:val="Heading2"/>
      </w:pPr>
      <w:r>
        <w:rPr>
          <w:rStyle w:val="Strong"/>
          <w:b/>
          <w:bCs/>
        </w:rPr>
        <w:t>References</w:t>
      </w:r>
    </w:p>
    <w:p w:rsidR="00DA21A5" w:rsidRDefault="00DA21A5" w:rsidP="00DA21A5">
      <w:pPr>
        <w:pStyle w:val="NormalWeb"/>
        <w:numPr>
          <w:ilvl w:val="0"/>
          <w:numId w:val="33"/>
        </w:numPr>
      </w:pPr>
      <w:proofErr w:type="spellStart"/>
      <w:r>
        <w:t>Agarwal</w:t>
      </w:r>
      <w:proofErr w:type="spellEnd"/>
      <w:r>
        <w:t xml:space="preserve">, S., &amp; Shaw, G. (2007). </w:t>
      </w:r>
      <w:r>
        <w:rPr>
          <w:rStyle w:val="Emphasis"/>
        </w:rPr>
        <w:t>Managing Coastal Tourism Resorts</w:t>
      </w:r>
      <w:r>
        <w:t>. Channel View Publications.</w:t>
      </w:r>
    </w:p>
    <w:p w:rsidR="00DA21A5" w:rsidRDefault="00DA21A5" w:rsidP="00DA21A5">
      <w:pPr>
        <w:pStyle w:val="NormalWeb"/>
        <w:numPr>
          <w:ilvl w:val="0"/>
          <w:numId w:val="33"/>
        </w:numPr>
      </w:pPr>
      <w:r>
        <w:t xml:space="preserve">Butler, R. W. (1980). The concept of a tourist area cycle of evolution. </w:t>
      </w:r>
      <w:r>
        <w:rPr>
          <w:rStyle w:val="Emphasis"/>
        </w:rPr>
        <w:t>Canadian Geographer</w:t>
      </w:r>
      <w:r>
        <w:t>, 24(1), 5–12.</w:t>
      </w:r>
    </w:p>
    <w:p w:rsidR="00DA21A5" w:rsidRDefault="00DA21A5" w:rsidP="00DA21A5">
      <w:pPr>
        <w:pStyle w:val="NormalWeb"/>
        <w:numPr>
          <w:ilvl w:val="0"/>
          <w:numId w:val="33"/>
        </w:numPr>
      </w:pPr>
      <w:proofErr w:type="spellStart"/>
      <w:r>
        <w:t>Gössling</w:t>
      </w:r>
      <w:proofErr w:type="spellEnd"/>
      <w:r>
        <w:t xml:space="preserve">, S. (2021). Digitalization strategies for tourism destinations: The case of climate-smart visitor management. </w:t>
      </w:r>
      <w:r>
        <w:rPr>
          <w:rStyle w:val="Emphasis"/>
        </w:rPr>
        <w:t>Tourism Management</w:t>
      </w:r>
      <w:r>
        <w:t>, 87, 104395.</w:t>
      </w:r>
    </w:p>
    <w:p w:rsidR="00DA21A5" w:rsidRDefault="00DA21A5" w:rsidP="00DA21A5">
      <w:pPr>
        <w:pStyle w:val="NormalWeb"/>
        <w:numPr>
          <w:ilvl w:val="0"/>
          <w:numId w:val="33"/>
        </w:numPr>
      </w:pPr>
      <w:proofErr w:type="spellStart"/>
      <w:r>
        <w:t>Gössling</w:t>
      </w:r>
      <w:proofErr w:type="spellEnd"/>
      <w:r>
        <w:t xml:space="preserve">, S., &amp; Hall, C. M. (2006). </w:t>
      </w:r>
      <w:r>
        <w:rPr>
          <w:rStyle w:val="Emphasis"/>
        </w:rPr>
        <w:t>Tourism and Global Environmental Change: Ecological, Economic, Social and Political Interrelationships</w:t>
      </w:r>
      <w:r>
        <w:t xml:space="preserve">. </w:t>
      </w:r>
      <w:proofErr w:type="spellStart"/>
      <w:r>
        <w:t>Routledge</w:t>
      </w:r>
      <w:proofErr w:type="spellEnd"/>
      <w:r>
        <w:t>.</w:t>
      </w:r>
    </w:p>
    <w:p w:rsidR="00DA21A5" w:rsidRDefault="00DA21A5" w:rsidP="00DA21A5">
      <w:pPr>
        <w:pStyle w:val="NormalWeb"/>
        <w:numPr>
          <w:ilvl w:val="0"/>
          <w:numId w:val="33"/>
        </w:numPr>
      </w:pPr>
      <w:r>
        <w:t xml:space="preserve">Italia Nostra. (2020). </w:t>
      </w:r>
      <w:r>
        <w:rPr>
          <w:rStyle w:val="Emphasis"/>
        </w:rPr>
        <w:t>Venice: Reports on Urban Pressures and Civic Resistance</w:t>
      </w:r>
      <w:r>
        <w:t>.</w:t>
      </w:r>
    </w:p>
    <w:p w:rsidR="00DA21A5" w:rsidRDefault="00DA21A5" w:rsidP="00DA21A5">
      <w:pPr>
        <w:pStyle w:val="NormalWeb"/>
        <w:numPr>
          <w:ilvl w:val="0"/>
          <w:numId w:val="33"/>
        </w:numPr>
      </w:pPr>
      <w:r>
        <w:t xml:space="preserve">Milano, C., Cheer, J. M., &amp; </w:t>
      </w:r>
      <w:proofErr w:type="spellStart"/>
      <w:r>
        <w:t>Novelli</w:t>
      </w:r>
      <w:proofErr w:type="spellEnd"/>
      <w:r>
        <w:t xml:space="preserve">, M. (2018). </w:t>
      </w:r>
      <w:proofErr w:type="spellStart"/>
      <w:r>
        <w:rPr>
          <w:rStyle w:val="Emphasis"/>
        </w:rPr>
        <w:t>Overtourism</w:t>
      </w:r>
      <w:proofErr w:type="spellEnd"/>
      <w:r>
        <w:rPr>
          <w:rStyle w:val="Emphasis"/>
        </w:rPr>
        <w:t>: Excesses, Discontents and Measures in Travel and Tourism</w:t>
      </w:r>
      <w:r>
        <w:t>. CABI Publishing.</w:t>
      </w:r>
    </w:p>
    <w:p w:rsidR="00DA21A5" w:rsidRDefault="00DA21A5" w:rsidP="00DA21A5">
      <w:pPr>
        <w:pStyle w:val="NormalWeb"/>
        <w:numPr>
          <w:ilvl w:val="0"/>
          <w:numId w:val="33"/>
        </w:numPr>
      </w:pPr>
      <w:r>
        <w:t xml:space="preserve">Pike, S., &amp; Page, S. J. (2014). Destination Marketing Organizations and destination marketing. </w:t>
      </w:r>
      <w:r>
        <w:rPr>
          <w:rStyle w:val="Emphasis"/>
        </w:rPr>
        <w:t>Tourism Management</w:t>
      </w:r>
      <w:r>
        <w:t>, 41, 202–227.</w:t>
      </w:r>
    </w:p>
    <w:p w:rsidR="00DA21A5" w:rsidRDefault="00DA21A5" w:rsidP="00DA21A5">
      <w:pPr>
        <w:pStyle w:val="NormalWeb"/>
        <w:numPr>
          <w:ilvl w:val="0"/>
          <w:numId w:val="33"/>
        </w:numPr>
      </w:pPr>
      <w:r>
        <w:t xml:space="preserve">Richards, G. (2011). Creativity and tourism: The state of the art. </w:t>
      </w:r>
      <w:r>
        <w:rPr>
          <w:rStyle w:val="Emphasis"/>
        </w:rPr>
        <w:t>Annals of Tourism Research</w:t>
      </w:r>
      <w:r>
        <w:t>, 38(4), 1225–1253.</w:t>
      </w:r>
    </w:p>
    <w:p w:rsidR="00DA21A5" w:rsidRDefault="00DA21A5" w:rsidP="00DA21A5">
      <w:pPr>
        <w:pStyle w:val="NormalWeb"/>
        <w:numPr>
          <w:ilvl w:val="0"/>
          <w:numId w:val="33"/>
        </w:numPr>
      </w:pPr>
      <w:r>
        <w:t xml:space="preserve">Russo, A. P. (2002). The “vicious circle” of tourism development in heritage cities. </w:t>
      </w:r>
      <w:r>
        <w:rPr>
          <w:rStyle w:val="Emphasis"/>
        </w:rPr>
        <w:t>Annals of Tourism Research</w:t>
      </w:r>
      <w:r>
        <w:t>, 29(1), 165–182.</w:t>
      </w:r>
    </w:p>
    <w:p w:rsidR="00DA21A5" w:rsidRDefault="00DA21A5" w:rsidP="00DA21A5">
      <w:pPr>
        <w:pStyle w:val="NormalWeb"/>
        <w:numPr>
          <w:ilvl w:val="0"/>
          <w:numId w:val="33"/>
        </w:numPr>
      </w:pPr>
      <w:proofErr w:type="spellStart"/>
      <w:r>
        <w:t>Scherrer</w:t>
      </w:r>
      <w:proofErr w:type="spellEnd"/>
      <w:r>
        <w:t xml:space="preserve">, P., Smith, A., &amp; Dowling, R. (2009). Cruise tourism impacts in Venice: Is sustainable tourism possible? </w:t>
      </w:r>
      <w:r>
        <w:rPr>
          <w:rStyle w:val="Emphasis"/>
        </w:rPr>
        <w:t>Tourism Geographies</w:t>
      </w:r>
      <w:r>
        <w:t>, 11(1), 41–62.</w:t>
      </w:r>
    </w:p>
    <w:p w:rsidR="00DA21A5" w:rsidRDefault="00DA21A5" w:rsidP="00DA21A5">
      <w:pPr>
        <w:pStyle w:val="NormalWeb"/>
        <w:numPr>
          <w:ilvl w:val="0"/>
          <w:numId w:val="33"/>
        </w:numPr>
      </w:pPr>
      <w:proofErr w:type="spellStart"/>
      <w:r>
        <w:lastRenderedPageBreak/>
        <w:t>Seraphin</w:t>
      </w:r>
      <w:proofErr w:type="spellEnd"/>
      <w:r>
        <w:t xml:space="preserve">, H., </w:t>
      </w:r>
      <w:proofErr w:type="spellStart"/>
      <w:r>
        <w:t>Sheeran</w:t>
      </w:r>
      <w:proofErr w:type="spellEnd"/>
      <w:r>
        <w:t xml:space="preserve">, P., &amp; </w:t>
      </w:r>
      <w:proofErr w:type="spellStart"/>
      <w:r>
        <w:t>Pilato</w:t>
      </w:r>
      <w:proofErr w:type="spellEnd"/>
      <w:r>
        <w:t xml:space="preserve">, M. (2018). Over-tourism and the fall of Venice as a destination. </w:t>
      </w:r>
      <w:r>
        <w:rPr>
          <w:rStyle w:val="Emphasis"/>
        </w:rPr>
        <w:t>Journal of Destination Marketing &amp; Management</w:t>
      </w:r>
      <w:r>
        <w:t>, 9, 374–376.</w:t>
      </w:r>
    </w:p>
    <w:p w:rsidR="00DA21A5" w:rsidRDefault="00DA21A5" w:rsidP="00DA21A5">
      <w:pPr>
        <w:pStyle w:val="NormalWeb"/>
        <w:numPr>
          <w:ilvl w:val="0"/>
          <w:numId w:val="33"/>
        </w:numPr>
      </w:pPr>
      <w:r>
        <w:t xml:space="preserve">UNESCO. (2021). </w:t>
      </w:r>
      <w:r>
        <w:rPr>
          <w:rStyle w:val="Emphasis"/>
        </w:rPr>
        <w:t>Venice: World Heritage Centre Report on Tourism Management</w:t>
      </w:r>
      <w:r>
        <w:t>.</w:t>
      </w:r>
    </w:p>
    <w:p w:rsidR="00DA21A5" w:rsidRDefault="00DA21A5" w:rsidP="00DA21A5">
      <w:pPr>
        <w:pStyle w:val="NormalWeb"/>
        <w:numPr>
          <w:ilvl w:val="0"/>
          <w:numId w:val="33"/>
        </w:numPr>
      </w:pPr>
      <w:r>
        <w:t xml:space="preserve">UNWTO. (2019). </w:t>
      </w:r>
      <w:proofErr w:type="spellStart"/>
      <w:r>
        <w:rPr>
          <w:rStyle w:val="Emphasis"/>
        </w:rPr>
        <w:t>Overtourism</w:t>
      </w:r>
      <w:proofErr w:type="spellEnd"/>
      <w:r>
        <w:rPr>
          <w:rStyle w:val="Emphasis"/>
        </w:rPr>
        <w:t>? Understanding and Managing Urban Tourism Growth beyond Perceptions</w:t>
      </w:r>
      <w:r>
        <w:t>. United Nations World Tourism Organization.</w:t>
      </w:r>
    </w:p>
    <w:p w:rsidR="002F0706" w:rsidRDefault="002F0706" w:rsidP="002F0706">
      <w:pPr>
        <w:pStyle w:val="NormalWeb"/>
        <w:numPr>
          <w:ilvl w:val="0"/>
          <w:numId w:val="31"/>
        </w:numPr>
      </w:pPr>
      <w:proofErr w:type="spellStart"/>
      <w:r>
        <w:t>Agarwal</w:t>
      </w:r>
      <w:proofErr w:type="spellEnd"/>
      <w:r>
        <w:t>, S., &amp; Shaw, G. (2007). Managing Coastal Tourism Resorts: A Global Perspective. Channel View Publications.</w:t>
      </w:r>
    </w:p>
    <w:p w:rsidR="002F0706" w:rsidRDefault="002F0706" w:rsidP="002F0706">
      <w:pPr>
        <w:pStyle w:val="NormalWeb"/>
        <w:numPr>
          <w:ilvl w:val="0"/>
          <w:numId w:val="31"/>
        </w:numPr>
      </w:pPr>
      <w:r>
        <w:t xml:space="preserve">Butler, R. W. (1980). The Concept of a Tourist Area Cycle of Evolution. </w:t>
      </w:r>
      <w:r>
        <w:rPr>
          <w:rStyle w:val="Emphasis"/>
        </w:rPr>
        <w:t>Canadian Geographer</w:t>
      </w:r>
      <w:r>
        <w:t>, 24(1), 5–12.</w:t>
      </w:r>
    </w:p>
    <w:p w:rsidR="002F0706" w:rsidRDefault="002F0706" w:rsidP="002F0706">
      <w:pPr>
        <w:pStyle w:val="NormalWeb"/>
        <w:numPr>
          <w:ilvl w:val="0"/>
          <w:numId w:val="31"/>
        </w:numPr>
      </w:pPr>
      <w:proofErr w:type="spellStart"/>
      <w:r>
        <w:t>Gössling</w:t>
      </w:r>
      <w:proofErr w:type="spellEnd"/>
      <w:r>
        <w:t xml:space="preserve">, S., &amp; Hall, C. M. (2006). Uncertainties in Predicting Tourist Travel Flows Based on Models. </w:t>
      </w:r>
      <w:r>
        <w:rPr>
          <w:rStyle w:val="Emphasis"/>
        </w:rPr>
        <w:t>Tourism Management</w:t>
      </w:r>
      <w:r>
        <w:t>, 27(5), 1248–1255.</w:t>
      </w:r>
    </w:p>
    <w:p w:rsidR="002F0706" w:rsidRDefault="002F0706" w:rsidP="002F0706">
      <w:pPr>
        <w:pStyle w:val="NormalWeb"/>
        <w:numPr>
          <w:ilvl w:val="0"/>
          <w:numId w:val="31"/>
        </w:numPr>
      </w:pPr>
      <w:proofErr w:type="spellStart"/>
      <w:r>
        <w:t>Gössling</w:t>
      </w:r>
      <w:proofErr w:type="spellEnd"/>
      <w:r>
        <w:t xml:space="preserve">, S. (2021). Digital Visitor Management in </w:t>
      </w:r>
      <w:proofErr w:type="spellStart"/>
      <w:r>
        <w:t>Overtourism</w:t>
      </w:r>
      <w:proofErr w:type="spellEnd"/>
      <w:r>
        <w:t xml:space="preserve"> Destinations. </w:t>
      </w:r>
      <w:r>
        <w:rPr>
          <w:rStyle w:val="Emphasis"/>
        </w:rPr>
        <w:t>Journal of Sustainable Tourism</w:t>
      </w:r>
      <w:r>
        <w:t>, 29(5), 805–825.</w:t>
      </w:r>
    </w:p>
    <w:p w:rsidR="002F0706" w:rsidRDefault="002F0706" w:rsidP="002F0706">
      <w:pPr>
        <w:pStyle w:val="NormalWeb"/>
        <w:numPr>
          <w:ilvl w:val="0"/>
          <w:numId w:val="31"/>
        </w:numPr>
      </w:pPr>
      <w:r>
        <w:t xml:space="preserve">Milano, C., Cheer, J. M., &amp; </w:t>
      </w:r>
      <w:proofErr w:type="spellStart"/>
      <w:r>
        <w:t>Novelli</w:t>
      </w:r>
      <w:proofErr w:type="spellEnd"/>
      <w:r>
        <w:t xml:space="preserve">, M. (2018). </w:t>
      </w:r>
      <w:proofErr w:type="spellStart"/>
      <w:r>
        <w:t>Overtourism</w:t>
      </w:r>
      <w:proofErr w:type="spellEnd"/>
      <w:r>
        <w:t xml:space="preserve">: A Growing Global Challenge. </w:t>
      </w:r>
      <w:r>
        <w:rPr>
          <w:rStyle w:val="Emphasis"/>
        </w:rPr>
        <w:t>Tourism Planning &amp; Development</w:t>
      </w:r>
      <w:r>
        <w:t>, 16(4), 353–357.</w:t>
      </w:r>
    </w:p>
    <w:p w:rsidR="002F0706" w:rsidRDefault="002F0706" w:rsidP="002F0706">
      <w:pPr>
        <w:pStyle w:val="NormalWeb"/>
        <w:numPr>
          <w:ilvl w:val="0"/>
          <w:numId w:val="31"/>
        </w:numPr>
      </w:pPr>
      <w:r>
        <w:t xml:space="preserve">Pike, S., &amp; Page, S. J. (2014). Destination Marketing Organizations and Destination Marketing. </w:t>
      </w:r>
      <w:r>
        <w:rPr>
          <w:rStyle w:val="Emphasis"/>
        </w:rPr>
        <w:t>Tourism Management</w:t>
      </w:r>
      <w:r>
        <w:t>, 41, 202–227.</w:t>
      </w:r>
    </w:p>
    <w:p w:rsidR="002F0706" w:rsidRDefault="002F0706" w:rsidP="002F0706">
      <w:pPr>
        <w:pStyle w:val="NormalWeb"/>
        <w:numPr>
          <w:ilvl w:val="0"/>
          <w:numId w:val="31"/>
        </w:numPr>
      </w:pPr>
      <w:r>
        <w:t xml:space="preserve">Richards, G. (2011). Creativity and Tourism: The State of the Art. </w:t>
      </w:r>
      <w:r>
        <w:rPr>
          <w:rStyle w:val="Emphasis"/>
        </w:rPr>
        <w:t>Annals of Tourism Research</w:t>
      </w:r>
      <w:r>
        <w:t>, 38(4), 1225–1253.</w:t>
      </w:r>
    </w:p>
    <w:p w:rsidR="002F0706" w:rsidRDefault="002F0706" w:rsidP="002F0706">
      <w:pPr>
        <w:pStyle w:val="NormalWeb"/>
        <w:numPr>
          <w:ilvl w:val="0"/>
          <w:numId w:val="31"/>
        </w:numPr>
      </w:pPr>
      <w:r>
        <w:t xml:space="preserve">Russo, A. P. (2002). The “Vicious Circle” of Tourism Development in Heritage Cities. </w:t>
      </w:r>
      <w:r>
        <w:rPr>
          <w:rStyle w:val="Emphasis"/>
        </w:rPr>
        <w:t>Annals of Tourism Research</w:t>
      </w:r>
      <w:r>
        <w:t>, 29(1), 165–182.</w:t>
      </w:r>
    </w:p>
    <w:p w:rsidR="002F0706" w:rsidRDefault="002F0706" w:rsidP="002F0706">
      <w:pPr>
        <w:pStyle w:val="NormalWeb"/>
        <w:numPr>
          <w:ilvl w:val="0"/>
          <w:numId w:val="31"/>
        </w:numPr>
      </w:pPr>
      <w:proofErr w:type="spellStart"/>
      <w:r>
        <w:t>Scherrer</w:t>
      </w:r>
      <w:proofErr w:type="spellEnd"/>
      <w:r>
        <w:t xml:space="preserve">, P., Smith, A. J., &amp; Dowling, R. K. (2009). Tourism and Cruise Ship Industry Issues in Venice, Italy. </w:t>
      </w:r>
      <w:r>
        <w:rPr>
          <w:rStyle w:val="Emphasis"/>
        </w:rPr>
        <w:t>Journal of Tourism Studies</w:t>
      </w:r>
      <w:r>
        <w:t>, 20(2), 31–40.</w:t>
      </w:r>
    </w:p>
    <w:p w:rsidR="002F0706" w:rsidRDefault="002F0706" w:rsidP="002F0706">
      <w:pPr>
        <w:pStyle w:val="NormalWeb"/>
        <w:numPr>
          <w:ilvl w:val="0"/>
          <w:numId w:val="31"/>
        </w:numPr>
      </w:pPr>
      <w:proofErr w:type="spellStart"/>
      <w:r>
        <w:t>Seraphin</w:t>
      </w:r>
      <w:proofErr w:type="spellEnd"/>
      <w:r>
        <w:t xml:space="preserve">, H., </w:t>
      </w:r>
      <w:proofErr w:type="spellStart"/>
      <w:r>
        <w:t>Sheeran</w:t>
      </w:r>
      <w:proofErr w:type="spellEnd"/>
      <w:r>
        <w:t xml:space="preserve">, P., &amp; </w:t>
      </w:r>
      <w:proofErr w:type="spellStart"/>
      <w:r>
        <w:t>Pilato</w:t>
      </w:r>
      <w:proofErr w:type="spellEnd"/>
      <w:r>
        <w:t xml:space="preserve">, M. (2018). Over-tourism and the </w:t>
      </w:r>
      <w:proofErr w:type="gramStart"/>
      <w:r>
        <w:t>Fall</w:t>
      </w:r>
      <w:proofErr w:type="gramEnd"/>
      <w:r>
        <w:t xml:space="preserve"> of Venice as a Destination. </w:t>
      </w:r>
      <w:r>
        <w:rPr>
          <w:rStyle w:val="Emphasis"/>
        </w:rPr>
        <w:t>Journal of Destination Marketing &amp; Management</w:t>
      </w:r>
      <w:r>
        <w:t>, 9, 374–376.</w:t>
      </w:r>
    </w:p>
    <w:p w:rsidR="002F0706" w:rsidRDefault="002F0706" w:rsidP="002F0706">
      <w:pPr>
        <w:pStyle w:val="NormalWeb"/>
        <w:numPr>
          <w:ilvl w:val="0"/>
          <w:numId w:val="31"/>
        </w:numPr>
      </w:pPr>
      <w:r>
        <w:t xml:space="preserve">UNWTO. (2019). </w:t>
      </w:r>
      <w:proofErr w:type="spellStart"/>
      <w:r>
        <w:rPr>
          <w:rStyle w:val="Emphasis"/>
        </w:rPr>
        <w:t>Overtourism</w:t>
      </w:r>
      <w:proofErr w:type="spellEnd"/>
      <w:r>
        <w:rPr>
          <w:rStyle w:val="Emphasis"/>
        </w:rPr>
        <w:t xml:space="preserve">? Understanding and Managing Urban Tourism Growth </w:t>
      </w:r>
      <w:proofErr w:type="gramStart"/>
      <w:r>
        <w:rPr>
          <w:rStyle w:val="Emphasis"/>
        </w:rPr>
        <w:t>Beyond</w:t>
      </w:r>
      <w:proofErr w:type="gramEnd"/>
      <w:r>
        <w:rPr>
          <w:rStyle w:val="Emphasis"/>
        </w:rPr>
        <w:t xml:space="preserve"> Perceptions</w:t>
      </w:r>
      <w:r>
        <w:t>. United Nations World Tourism Organization.</w:t>
      </w:r>
    </w:p>
    <w:p w:rsidR="00DA21A5" w:rsidRDefault="00DA21A5" w:rsidP="00DA21A5">
      <w:pPr>
        <w:pStyle w:val="NormalWeb"/>
        <w:numPr>
          <w:ilvl w:val="0"/>
          <w:numId w:val="31"/>
        </w:numPr>
      </w:pPr>
      <w:proofErr w:type="spellStart"/>
      <w:r>
        <w:t>Agarwal</w:t>
      </w:r>
      <w:proofErr w:type="spellEnd"/>
      <w:r>
        <w:t>, S., &amp; Shaw, G. (2007). Managing Coastal Tourism Resorts. Channel View Publications.</w:t>
      </w:r>
    </w:p>
    <w:p w:rsidR="00DA21A5" w:rsidRDefault="00DA21A5" w:rsidP="00DA21A5">
      <w:pPr>
        <w:pStyle w:val="NormalWeb"/>
        <w:numPr>
          <w:ilvl w:val="0"/>
          <w:numId w:val="31"/>
        </w:numPr>
      </w:pPr>
      <w:r>
        <w:t xml:space="preserve">Butler, R. W. (1980). The concept of a tourist area cycle of evolution. </w:t>
      </w:r>
      <w:r>
        <w:rPr>
          <w:rStyle w:val="Emphasis"/>
        </w:rPr>
        <w:t>Canadian Geographer</w:t>
      </w:r>
      <w:r>
        <w:t>, 24(1), 5-12.</w:t>
      </w:r>
    </w:p>
    <w:p w:rsidR="00DA21A5" w:rsidRDefault="00DA21A5" w:rsidP="00DA21A5">
      <w:pPr>
        <w:pStyle w:val="NormalWeb"/>
        <w:numPr>
          <w:ilvl w:val="0"/>
          <w:numId w:val="31"/>
        </w:numPr>
      </w:pPr>
      <w:r>
        <w:t xml:space="preserve">Creswell, J. W. (2013). </w:t>
      </w:r>
      <w:r>
        <w:rPr>
          <w:rStyle w:val="Emphasis"/>
        </w:rPr>
        <w:t>Qualitative Inquiry and Research Design: Choosing Among Five Approaches</w:t>
      </w:r>
      <w:r>
        <w:t>. SAGE Publications.</w:t>
      </w:r>
    </w:p>
    <w:p w:rsidR="00DA21A5" w:rsidRDefault="00DA21A5" w:rsidP="00DA21A5">
      <w:pPr>
        <w:pStyle w:val="NormalWeb"/>
        <w:numPr>
          <w:ilvl w:val="0"/>
          <w:numId w:val="31"/>
        </w:numPr>
      </w:pPr>
      <w:proofErr w:type="spellStart"/>
      <w:r>
        <w:t>Gössling</w:t>
      </w:r>
      <w:proofErr w:type="spellEnd"/>
      <w:r>
        <w:t xml:space="preserve">, S., &amp; Hall, C. M. (2006). Uncertainties in predicting tourist flows under scenarios of climate change. </w:t>
      </w:r>
      <w:r>
        <w:rPr>
          <w:rStyle w:val="Emphasis"/>
        </w:rPr>
        <w:t>Climatic Change</w:t>
      </w:r>
      <w:r>
        <w:t>, 79(3-4), 163–173.</w:t>
      </w:r>
    </w:p>
    <w:p w:rsidR="00DA21A5" w:rsidRDefault="00DA21A5" w:rsidP="00DA21A5">
      <w:pPr>
        <w:pStyle w:val="NormalWeb"/>
        <w:numPr>
          <w:ilvl w:val="0"/>
          <w:numId w:val="31"/>
        </w:numPr>
      </w:pPr>
      <w:r>
        <w:t xml:space="preserve">Milano, C., Cheer, J. M., &amp; </w:t>
      </w:r>
      <w:proofErr w:type="spellStart"/>
      <w:r>
        <w:t>Novelli</w:t>
      </w:r>
      <w:proofErr w:type="spellEnd"/>
      <w:r>
        <w:t xml:space="preserve">, M. (2018). </w:t>
      </w:r>
      <w:proofErr w:type="spellStart"/>
      <w:r>
        <w:rPr>
          <w:rStyle w:val="Emphasis"/>
        </w:rPr>
        <w:t>Overtourism</w:t>
      </w:r>
      <w:proofErr w:type="spellEnd"/>
      <w:r>
        <w:rPr>
          <w:rStyle w:val="Emphasis"/>
        </w:rPr>
        <w:t>: Excesses, Discontents and Measures in Travel and Tourism</w:t>
      </w:r>
      <w:r>
        <w:t>. CABI Publishing.</w:t>
      </w:r>
    </w:p>
    <w:p w:rsidR="00DA21A5" w:rsidRDefault="00DA21A5" w:rsidP="00DA21A5">
      <w:pPr>
        <w:pStyle w:val="NormalWeb"/>
        <w:numPr>
          <w:ilvl w:val="0"/>
          <w:numId w:val="31"/>
        </w:numPr>
      </w:pPr>
      <w:r>
        <w:t xml:space="preserve">Pike, S., &amp; Page, S. J. (2014). Destination Marketing Organizations and destination marketing. </w:t>
      </w:r>
      <w:r>
        <w:rPr>
          <w:rStyle w:val="Emphasis"/>
        </w:rPr>
        <w:t>Tourism Management</w:t>
      </w:r>
      <w:r>
        <w:t>, 41, 202–227.</w:t>
      </w:r>
    </w:p>
    <w:p w:rsidR="00DA21A5" w:rsidRDefault="00DA21A5" w:rsidP="00DA21A5">
      <w:pPr>
        <w:pStyle w:val="NormalWeb"/>
        <w:numPr>
          <w:ilvl w:val="0"/>
          <w:numId w:val="31"/>
        </w:numPr>
      </w:pPr>
      <w:r>
        <w:t xml:space="preserve">Richards, G. (2011). Creativity and tourism: The state of the art. </w:t>
      </w:r>
      <w:r>
        <w:rPr>
          <w:rStyle w:val="Emphasis"/>
        </w:rPr>
        <w:t>Annals of Tourism Research</w:t>
      </w:r>
      <w:r>
        <w:t>, 38(4), 1225-1253.</w:t>
      </w:r>
    </w:p>
    <w:p w:rsidR="00DA21A5" w:rsidRDefault="00DA21A5" w:rsidP="00DA21A5">
      <w:pPr>
        <w:pStyle w:val="NormalWeb"/>
        <w:numPr>
          <w:ilvl w:val="0"/>
          <w:numId w:val="31"/>
        </w:numPr>
      </w:pPr>
      <w:r>
        <w:t xml:space="preserve">Russo, A. P. (2002). The “vicious circle” of tourism development in heritage cities. </w:t>
      </w:r>
      <w:r>
        <w:rPr>
          <w:rStyle w:val="Emphasis"/>
        </w:rPr>
        <w:t>Annals of Tourism Research</w:t>
      </w:r>
      <w:r>
        <w:t>, 29(1), 165–182.</w:t>
      </w:r>
    </w:p>
    <w:p w:rsidR="00DA21A5" w:rsidRDefault="00DA21A5" w:rsidP="00DA21A5">
      <w:pPr>
        <w:pStyle w:val="NormalWeb"/>
        <w:numPr>
          <w:ilvl w:val="0"/>
          <w:numId w:val="31"/>
        </w:numPr>
      </w:pPr>
      <w:proofErr w:type="spellStart"/>
      <w:r>
        <w:t>Scherrer</w:t>
      </w:r>
      <w:proofErr w:type="spellEnd"/>
      <w:r>
        <w:t xml:space="preserve">, P., Smith, A., &amp; Dowling, R. (2009). Tourism impacts of cruise ship tourism in Venice. </w:t>
      </w:r>
      <w:r>
        <w:rPr>
          <w:rStyle w:val="Emphasis"/>
        </w:rPr>
        <w:t>Tourism Geographies</w:t>
      </w:r>
      <w:r>
        <w:t>, 11(1), 44–65.</w:t>
      </w:r>
    </w:p>
    <w:p w:rsidR="00DA21A5" w:rsidRDefault="00DA21A5" w:rsidP="00DA21A5">
      <w:pPr>
        <w:pStyle w:val="NormalWeb"/>
        <w:numPr>
          <w:ilvl w:val="0"/>
          <w:numId w:val="31"/>
        </w:numPr>
      </w:pPr>
      <w:proofErr w:type="spellStart"/>
      <w:r>
        <w:lastRenderedPageBreak/>
        <w:t>Seraphin</w:t>
      </w:r>
      <w:proofErr w:type="spellEnd"/>
      <w:r>
        <w:t xml:space="preserve">, H., </w:t>
      </w:r>
      <w:proofErr w:type="spellStart"/>
      <w:r>
        <w:t>Sheeran</w:t>
      </w:r>
      <w:proofErr w:type="spellEnd"/>
      <w:r>
        <w:t xml:space="preserve">, P., &amp; </w:t>
      </w:r>
      <w:proofErr w:type="spellStart"/>
      <w:r>
        <w:t>Pilato</w:t>
      </w:r>
      <w:proofErr w:type="spellEnd"/>
      <w:r>
        <w:t xml:space="preserve">, M. (2018). Over-tourism and the fall of Venice as a destination. </w:t>
      </w:r>
      <w:r>
        <w:rPr>
          <w:rStyle w:val="Emphasis"/>
        </w:rPr>
        <w:t>Journal of Destination Marketing &amp; Management</w:t>
      </w:r>
      <w:r>
        <w:t>, 9, 374–376.</w:t>
      </w:r>
    </w:p>
    <w:p w:rsidR="00DA21A5" w:rsidRDefault="00DA21A5" w:rsidP="00DA21A5">
      <w:pPr>
        <w:pStyle w:val="NormalWeb"/>
        <w:numPr>
          <w:ilvl w:val="0"/>
          <w:numId w:val="31"/>
        </w:numPr>
      </w:pPr>
      <w:r>
        <w:t xml:space="preserve">UNWTO. (2019). </w:t>
      </w:r>
      <w:proofErr w:type="spellStart"/>
      <w:r>
        <w:rPr>
          <w:rStyle w:val="Emphasis"/>
        </w:rPr>
        <w:t>Overtourism</w:t>
      </w:r>
      <w:proofErr w:type="spellEnd"/>
      <w:r>
        <w:rPr>
          <w:rStyle w:val="Emphasis"/>
        </w:rPr>
        <w:t>? Understanding and Managing Urban Tourism Growth beyond Perceptions</w:t>
      </w:r>
      <w:r>
        <w:t>. United Nations World Tourism Organization.</w:t>
      </w:r>
    </w:p>
    <w:p w:rsidR="00DA21A5" w:rsidRDefault="00DA21A5" w:rsidP="00DA21A5">
      <w:pPr>
        <w:pStyle w:val="NormalWeb"/>
        <w:numPr>
          <w:ilvl w:val="0"/>
          <w:numId w:val="31"/>
        </w:numPr>
      </w:pPr>
      <w:r>
        <w:t xml:space="preserve">UNESCO. (2021). </w:t>
      </w:r>
      <w:r>
        <w:rPr>
          <w:rStyle w:val="Emphasis"/>
        </w:rPr>
        <w:t>World Heritage in Danger: Venice Report</w:t>
      </w:r>
      <w:r>
        <w:t>.</w:t>
      </w:r>
    </w:p>
    <w:p w:rsidR="00DA21A5" w:rsidRDefault="00DA21A5" w:rsidP="00DA21A5">
      <w:pPr>
        <w:pStyle w:val="NormalWeb"/>
        <w:numPr>
          <w:ilvl w:val="0"/>
          <w:numId w:val="31"/>
        </w:numPr>
      </w:pPr>
      <w:r>
        <w:t xml:space="preserve">Yin, R. K. (2014). </w:t>
      </w:r>
      <w:r>
        <w:rPr>
          <w:rStyle w:val="Emphasis"/>
        </w:rPr>
        <w:t>Case Study Research: Design and Methods</w:t>
      </w:r>
      <w:r>
        <w:t>. SAGE Publications.</w:t>
      </w:r>
    </w:p>
    <w:p w:rsidR="002F0706" w:rsidRDefault="002F0706" w:rsidP="00D26592"/>
    <w:sectPr w:rsidR="002F0706"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26D2"/>
    <w:multiLevelType w:val="multilevel"/>
    <w:tmpl w:val="FECA5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421B7D"/>
    <w:multiLevelType w:val="multilevel"/>
    <w:tmpl w:val="7A5C9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AD655B"/>
    <w:multiLevelType w:val="multilevel"/>
    <w:tmpl w:val="4D680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5D4E09"/>
    <w:multiLevelType w:val="multilevel"/>
    <w:tmpl w:val="E814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2100DB"/>
    <w:multiLevelType w:val="multilevel"/>
    <w:tmpl w:val="EE968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2A6BF6"/>
    <w:multiLevelType w:val="multilevel"/>
    <w:tmpl w:val="0C3E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FE7C06"/>
    <w:multiLevelType w:val="multilevel"/>
    <w:tmpl w:val="A36E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240E92"/>
    <w:multiLevelType w:val="multilevel"/>
    <w:tmpl w:val="3BE05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4C08D3"/>
    <w:multiLevelType w:val="multilevel"/>
    <w:tmpl w:val="52DA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DA6FF1"/>
    <w:multiLevelType w:val="multilevel"/>
    <w:tmpl w:val="6DA03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C72455"/>
    <w:multiLevelType w:val="multilevel"/>
    <w:tmpl w:val="FCC2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6E04F7"/>
    <w:multiLevelType w:val="multilevel"/>
    <w:tmpl w:val="43E0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FB2D2B"/>
    <w:multiLevelType w:val="multilevel"/>
    <w:tmpl w:val="210AF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E06110"/>
    <w:multiLevelType w:val="multilevel"/>
    <w:tmpl w:val="E3D0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DC4096"/>
    <w:multiLevelType w:val="multilevel"/>
    <w:tmpl w:val="049AC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A572BE"/>
    <w:multiLevelType w:val="multilevel"/>
    <w:tmpl w:val="5AA4C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D295F83"/>
    <w:multiLevelType w:val="multilevel"/>
    <w:tmpl w:val="D05A9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B30572"/>
    <w:multiLevelType w:val="multilevel"/>
    <w:tmpl w:val="251E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FB22375"/>
    <w:multiLevelType w:val="multilevel"/>
    <w:tmpl w:val="0E1A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C81A9C"/>
    <w:multiLevelType w:val="multilevel"/>
    <w:tmpl w:val="2060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2670349"/>
    <w:multiLevelType w:val="multilevel"/>
    <w:tmpl w:val="5B5A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1A7F05"/>
    <w:multiLevelType w:val="multilevel"/>
    <w:tmpl w:val="6E9A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7580C92"/>
    <w:multiLevelType w:val="multilevel"/>
    <w:tmpl w:val="BA12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236028"/>
    <w:multiLevelType w:val="multilevel"/>
    <w:tmpl w:val="69C0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117DCC"/>
    <w:multiLevelType w:val="multilevel"/>
    <w:tmpl w:val="9CC0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66257C"/>
    <w:multiLevelType w:val="multilevel"/>
    <w:tmpl w:val="8E6C5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20108EF"/>
    <w:multiLevelType w:val="multilevel"/>
    <w:tmpl w:val="F2CE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429437C"/>
    <w:multiLevelType w:val="multilevel"/>
    <w:tmpl w:val="50F09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36BC6"/>
    <w:multiLevelType w:val="multilevel"/>
    <w:tmpl w:val="AEAA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4287DA4"/>
    <w:multiLevelType w:val="multilevel"/>
    <w:tmpl w:val="97F03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3904E6"/>
    <w:multiLevelType w:val="multilevel"/>
    <w:tmpl w:val="1D2E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FBF0F26"/>
    <w:multiLevelType w:val="multilevel"/>
    <w:tmpl w:val="9CA4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0"/>
  </w:num>
  <w:num w:numId="3">
    <w:abstractNumId w:val="22"/>
  </w:num>
  <w:num w:numId="4">
    <w:abstractNumId w:val="12"/>
  </w:num>
  <w:num w:numId="5">
    <w:abstractNumId w:val="10"/>
  </w:num>
  <w:num w:numId="6">
    <w:abstractNumId w:val="3"/>
  </w:num>
  <w:num w:numId="7">
    <w:abstractNumId w:val="11"/>
  </w:num>
  <w:num w:numId="8">
    <w:abstractNumId w:val="19"/>
  </w:num>
  <w:num w:numId="9">
    <w:abstractNumId w:val="20"/>
  </w:num>
  <w:num w:numId="10">
    <w:abstractNumId w:val="17"/>
  </w:num>
  <w:num w:numId="11">
    <w:abstractNumId w:val="6"/>
  </w:num>
  <w:num w:numId="12">
    <w:abstractNumId w:val="18"/>
  </w:num>
  <w:num w:numId="13">
    <w:abstractNumId w:val="29"/>
  </w:num>
  <w:num w:numId="14">
    <w:abstractNumId w:val="28"/>
  </w:num>
  <w:num w:numId="15">
    <w:abstractNumId w:val="27"/>
  </w:num>
  <w:num w:numId="16">
    <w:abstractNumId w:val="8"/>
  </w:num>
  <w:num w:numId="17">
    <w:abstractNumId w:val="25"/>
  </w:num>
  <w:num w:numId="18">
    <w:abstractNumId w:val="13"/>
  </w:num>
  <w:num w:numId="19">
    <w:abstractNumId w:val="2"/>
  </w:num>
  <w:num w:numId="20">
    <w:abstractNumId w:val="14"/>
  </w:num>
  <w:num w:numId="21">
    <w:abstractNumId w:val="7"/>
  </w:num>
  <w:num w:numId="22">
    <w:abstractNumId w:val="5"/>
  </w:num>
  <w:num w:numId="23">
    <w:abstractNumId w:val="15"/>
  </w:num>
  <w:num w:numId="24">
    <w:abstractNumId w:val="32"/>
  </w:num>
  <w:num w:numId="25">
    <w:abstractNumId w:val="16"/>
  </w:num>
  <w:num w:numId="26">
    <w:abstractNumId w:val="26"/>
  </w:num>
  <w:num w:numId="27">
    <w:abstractNumId w:val="4"/>
  </w:num>
  <w:num w:numId="28">
    <w:abstractNumId w:val="9"/>
  </w:num>
  <w:num w:numId="29">
    <w:abstractNumId w:val="21"/>
  </w:num>
  <w:num w:numId="30">
    <w:abstractNumId w:val="31"/>
  </w:num>
  <w:num w:numId="31">
    <w:abstractNumId w:val="30"/>
  </w:num>
  <w:num w:numId="32">
    <w:abstractNumId w:val="23"/>
  </w:num>
  <w:num w:numId="3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085A6F"/>
    <w:rsid w:val="002F0706"/>
    <w:rsid w:val="003D62F1"/>
    <w:rsid w:val="004A5B01"/>
    <w:rsid w:val="00672EA7"/>
    <w:rsid w:val="006811D3"/>
    <w:rsid w:val="00683AF5"/>
    <w:rsid w:val="006A5246"/>
    <w:rsid w:val="00746D17"/>
    <w:rsid w:val="007C58FC"/>
    <w:rsid w:val="008B22C7"/>
    <w:rsid w:val="009D421F"/>
    <w:rsid w:val="00A454A9"/>
    <w:rsid w:val="00B74537"/>
    <w:rsid w:val="00BB5DD3"/>
    <w:rsid w:val="00C16709"/>
    <w:rsid w:val="00C448D7"/>
    <w:rsid w:val="00D26592"/>
    <w:rsid w:val="00D37284"/>
    <w:rsid w:val="00D915F8"/>
    <w:rsid w:val="00DA21A5"/>
    <w:rsid w:val="00DB667C"/>
    <w:rsid w:val="00DF556F"/>
    <w:rsid w:val="00EC50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1">
    <w:name w:val="heading 1"/>
    <w:basedOn w:val="Normal"/>
    <w:next w:val="Normal"/>
    <w:link w:val="Heading1Char"/>
    <w:uiPriority w:val="9"/>
    <w:qFormat/>
    <w:rsid w:val="002F07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448D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448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8B22C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C448D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448D7"/>
    <w:rPr>
      <w:rFonts w:ascii="Times New Roman" w:eastAsia="Times New Roman" w:hAnsi="Times New Roman" w:cs="Times New Roman"/>
      <w:b/>
      <w:bCs/>
      <w:sz w:val="27"/>
      <w:szCs w:val="27"/>
    </w:rPr>
  </w:style>
  <w:style w:type="paragraph" w:styleId="NormalWeb">
    <w:name w:val="Normal (Web)"/>
    <w:basedOn w:val="Normal"/>
    <w:uiPriority w:val="99"/>
    <w:unhideWhenUsed/>
    <w:rsid w:val="00C448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48D7"/>
    <w:rPr>
      <w:i/>
      <w:iCs/>
    </w:rPr>
  </w:style>
  <w:style w:type="character" w:styleId="Strong">
    <w:name w:val="Strong"/>
    <w:basedOn w:val="DefaultParagraphFont"/>
    <w:uiPriority w:val="22"/>
    <w:qFormat/>
    <w:rsid w:val="00C448D7"/>
    <w:rPr>
      <w:b/>
      <w:bCs/>
    </w:rPr>
  </w:style>
  <w:style w:type="character" w:styleId="Hyperlink">
    <w:name w:val="Hyperlink"/>
    <w:basedOn w:val="DefaultParagraphFont"/>
    <w:uiPriority w:val="99"/>
    <w:semiHidden/>
    <w:unhideWhenUsed/>
    <w:rsid w:val="00C448D7"/>
    <w:rPr>
      <w:color w:val="0000FF"/>
      <w:u w:val="single"/>
    </w:rPr>
  </w:style>
  <w:style w:type="character" w:customStyle="1" w:styleId="Heading4Char">
    <w:name w:val="Heading 4 Char"/>
    <w:basedOn w:val="DefaultParagraphFont"/>
    <w:link w:val="Heading4"/>
    <w:uiPriority w:val="9"/>
    <w:semiHidden/>
    <w:rsid w:val="008B22C7"/>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2F0706"/>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99"/>
    <w:semiHidden/>
    <w:unhideWhenUsed/>
    <w:rsid w:val="00D37284"/>
    <w:pPr>
      <w:spacing w:after="120"/>
    </w:pPr>
  </w:style>
  <w:style w:type="character" w:customStyle="1" w:styleId="BodyTextChar">
    <w:name w:val="Body Text Char"/>
    <w:basedOn w:val="DefaultParagraphFont"/>
    <w:link w:val="BodyText"/>
    <w:uiPriority w:val="99"/>
    <w:semiHidden/>
    <w:rsid w:val="00D37284"/>
  </w:style>
</w:styles>
</file>

<file path=word/webSettings.xml><?xml version="1.0" encoding="utf-8"?>
<w:webSettings xmlns:r="http://schemas.openxmlformats.org/officeDocument/2006/relationships" xmlns:w="http://schemas.openxmlformats.org/wordprocessingml/2006/main">
  <w:divs>
    <w:div w:id="12658254">
      <w:bodyDiv w:val="1"/>
      <w:marLeft w:val="0"/>
      <w:marRight w:val="0"/>
      <w:marTop w:val="0"/>
      <w:marBottom w:val="0"/>
      <w:divBdr>
        <w:top w:val="none" w:sz="0" w:space="0" w:color="auto"/>
        <w:left w:val="none" w:sz="0" w:space="0" w:color="auto"/>
        <w:bottom w:val="none" w:sz="0" w:space="0" w:color="auto"/>
        <w:right w:val="none" w:sz="0" w:space="0" w:color="auto"/>
      </w:divBdr>
    </w:div>
    <w:div w:id="58481612">
      <w:bodyDiv w:val="1"/>
      <w:marLeft w:val="0"/>
      <w:marRight w:val="0"/>
      <w:marTop w:val="0"/>
      <w:marBottom w:val="0"/>
      <w:divBdr>
        <w:top w:val="none" w:sz="0" w:space="0" w:color="auto"/>
        <w:left w:val="none" w:sz="0" w:space="0" w:color="auto"/>
        <w:bottom w:val="none" w:sz="0" w:space="0" w:color="auto"/>
        <w:right w:val="none" w:sz="0" w:space="0" w:color="auto"/>
      </w:divBdr>
    </w:div>
    <w:div w:id="97484774">
      <w:bodyDiv w:val="1"/>
      <w:marLeft w:val="0"/>
      <w:marRight w:val="0"/>
      <w:marTop w:val="0"/>
      <w:marBottom w:val="0"/>
      <w:divBdr>
        <w:top w:val="none" w:sz="0" w:space="0" w:color="auto"/>
        <w:left w:val="none" w:sz="0" w:space="0" w:color="auto"/>
        <w:bottom w:val="none" w:sz="0" w:space="0" w:color="auto"/>
        <w:right w:val="none" w:sz="0" w:space="0" w:color="auto"/>
      </w:divBdr>
    </w:div>
    <w:div w:id="113408845">
      <w:bodyDiv w:val="1"/>
      <w:marLeft w:val="0"/>
      <w:marRight w:val="0"/>
      <w:marTop w:val="0"/>
      <w:marBottom w:val="0"/>
      <w:divBdr>
        <w:top w:val="none" w:sz="0" w:space="0" w:color="auto"/>
        <w:left w:val="none" w:sz="0" w:space="0" w:color="auto"/>
        <w:bottom w:val="none" w:sz="0" w:space="0" w:color="auto"/>
        <w:right w:val="none" w:sz="0" w:space="0" w:color="auto"/>
      </w:divBdr>
    </w:div>
    <w:div w:id="120853888">
      <w:bodyDiv w:val="1"/>
      <w:marLeft w:val="0"/>
      <w:marRight w:val="0"/>
      <w:marTop w:val="0"/>
      <w:marBottom w:val="0"/>
      <w:divBdr>
        <w:top w:val="none" w:sz="0" w:space="0" w:color="auto"/>
        <w:left w:val="none" w:sz="0" w:space="0" w:color="auto"/>
        <w:bottom w:val="none" w:sz="0" w:space="0" w:color="auto"/>
        <w:right w:val="none" w:sz="0" w:space="0" w:color="auto"/>
      </w:divBdr>
    </w:div>
    <w:div w:id="327098994">
      <w:bodyDiv w:val="1"/>
      <w:marLeft w:val="0"/>
      <w:marRight w:val="0"/>
      <w:marTop w:val="0"/>
      <w:marBottom w:val="0"/>
      <w:divBdr>
        <w:top w:val="none" w:sz="0" w:space="0" w:color="auto"/>
        <w:left w:val="none" w:sz="0" w:space="0" w:color="auto"/>
        <w:bottom w:val="none" w:sz="0" w:space="0" w:color="auto"/>
        <w:right w:val="none" w:sz="0" w:space="0" w:color="auto"/>
      </w:divBdr>
    </w:div>
    <w:div w:id="480728741">
      <w:bodyDiv w:val="1"/>
      <w:marLeft w:val="0"/>
      <w:marRight w:val="0"/>
      <w:marTop w:val="0"/>
      <w:marBottom w:val="0"/>
      <w:divBdr>
        <w:top w:val="none" w:sz="0" w:space="0" w:color="auto"/>
        <w:left w:val="none" w:sz="0" w:space="0" w:color="auto"/>
        <w:bottom w:val="none" w:sz="0" w:space="0" w:color="auto"/>
        <w:right w:val="none" w:sz="0" w:space="0" w:color="auto"/>
      </w:divBdr>
    </w:div>
    <w:div w:id="509489578">
      <w:bodyDiv w:val="1"/>
      <w:marLeft w:val="0"/>
      <w:marRight w:val="0"/>
      <w:marTop w:val="0"/>
      <w:marBottom w:val="0"/>
      <w:divBdr>
        <w:top w:val="none" w:sz="0" w:space="0" w:color="auto"/>
        <w:left w:val="none" w:sz="0" w:space="0" w:color="auto"/>
        <w:bottom w:val="none" w:sz="0" w:space="0" w:color="auto"/>
        <w:right w:val="none" w:sz="0" w:space="0" w:color="auto"/>
      </w:divBdr>
    </w:div>
    <w:div w:id="618729115">
      <w:bodyDiv w:val="1"/>
      <w:marLeft w:val="0"/>
      <w:marRight w:val="0"/>
      <w:marTop w:val="0"/>
      <w:marBottom w:val="0"/>
      <w:divBdr>
        <w:top w:val="none" w:sz="0" w:space="0" w:color="auto"/>
        <w:left w:val="none" w:sz="0" w:space="0" w:color="auto"/>
        <w:bottom w:val="none" w:sz="0" w:space="0" w:color="auto"/>
        <w:right w:val="none" w:sz="0" w:space="0" w:color="auto"/>
      </w:divBdr>
    </w:div>
    <w:div w:id="832337365">
      <w:bodyDiv w:val="1"/>
      <w:marLeft w:val="0"/>
      <w:marRight w:val="0"/>
      <w:marTop w:val="0"/>
      <w:marBottom w:val="0"/>
      <w:divBdr>
        <w:top w:val="none" w:sz="0" w:space="0" w:color="auto"/>
        <w:left w:val="none" w:sz="0" w:space="0" w:color="auto"/>
        <w:bottom w:val="none" w:sz="0" w:space="0" w:color="auto"/>
        <w:right w:val="none" w:sz="0" w:space="0" w:color="auto"/>
      </w:divBdr>
    </w:div>
    <w:div w:id="1320113450">
      <w:bodyDiv w:val="1"/>
      <w:marLeft w:val="0"/>
      <w:marRight w:val="0"/>
      <w:marTop w:val="0"/>
      <w:marBottom w:val="0"/>
      <w:divBdr>
        <w:top w:val="none" w:sz="0" w:space="0" w:color="auto"/>
        <w:left w:val="none" w:sz="0" w:space="0" w:color="auto"/>
        <w:bottom w:val="none" w:sz="0" w:space="0" w:color="auto"/>
        <w:right w:val="none" w:sz="0" w:space="0" w:color="auto"/>
      </w:divBdr>
    </w:div>
    <w:div w:id="1640842870">
      <w:bodyDiv w:val="1"/>
      <w:marLeft w:val="0"/>
      <w:marRight w:val="0"/>
      <w:marTop w:val="0"/>
      <w:marBottom w:val="0"/>
      <w:divBdr>
        <w:top w:val="none" w:sz="0" w:space="0" w:color="auto"/>
        <w:left w:val="none" w:sz="0" w:space="0" w:color="auto"/>
        <w:bottom w:val="none" w:sz="0" w:space="0" w:color="auto"/>
        <w:right w:val="none" w:sz="0" w:space="0" w:color="auto"/>
      </w:divBdr>
    </w:div>
    <w:div w:id="1688798628">
      <w:bodyDiv w:val="1"/>
      <w:marLeft w:val="0"/>
      <w:marRight w:val="0"/>
      <w:marTop w:val="0"/>
      <w:marBottom w:val="0"/>
      <w:divBdr>
        <w:top w:val="none" w:sz="0" w:space="0" w:color="auto"/>
        <w:left w:val="none" w:sz="0" w:space="0" w:color="auto"/>
        <w:bottom w:val="none" w:sz="0" w:space="0" w:color="auto"/>
        <w:right w:val="none" w:sz="0" w:space="0" w:color="auto"/>
      </w:divBdr>
    </w:div>
    <w:div w:id="1787893713">
      <w:bodyDiv w:val="1"/>
      <w:marLeft w:val="0"/>
      <w:marRight w:val="0"/>
      <w:marTop w:val="0"/>
      <w:marBottom w:val="0"/>
      <w:divBdr>
        <w:top w:val="none" w:sz="0" w:space="0" w:color="auto"/>
        <w:left w:val="none" w:sz="0" w:space="0" w:color="auto"/>
        <w:bottom w:val="none" w:sz="0" w:space="0" w:color="auto"/>
        <w:right w:val="none" w:sz="0" w:space="0" w:color="auto"/>
      </w:divBdr>
    </w:div>
    <w:div w:id="1794397411">
      <w:bodyDiv w:val="1"/>
      <w:marLeft w:val="0"/>
      <w:marRight w:val="0"/>
      <w:marTop w:val="0"/>
      <w:marBottom w:val="0"/>
      <w:divBdr>
        <w:top w:val="none" w:sz="0" w:space="0" w:color="auto"/>
        <w:left w:val="none" w:sz="0" w:space="0" w:color="auto"/>
        <w:bottom w:val="none" w:sz="0" w:space="0" w:color="auto"/>
        <w:right w:val="none" w:sz="0" w:space="0" w:color="auto"/>
      </w:divBdr>
    </w:div>
    <w:div w:id="1878663980">
      <w:bodyDiv w:val="1"/>
      <w:marLeft w:val="0"/>
      <w:marRight w:val="0"/>
      <w:marTop w:val="0"/>
      <w:marBottom w:val="0"/>
      <w:divBdr>
        <w:top w:val="none" w:sz="0" w:space="0" w:color="auto"/>
        <w:left w:val="none" w:sz="0" w:space="0" w:color="auto"/>
        <w:bottom w:val="none" w:sz="0" w:space="0" w:color="auto"/>
        <w:right w:val="none" w:sz="0" w:space="0" w:color="auto"/>
      </w:divBdr>
    </w:div>
    <w:div w:id="1893227582">
      <w:bodyDiv w:val="1"/>
      <w:marLeft w:val="0"/>
      <w:marRight w:val="0"/>
      <w:marTop w:val="0"/>
      <w:marBottom w:val="0"/>
      <w:divBdr>
        <w:top w:val="none" w:sz="0" w:space="0" w:color="auto"/>
        <w:left w:val="none" w:sz="0" w:space="0" w:color="auto"/>
        <w:bottom w:val="none" w:sz="0" w:space="0" w:color="auto"/>
        <w:right w:val="none" w:sz="0" w:space="0" w:color="auto"/>
      </w:divBdr>
      <w:divsChild>
        <w:div w:id="1634679751">
          <w:blockQuote w:val="1"/>
          <w:marLeft w:val="720"/>
          <w:marRight w:val="720"/>
          <w:marTop w:val="100"/>
          <w:marBottom w:val="100"/>
          <w:divBdr>
            <w:top w:val="none" w:sz="0" w:space="0" w:color="auto"/>
            <w:left w:val="none" w:sz="0" w:space="0" w:color="auto"/>
            <w:bottom w:val="none" w:sz="0" w:space="0" w:color="auto"/>
            <w:right w:val="none" w:sz="0" w:space="0" w:color="auto"/>
          </w:divBdr>
        </w:div>
        <w:div w:id="803430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584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7717505">
          <w:marLeft w:val="0"/>
          <w:marRight w:val="0"/>
          <w:marTop w:val="0"/>
          <w:marBottom w:val="0"/>
          <w:divBdr>
            <w:top w:val="none" w:sz="0" w:space="0" w:color="auto"/>
            <w:left w:val="none" w:sz="0" w:space="0" w:color="auto"/>
            <w:bottom w:val="none" w:sz="0" w:space="0" w:color="auto"/>
            <w:right w:val="none" w:sz="0" w:space="0" w:color="auto"/>
          </w:divBdr>
          <w:divsChild>
            <w:div w:id="14043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431017">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1329</TotalTime>
  <Pages>13</Pages>
  <Words>4770</Words>
  <Characters>27190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12</cp:revision>
  <dcterms:created xsi:type="dcterms:W3CDTF">2025-06-15T05:53:00Z</dcterms:created>
  <dcterms:modified xsi:type="dcterms:W3CDTF">2025-06-21T08:39:00Z</dcterms:modified>
</cp:coreProperties>
</file>