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4DB40" w14:textId="4155E8E4" w:rsidR="007510B4" w:rsidRPr="007510B4" w:rsidRDefault="007510B4" w:rsidP="00AF6AB6">
      <w:pPr>
        <w:spacing w:line="480" w:lineRule="auto"/>
        <w:jc w:val="center"/>
        <w:rPr>
          <w:rFonts w:ascii="Times New Roman" w:hAnsi="Times New Roman" w:cs="Times New Roman"/>
          <w:b/>
          <w:bCs/>
          <w:sz w:val="24"/>
          <w:szCs w:val="24"/>
        </w:rPr>
      </w:pPr>
      <w:r w:rsidRPr="007510B4">
        <w:rPr>
          <w:rFonts w:ascii="Times New Roman" w:hAnsi="Times New Roman" w:cs="Times New Roman"/>
          <w:b/>
          <w:bCs/>
          <w:sz w:val="24"/>
          <w:szCs w:val="24"/>
        </w:rPr>
        <w:t>Planning and Management of Sustainable Tourism Spaces</w:t>
      </w:r>
    </w:p>
    <w:p w14:paraId="11DC1872" w14:textId="20493F8A" w:rsidR="007510B4" w:rsidRPr="007510B4" w:rsidRDefault="007510B4" w:rsidP="00AF6AB6">
      <w:pPr>
        <w:spacing w:line="480" w:lineRule="auto"/>
        <w:jc w:val="center"/>
        <w:rPr>
          <w:rFonts w:ascii="Times New Roman" w:hAnsi="Times New Roman" w:cs="Times New Roman"/>
          <w:b/>
          <w:bCs/>
          <w:sz w:val="24"/>
          <w:szCs w:val="24"/>
        </w:rPr>
      </w:pPr>
      <w:r w:rsidRPr="007510B4">
        <w:rPr>
          <w:rFonts w:ascii="Times New Roman" w:hAnsi="Times New Roman" w:cs="Times New Roman"/>
          <w:b/>
          <w:bCs/>
          <w:sz w:val="24"/>
          <w:szCs w:val="24"/>
        </w:rPr>
        <w:t>Smart Tourism Spaces: Integrating Technology and Sustainability in Urban Destinations</w:t>
      </w:r>
    </w:p>
    <w:p w14:paraId="43A279FF" w14:textId="48CFF6AE" w:rsidR="007510B4" w:rsidRPr="007510B4" w:rsidRDefault="00AF6AB6" w:rsidP="00AF6AB6">
      <w:pPr>
        <w:spacing w:line="480" w:lineRule="auto"/>
        <w:jc w:val="center"/>
        <w:rPr>
          <w:rFonts w:ascii="Times New Roman" w:hAnsi="Times New Roman" w:cs="Times New Roman"/>
          <w:sz w:val="24"/>
          <w:szCs w:val="24"/>
        </w:rPr>
      </w:pPr>
      <w:r>
        <w:rPr>
          <w:rFonts w:ascii="Times New Roman" w:hAnsi="Times New Roman" w:cs="Times New Roman"/>
          <w:b/>
          <w:bCs/>
          <w:sz w:val="24"/>
          <w:szCs w:val="24"/>
        </w:rPr>
        <w:t xml:space="preserve">Student Name- </w:t>
      </w:r>
      <w:r w:rsidRPr="00AF6AB6">
        <w:rPr>
          <w:rFonts w:ascii="Times New Roman" w:hAnsi="Times New Roman" w:cs="Times New Roman"/>
          <w:sz w:val="24"/>
          <w:szCs w:val="24"/>
        </w:rPr>
        <w:t>Naveen Sharma</w:t>
      </w:r>
    </w:p>
    <w:p w14:paraId="4B2F0866" w14:textId="7204C9B8" w:rsidR="007510B4" w:rsidRPr="007510B4" w:rsidRDefault="00AF6AB6" w:rsidP="00AF6AB6">
      <w:pPr>
        <w:spacing w:line="480" w:lineRule="auto"/>
        <w:jc w:val="center"/>
        <w:rPr>
          <w:rFonts w:ascii="Times New Roman" w:hAnsi="Times New Roman" w:cs="Times New Roman"/>
          <w:sz w:val="24"/>
          <w:szCs w:val="24"/>
        </w:rPr>
      </w:pPr>
      <w:r>
        <w:rPr>
          <w:rFonts w:ascii="Times New Roman" w:hAnsi="Times New Roman" w:cs="Times New Roman"/>
          <w:b/>
          <w:bCs/>
          <w:sz w:val="24"/>
          <w:szCs w:val="24"/>
        </w:rPr>
        <w:t>Student ID</w:t>
      </w:r>
      <w:r w:rsidRPr="00AF6AB6">
        <w:rPr>
          <w:rFonts w:ascii="Times New Roman" w:hAnsi="Times New Roman" w:cs="Times New Roman"/>
          <w:sz w:val="24"/>
          <w:szCs w:val="24"/>
        </w:rPr>
        <w:t>: DE240052</w:t>
      </w:r>
    </w:p>
    <w:p w14:paraId="598B0D66" w14:textId="77777777" w:rsidR="007510B4" w:rsidRPr="007510B4" w:rsidRDefault="007510B4" w:rsidP="00AF6AB6">
      <w:pPr>
        <w:spacing w:line="480" w:lineRule="auto"/>
        <w:jc w:val="center"/>
        <w:rPr>
          <w:rFonts w:ascii="Times New Roman" w:hAnsi="Times New Roman" w:cs="Times New Roman"/>
          <w:b/>
          <w:bCs/>
          <w:sz w:val="24"/>
          <w:szCs w:val="24"/>
        </w:rPr>
      </w:pPr>
      <w:r w:rsidRPr="007510B4">
        <w:rPr>
          <w:rFonts w:ascii="Times New Roman" w:hAnsi="Times New Roman" w:cs="Times New Roman"/>
          <w:b/>
          <w:bCs/>
          <w:sz w:val="24"/>
          <w:szCs w:val="24"/>
        </w:rPr>
        <w:t>Date: October 21, 2025</w:t>
      </w:r>
    </w:p>
    <w:p w14:paraId="18569C22" w14:textId="77777777" w:rsidR="007510B4" w:rsidRPr="00AF6AB6" w:rsidRDefault="007510B4" w:rsidP="00AF6AB6">
      <w:pPr>
        <w:spacing w:line="480" w:lineRule="auto"/>
        <w:jc w:val="both"/>
        <w:rPr>
          <w:rFonts w:ascii="Times New Roman" w:hAnsi="Times New Roman" w:cs="Times New Roman"/>
          <w:b/>
          <w:bCs/>
          <w:sz w:val="24"/>
          <w:szCs w:val="24"/>
        </w:rPr>
      </w:pPr>
    </w:p>
    <w:p w14:paraId="0678EB9D" w14:textId="77777777" w:rsidR="007510B4" w:rsidRPr="00AF6AB6" w:rsidRDefault="007510B4" w:rsidP="00AF6AB6">
      <w:pPr>
        <w:spacing w:line="480" w:lineRule="auto"/>
        <w:jc w:val="both"/>
        <w:rPr>
          <w:rFonts w:ascii="Times New Roman" w:hAnsi="Times New Roman" w:cs="Times New Roman"/>
          <w:b/>
          <w:bCs/>
          <w:sz w:val="24"/>
          <w:szCs w:val="24"/>
        </w:rPr>
      </w:pPr>
    </w:p>
    <w:p w14:paraId="06FBEC46" w14:textId="77777777" w:rsidR="007510B4" w:rsidRPr="00AF6AB6" w:rsidRDefault="007510B4" w:rsidP="00AF6AB6">
      <w:pPr>
        <w:spacing w:line="480" w:lineRule="auto"/>
        <w:jc w:val="both"/>
        <w:rPr>
          <w:rFonts w:ascii="Times New Roman" w:hAnsi="Times New Roman" w:cs="Times New Roman"/>
          <w:b/>
          <w:bCs/>
          <w:sz w:val="24"/>
          <w:szCs w:val="24"/>
        </w:rPr>
      </w:pPr>
    </w:p>
    <w:p w14:paraId="7596D27D" w14:textId="77777777" w:rsidR="007510B4" w:rsidRDefault="007510B4" w:rsidP="00AF6AB6">
      <w:pPr>
        <w:spacing w:line="480" w:lineRule="auto"/>
        <w:jc w:val="both"/>
        <w:rPr>
          <w:rFonts w:ascii="Times New Roman" w:hAnsi="Times New Roman" w:cs="Times New Roman"/>
          <w:b/>
          <w:bCs/>
          <w:sz w:val="24"/>
          <w:szCs w:val="24"/>
        </w:rPr>
      </w:pPr>
    </w:p>
    <w:p w14:paraId="79565A6C" w14:textId="77777777" w:rsidR="00AF6AB6" w:rsidRDefault="00AF6AB6" w:rsidP="00AF6AB6">
      <w:pPr>
        <w:spacing w:line="480" w:lineRule="auto"/>
        <w:jc w:val="both"/>
        <w:rPr>
          <w:rFonts w:ascii="Times New Roman" w:hAnsi="Times New Roman" w:cs="Times New Roman"/>
          <w:b/>
          <w:bCs/>
          <w:sz w:val="24"/>
          <w:szCs w:val="24"/>
        </w:rPr>
      </w:pPr>
    </w:p>
    <w:p w14:paraId="75BF4E1F" w14:textId="77777777" w:rsidR="00AF6AB6" w:rsidRDefault="00AF6AB6" w:rsidP="00AF6AB6">
      <w:pPr>
        <w:spacing w:line="480" w:lineRule="auto"/>
        <w:jc w:val="both"/>
        <w:rPr>
          <w:rFonts w:ascii="Times New Roman" w:hAnsi="Times New Roman" w:cs="Times New Roman"/>
          <w:b/>
          <w:bCs/>
          <w:sz w:val="24"/>
          <w:szCs w:val="24"/>
        </w:rPr>
      </w:pPr>
    </w:p>
    <w:p w14:paraId="6D9126D0" w14:textId="77777777" w:rsidR="00AF6AB6" w:rsidRDefault="00AF6AB6" w:rsidP="00AF6AB6">
      <w:pPr>
        <w:spacing w:line="480" w:lineRule="auto"/>
        <w:jc w:val="both"/>
        <w:rPr>
          <w:rFonts w:ascii="Times New Roman" w:hAnsi="Times New Roman" w:cs="Times New Roman"/>
          <w:b/>
          <w:bCs/>
          <w:sz w:val="24"/>
          <w:szCs w:val="24"/>
        </w:rPr>
      </w:pPr>
    </w:p>
    <w:p w14:paraId="12A545A4" w14:textId="77777777" w:rsidR="00AF6AB6" w:rsidRDefault="00AF6AB6" w:rsidP="00AF6AB6">
      <w:pPr>
        <w:spacing w:line="480" w:lineRule="auto"/>
        <w:jc w:val="both"/>
        <w:rPr>
          <w:rFonts w:ascii="Times New Roman" w:hAnsi="Times New Roman" w:cs="Times New Roman"/>
          <w:b/>
          <w:bCs/>
          <w:sz w:val="24"/>
          <w:szCs w:val="24"/>
        </w:rPr>
      </w:pPr>
    </w:p>
    <w:p w14:paraId="2305E0B1" w14:textId="77777777" w:rsidR="00AF6AB6" w:rsidRPr="00AF6AB6" w:rsidRDefault="00AF6AB6" w:rsidP="00AF6AB6">
      <w:pPr>
        <w:spacing w:line="480" w:lineRule="auto"/>
        <w:jc w:val="both"/>
        <w:rPr>
          <w:rFonts w:ascii="Times New Roman" w:hAnsi="Times New Roman" w:cs="Times New Roman"/>
          <w:b/>
          <w:bCs/>
          <w:sz w:val="24"/>
          <w:szCs w:val="24"/>
        </w:rPr>
      </w:pPr>
    </w:p>
    <w:p w14:paraId="02C30DBD" w14:textId="77777777" w:rsidR="007510B4" w:rsidRPr="00AF6AB6" w:rsidRDefault="007510B4" w:rsidP="00AF6AB6">
      <w:pPr>
        <w:spacing w:line="480" w:lineRule="auto"/>
        <w:jc w:val="both"/>
        <w:rPr>
          <w:rFonts w:ascii="Times New Roman" w:hAnsi="Times New Roman" w:cs="Times New Roman"/>
          <w:b/>
          <w:bCs/>
          <w:sz w:val="24"/>
          <w:szCs w:val="24"/>
        </w:rPr>
      </w:pPr>
    </w:p>
    <w:p w14:paraId="6ECC5130" w14:textId="77777777" w:rsidR="007510B4" w:rsidRPr="00AF6AB6" w:rsidRDefault="007510B4" w:rsidP="00AF6AB6">
      <w:pPr>
        <w:spacing w:line="480" w:lineRule="auto"/>
        <w:jc w:val="both"/>
        <w:rPr>
          <w:rFonts w:ascii="Times New Roman" w:hAnsi="Times New Roman" w:cs="Times New Roman"/>
          <w:b/>
          <w:bCs/>
          <w:sz w:val="24"/>
          <w:szCs w:val="24"/>
        </w:rPr>
      </w:pPr>
    </w:p>
    <w:p w14:paraId="1C910AA8" w14:textId="02AB22C9" w:rsidR="00272917" w:rsidRDefault="00272917" w:rsidP="00AF6AB6">
      <w:pPr>
        <w:spacing w:line="480" w:lineRule="auto"/>
        <w:jc w:val="both"/>
        <w:rPr>
          <w:rFonts w:ascii="Times New Roman" w:hAnsi="Times New Roman" w:cs="Times New Roman"/>
          <w:b/>
          <w:bCs/>
          <w:sz w:val="24"/>
          <w:szCs w:val="24"/>
        </w:rPr>
      </w:pPr>
    </w:p>
    <w:p w14:paraId="219449DC" w14:textId="77777777" w:rsidR="00AF6AB6" w:rsidRPr="00AF6AB6" w:rsidRDefault="00AF6AB6" w:rsidP="00AF6AB6">
      <w:pPr>
        <w:spacing w:line="480" w:lineRule="auto"/>
        <w:jc w:val="both"/>
        <w:rPr>
          <w:rFonts w:ascii="Times New Roman" w:hAnsi="Times New Roman" w:cs="Times New Roman"/>
          <w:b/>
          <w:bCs/>
          <w:sz w:val="24"/>
          <w:szCs w:val="24"/>
        </w:rPr>
      </w:pPr>
    </w:p>
    <w:p w14:paraId="3A69D04D" w14:textId="3DE1DABB" w:rsidR="007510B4" w:rsidRPr="007510B4" w:rsidRDefault="007510B4" w:rsidP="00AF6AB6">
      <w:pPr>
        <w:spacing w:line="480" w:lineRule="auto"/>
        <w:jc w:val="both"/>
        <w:rPr>
          <w:rFonts w:ascii="Times New Roman" w:hAnsi="Times New Roman" w:cs="Times New Roman"/>
          <w:b/>
          <w:bCs/>
          <w:sz w:val="24"/>
          <w:szCs w:val="24"/>
        </w:rPr>
      </w:pPr>
      <w:r w:rsidRPr="007510B4">
        <w:rPr>
          <w:rFonts w:ascii="Times New Roman" w:hAnsi="Times New Roman" w:cs="Times New Roman"/>
          <w:b/>
          <w:bCs/>
          <w:sz w:val="24"/>
          <w:szCs w:val="24"/>
        </w:rPr>
        <w:lastRenderedPageBreak/>
        <w:t>Table of Contents</w:t>
      </w:r>
    </w:p>
    <w:p w14:paraId="0868F730" w14:textId="4A9DA2F2" w:rsidR="007510B4" w:rsidRPr="007510B4" w:rsidRDefault="007510B4" w:rsidP="00AF6AB6">
      <w:pPr>
        <w:numPr>
          <w:ilvl w:val="0"/>
          <w:numId w:val="7"/>
        </w:numPr>
        <w:spacing w:line="480" w:lineRule="auto"/>
        <w:jc w:val="both"/>
        <w:rPr>
          <w:rFonts w:ascii="Times New Roman" w:hAnsi="Times New Roman" w:cs="Times New Roman"/>
          <w:b/>
          <w:bCs/>
          <w:sz w:val="24"/>
          <w:szCs w:val="24"/>
        </w:rPr>
      </w:pPr>
      <w:r w:rsidRPr="007510B4">
        <w:rPr>
          <w:rFonts w:ascii="Times New Roman" w:hAnsi="Times New Roman" w:cs="Times New Roman"/>
          <w:b/>
          <w:bCs/>
          <w:sz w:val="24"/>
          <w:szCs w:val="24"/>
        </w:rPr>
        <w:t xml:space="preserve">Abstract </w:t>
      </w:r>
    </w:p>
    <w:p w14:paraId="3DDF9E6A" w14:textId="106B0B51" w:rsidR="007510B4" w:rsidRPr="007510B4" w:rsidRDefault="007510B4" w:rsidP="00AF6AB6">
      <w:pPr>
        <w:numPr>
          <w:ilvl w:val="0"/>
          <w:numId w:val="7"/>
        </w:numPr>
        <w:spacing w:line="480" w:lineRule="auto"/>
        <w:jc w:val="both"/>
        <w:rPr>
          <w:rFonts w:ascii="Times New Roman" w:hAnsi="Times New Roman" w:cs="Times New Roman"/>
          <w:b/>
          <w:bCs/>
          <w:sz w:val="24"/>
          <w:szCs w:val="24"/>
        </w:rPr>
      </w:pPr>
      <w:r w:rsidRPr="007510B4">
        <w:rPr>
          <w:rFonts w:ascii="Times New Roman" w:hAnsi="Times New Roman" w:cs="Times New Roman"/>
          <w:b/>
          <w:bCs/>
          <w:sz w:val="24"/>
          <w:szCs w:val="24"/>
        </w:rPr>
        <w:t xml:space="preserve">Introduction </w:t>
      </w:r>
    </w:p>
    <w:p w14:paraId="0B714C33" w14:textId="77777777" w:rsidR="007510B4" w:rsidRPr="00AF6AB6" w:rsidRDefault="007510B4" w:rsidP="00AF6AB6">
      <w:pPr>
        <w:numPr>
          <w:ilvl w:val="0"/>
          <w:numId w:val="7"/>
        </w:numPr>
        <w:spacing w:line="480" w:lineRule="auto"/>
        <w:jc w:val="both"/>
        <w:rPr>
          <w:rFonts w:ascii="Times New Roman" w:hAnsi="Times New Roman" w:cs="Times New Roman"/>
          <w:b/>
          <w:bCs/>
          <w:sz w:val="24"/>
          <w:szCs w:val="24"/>
        </w:rPr>
      </w:pPr>
      <w:r w:rsidRPr="007510B4">
        <w:rPr>
          <w:rFonts w:ascii="Times New Roman" w:hAnsi="Times New Roman" w:cs="Times New Roman"/>
          <w:b/>
          <w:bCs/>
          <w:sz w:val="24"/>
          <w:szCs w:val="24"/>
        </w:rPr>
        <w:t>Literature Review.</w:t>
      </w:r>
    </w:p>
    <w:p w14:paraId="51EDF02F" w14:textId="77777777" w:rsidR="007510B4" w:rsidRPr="00AF6AB6" w:rsidRDefault="007510B4" w:rsidP="00AF6AB6">
      <w:pPr>
        <w:pStyle w:val="ListParagraph"/>
        <w:numPr>
          <w:ilvl w:val="0"/>
          <w:numId w:val="8"/>
        </w:num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Theoretical Foundations of Sustainable Tourism </w:t>
      </w:r>
    </w:p>
    <w:p w14:paraId="49250E2A" w14:textId="0FB440FA" w:rsidR="007510B4" w:rsidRPr="00AF6AB6" w:rsidRDefault="007510B4" w:rsidP="00AF6AB6">
      <w:pPr>
        <w:pStyle w:val="ListParagraph"/>
        <w:numPr>
          <w:ilvl w:val="0"/>
          <w:numId w:val="8"/>
        </w:num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Smart City Technologies in Tourism </w:t>
      </w:r>
    </w:p>
    <w:p w14:paraId="1BFF513A" w14:textId="25ECD469" w:rsidR="007510B4" w:rsidRPr="00AF6AB6" w:rsidRDefault="007510B4" w:rsidP="00AF6AB6">
      <w:pPr>
        <w:pStyle w:val="ListParagraph"/>
        <w:numPr>
          <w:ilvl w:val="0"/>
          <w:numId w:val="8"/>
        </w:num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Data Analytics for Resource Optimization </w:t>
      </w:r>
    </w:p>
    <w:p w14:paraId="46CD2844" w14:textId="429C4668" w:rsidR="007510B4" w:rsidRPr="00AF6AB6" w:rsidRDefault="007510B4" w:rsidP="00AF6AB6">
      <w:pPr>
        <w:pStyle w:val="ListParagraph"/>
        <w:numPr>
          <w:ilvl w:val="0"/>
          <w:numId w:val="8"/>
        </w:num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Gaps in Existing Research </w:t>
      </w:r>
    </w:p>
    <w:p w14:paraId="4C244C92" w14:textId="77777777" w:rsidR="00152AA4" w:rsidRPr="00AF6AB6" w:rsidRDefault="007510B4" w:rsidP="00AF6AB6">
      <w:pPr>
        <w:numPr>
          <w:ilvl w:val="0"/>
          <w:numId w:val="7"/>
        </w:numPr>
        <w:spacing w:line="480" w:lineRule="auto"/>
        <w:jc w:val="both"/>
        <w:rPr>
          <w:rFonts w:ascii="Times New Roman" w:hAnsi="Times New Roman" w:cs="Times New Roman"/>
          <w:b/>
          <w:bCs/>
          <w:sz w:val="24"/>
          <w:szCs w:val="24"/>
        </w:rPr>
      </w:pPr>
      <w:r w:rsidRPr="007510B4">
        <w:rPr>
          <w:rFonts w:ascii="Times New Roman" w:hAnsi="Times New Roman" w:cs="Times New Roman"/>
          <w:b/>
          <w:bCs/>
          <w:sz w:val="24"/>
          <w:szCs w:val="24"/>
        </w:rPr>
        <w:t xml:space="preserve">Methodology </w:t>
      </w:r>
    </w:p>
    <w:p w14:paraId="759D964B" w14:textId="31F1C94C" w:rsidR="00152AA4" w:rsidRPr="00AF6AB6" w:rsidRDefault="007510B4" w:rsidP="00AF6AB6">
      <w:pPr>
        <w:pStyle w:val="ListParagraph"/>
        <w:numPr>
          <w:ilvl w:val="0"/>
          <w:numId w:val="11"/>
        </w:num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Research Design </w:t>
      </w:r>
    </w:p>
    <w:p w14:paraId="235EEAA9" w14:textId="54C70BDA" w:rsidR="00152AA4" w:rsidRPr="00AF6AB6" w:rsidRDefault="007510B4" w:rsidP="00AF6AB6">
      <w:pPr>
        <w:pStyle w:val="ListParagraph"/>
        <w:numPr>
          <w:ilvl w:val="0"/>
          <w:numId w:val="11"/>
        </w:num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Data Collection and Sources</w:t>
      </w:r>
      <w:r w:rsidR="00152AA4" w:rsidRPr="00AF6AB6">
        <w:rPr>
          <w:rFonts w:ascii="Times New Roman" w:hAnsi="Times New Roman" w:cs="Times New Roman"/>
          <w:sz w:val="24"/>
          <w:szCs w:val="24"/>
        </w:rPr>
        <w:t>.</w:t>
      </w:r>
    </w:p>
    <w:p w14:paraId="5C14FB95" w14:textId="77777777" w:rsidR="00152AA4" w:rsidRPr="00AF6AB6" w:rsidRDefault="007510B4" w:rsidP="00AF6AB6">
      <w:pPr>
        <w:pStyle w:val="ListParagraph"/>
        <w:numPr>
          <w:ilvl w:val="0"/>
          <w:numId w:val="11"/>
        </w:numPr>
        <w:spacing w:line="480" w:lineRule="auto"/>
        <w:jc w:val="both"/>
        <w:rPr>
          <w:rFonts w:ascii="Times New Roman" w:hAnsi="Times New Roman" w:cs="Times New Roman"/>
          <w:b/>
          <w:bCs/>
          <w:sz w:val="24"/>
          <w:szCs w:val="24"/>
        </w:rPr>
      </w:pPr>
      <w:r w:rsidRPr="00AF6AB6">
        <w:rPr>
          <w:rFonts w:ascii="Times New Roman" w:hAnsi="Times New Roman" w:cs="Times New Roman"/>
          <w:sz w:val="24"/>
          <w:szCs w:val="24"/>
        </w:rPr>
        <w:t>Analytical Framework</w:t>
      </w:r>
      <w:r w:rsidRPr="00AF6AB6">
        <w:rPr>
          <w:rFonts w:ascii="Times New Roman" w:hAnsi="Times New Roman" w:cs="Times New Roman"/>
          <w:b/>
          <w:bCs/>
          <w:sz w:val="24"/>
          <w:szCs w:val="24"/>
        </w:rPr>
        <w:t xml:space="preserve"> </w:t>
      </w:r>
    </w:p>
    <w:p w14:paraId="55382023" w14:textId="2C04740C" w:rsidR="007510B4" w:rsidRPr="00AF6AB6" w:rsidRDefault="007510B4" w:rsidP="00AF6AB6">
      <w:pPr>
        <w:spacing w:line="480" w:lineRule="auto"/>
        <w:ind w:left="360"/>
        <w:jc w:val="both"/>
        <w:rPr>
          <w:rFonts w:ascii="Times New Roman" w:hAnsi="Times New Roman" w:cs="Times New Roman"/>
          <w:b/>
          <w:bCs/>
          <w:sz w:val="24"/>
          <w:szCs w:val="24"/>
        </w:rPr>
      </w:pPr>
      <w:r w:rsidRPr="007510B4">
        <w:rPr>
          <w:rFonts w:ascii="Times New Roman" w:hAnsi="Times New Roman" w:cs="Times New Roman"/>
          <w:b/>
          <w:bCs/>
          <w:sz w:val="24"/>
          <w:szCs w:val="24"/>
        </w:rPr>
        <w:t xml:space="preserve">Findings </w:t>
      </w:r>
    </w:p>
    <w:p w14:paraId="7882ED24" w14:textId="51D06DB8" w:rsidR="007510B4" w:rsidRPr="00AF6AB6" w:rsidRDefault="007510B4" w:rsidP="00AF6AB6">
      <w:pPr>
        <w:pStyle w:val="ListParagraph"/>
        <w:numPr>
          <w:ilvl w:val="0"/>
          <w:numId w:val="10"/>
        </w:num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C</w:t>
      </w:r>
      <w:r w:rsidRPr="00AF6AB6">
        <w:rPr>
          <w:rFonts w:ascii="Times New Roman" w:hAnsi="Times New Roman" w:cs="Times New Roman"/>
          <w:sz w:val="24"/>
          <w:szCs w:val="24"/>
        </w:rPr>
        <w:t>ase Study: Barcelona – Pioneering IoT for Visitor Management</w:t>
      </w:r>
    </w:p>
    <w:p w14:paraId="4AEB89FA" w14:textId="77777777" w:rsidR="007510B4" w:rsidRPr="00AF6AB6" w:rsidRDefault="007510B4" w:rsidP="00AF6AB6">
      <w:pPr>
        <w:pStyle w:val="ListParagraph"/>
        <w:numPr>
          <w:ilvl w:val="0"/>
          <w:numId w:val="10"/>
        </w:num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Case Study: Singapore – AI-Driven Smart Nation for Tourism Sustainability </w:t>
      </w:r>
    </w:p>
    <w:p w14:paraId="495AEAD8" w14:textId="77777777" w:rsidR="007510B4" w:rsidRPr="00AF6AB6" w:rsidRDefault="007510B4" w:rsidP="00AF6AB6">
      <w:pPr>
        <w:pStyle w:val="ListParagraph"/>
        <w:numPr>
          <w:ilvl w:val="0"/>
          <w:numId w:val="10"/>
        </w:num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Case Study: Amsterdam – Digital Twins and Data Analytics in Urban Mobility </w:t>
      </w:r>
    </w:p>
    <w:p w14:paraId="1B5F4745" w14:textId="77777777" w:rsidR="007510B4" w:rsidRPr="00AF6AB6" w:rsidRDefault="007510B4" w:rsidP="00AF6AB6">
      <w:pPr>
        <w:pStyle w:val="ListParagraph"/>
        <w:numPr>
          <w:ilvl w:val="0"/>
          <w:numId w:val="10"/>
        </w:numPr>
        <w:spacing w:line="480" w:lineRule="auto"/>
        <w:jc w:val="both"/>
        <w:rPr>
          <w:rFonts w:ascii="Times New Roman" w:hAnsi="Times New Roman" w:cs="Times New Roman"/>
          <w:b/>
          <w:bCs/>
          <w:sz w:val="24"/>
          <w:szCs w:val="24"/>
        </w:rPr>
      </w:pPr>
      <w:r w:rsidRPr="00AF6AB6">
        <w:rPr>
          <w:rFonts w:ascii="Times New Roman" w:hAnsi="Times New Roman" w:cs="Times New Roman"/>
          <w:sz w:val="24"/>
          <w:szCs w:val="24"/>
        </w:rPr>
        <w:t xml:space="preserve">Cross-Case Analysis: Optimizing Waste, Transport, and Energy </w:t>
      </w:r>
    </w:p>
    <w:p w14:paraId="113AF1CA" w14:textId="004CBF9B" w:rsidR="007510B4" w:rsidRPr="00AF6AB6" w:rsidRDefault="007510B4" w:rsidP="00AF6AB6">
      <w:pPr>
        <w:spacing w:line="480" w:lineRule="auto"/>
        <w:ind w:left="360"/>
        <w:jc w:val="both"/>
        <w:rPr>
          <w:rFonts w:ascii="Times New Roman" w:hAnsi="Times New Roman" w:cs="Times New Roman"/>
          <w:b/>
          <w:bCs/>
          <w:sz w:val="24"/>
          <w:szCs w:val="24"/>
        </w:rPr>
      </w:pPr>
      <w:r w:rsidRPr="007510B4">
        <w:rPr>
          <w:rFonts w:ascii="Times New Roman" w:hAnsi="Times New Roman" w:cs="Times New Roman"/>
          <w:b/>
          <w:bCs/>
          <w:sz w:val="24"/>
          <w:szCs w:val="24"/>
        </w:rPr>
        <w:t xml:space="preserve">Discussion </w:t>
      </w:r>
    </w:p>
    <w:p w14:paraId="57ECBB13" w14:textId="54FCCD91" w:rsidR="007510B4" w:rsidRPr="00AF6AB6" w:rsidRDefault="007510B4" w:rsidP="00AF6AB6">
      <w:pPr>
        <w:pStyle w:val="ListParagraph"/>
        <w:numPr>
          <w:ilvl w:val="0"/>
          <w:numId w:val="9"/>
        </w:num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Integration of Technologies for Sustainable Outcomes</w:t>
      </w:r>
    </w:p>
    <w:p w14:paraId="08A39288" w14:textId="24D65405" w:rsidR="007510B4" w:rsidRPr="00AF6AB6" w:rsidRDefault="007510B4" w:rsidP="00AF6AB6">
      <w:pPr>
        <w:pStyle w:val="ListParagraph"/>
        <w:numPr>
          <w:ilvl w:val="0"/>
          <w:numId w:val="9"/>
        </w:num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Challenges and Barriers</w:t>
      </w:r>
    </w:p>
    <w:p w14:paraId="7AEC2F5B" w14:textId="43779879" w:rsidR="007510B4" w:rsidRPr="00AF6AB6" w:rsidRDefault="007510B4" w:rsidP="00AF6AB6">
      <w:pPr>
        <w:pStyle w:val="ListParagraph"/>
        <w:numPr>
          <w:ilvl w:val="0"/>
          <w:numId w:val="9"/>
        </w:num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lastRenderedPageBreak/>
        <w:t xml:space="preserve">Recommendations for Developing Cities with Limited Budgets </w:t>
      </w:r>
    </w:p>
    <w:p w14:paraId="51E19E82" w14:textId="3F3C69BE" w:rsidR="007510B4" w:rsidRPr="007510B4" w:rsidRDefault="007510B4" w:rsidP="00AF6AB6">
      <w:pPr>
        <w:numPr>
          <w:ilvl w:val="0"/>
          <w:numId w:val="7"/>
        </w:numPr>
        <w:spacing w:line="480" w:lineRule="auto"/>
        <w:jc w:val="both"/>
        <w:rPr>
          <w:rFonts w:ascii="Times New Roman" w:hAnsi="Times New Roman" w:cs="Times New Roman"/>
          <w:b/>
          <w:bCs/>
          <w:sz w:val="24"/>
          <w:szCs w:val="24"/>
        </w:rPr>
      </w:pPr>
      <w:r w:rsidRPr="007510B4">
        <w:rPr>
          <w:rFonts w:ascii="Times New Roman" w:hAnsi="Times New Roman" w:cs="Times New Roman"/>
          <w:b/>
          <w:bCs/>
          <w:sz w:val="24"/>
          <w:szCs w:val="24"/>
        </w:rPr>
        <w:t xml:space="preserve">Conclusion </w:t>
      </w:r>
    </w:p>
    <w:p w14:paraId="578AC328" w14:textId="762A3927" w:rsidR="007510B4" w:rsidRPr="007510B4" w:rsidRDefault="007510B4" w:rsidP="00AF6AB6">
      <w:pPr>
        <w:numPr>
          <w:ilvl w:val="0"/>
          <w:numId w:val="7"/>
        </w:numPr>
        <w:spacing w:line="480" w:lineRule="auto"/>
        <w:jc w:val="both"/>
        <w:rPr>
          <w:rFonts w:ascii="Times New Roman" w:hAnsi="Times New Roman" w:cs="Times New Roman"/>
          <w:b/>
          <w:bCs/>
          <w:sz w:val="24"/>
          <w:szCs w:val="24"/>
        </w:rPr>
      </w:pPr>
      <w:r w:rsidRPr="007510B4">
        <w:rPr>
          <w:rFonts w:ascii="Times New Roman" w:hAnsi="Times New Roman" w:cs="Times New Roman"/>
          <w:b/>
          <w:bCs/>
          <w:sz w:val="24"/>
          <w:szCs w:val="24"/>
        </w:rPr>
        <w:t xml:space="preserve">References </w:t>
      </w:r>
    </w:p>
    <w:p w14:paraId="016DBEE2" w14:textId="27B0C105" w:rsidR="007510B4" w:rsidRPr="007510B4" w:rsidRDefault="007510B4" w:rsidP="00AF6AB6">
      <w:pPr>
        <w:numPr>
          <w:ilvl w:val="0"/>
          <w:numId w:val="7"/>
        </w:numPr>
        <w:spacing w:line="480" w:lineRule="auto"/>
        <w:jc w:val="both"/>
        <w:rPr>
          <w:rFonts w:ascii="Times New Roman" w:hAnsi="Times New Roman" w:cs="Times New Roman"/>
          <w:b/>
          <w:bCs/>
          <w:sz w:val="24"/>
          <w:szCs w:val="24"/>
        </w:rPr>
      </w:pPr>
      <w:r w:rsidRPr="007510B4">
        <w:rPr>
          <w:rFonts w:ascii="Times New Roman" w:hAnsi="Times New Roman" w:cs="Times New Roman"/>
          <w:b/>
          <w:bCs/>
          <w:sz w:val="24"/>
          <w:szCs w:val="24"/>
        </w:rPr>
        <w:t xml:space="preserve">Appendices </w:t>
      </w:r>
    </w:p>
    <w:p w14:paraId="00C5F00D" w14:textId="77777777" w:rsidR="007510B4" w:rsidRPr="00AF6AB6" w:rsidRDefault="007510B4" w:rsidP="00AF6AB6">
      <w:pPr>
        <w:spacing w:line="480" w:lineRule="auto"/>
        <w:jc w:val="both"/>
        <w:rPr>
          <w:rFonts w:ascii="Times New Roman" w:hAnsi="Times New Roman" w:cs="Times New Roman"/>
          <w:b/>
          <w:bCs/>
          <w:sz w:val="24"/>
          <w:szCs w:val="24"/>
        </w:rPr>
      </w:pPr>
    </w:p>
    <w:p w14:paraId="316A79F2" w14:textId="77777777" w:rsidR="007510B4" w:rsidRPr="00AF6AB6" w:rsidRDefault="007510B4" w:rsidP="00AF6AB6">
      <w:pPr>
        <w:spacing w:line="480" w:lineRule="auto"/>
        <w:jc w:val="both"/>
        <w:rPr>
          <w:rFonts w:ascii="Times New Roman" w:hAnsi="Times New Roman" w:cs="Times New Roman"/>
          <w:b/>
          <w:bCs/>
          <w:sz w:val="24"/>
          <w:szCs w:val="24"/>
        </w:rPr>
      </w:pPr>
    </w:p>
    <w:p w14:paraId="0CEE84B4" w14:textId="77777777" w:rsidR="00F5468C" w:rsidRPr="00AF6AB6" w:rsidRDefault="00F5468C" w:rsidP="00AF6AB6">
      <w:pPr>
        <w:spacing w:line="480" w:lineRule="auto"/>
        <w:jc w:val="both"/>
        <w:rPr>
          <w:rFonts w:ascii="Times New Roman" w:hAnsi="Times New Roman" w:cs="Times New Roman"/>
          <w:b/>
          <w:bCs/>
          <w:sz w:val="24"/>
          <w:szCs w:val="24"/>
        </w:rPr>
      </w:pPr>
    </w:p>
    <w:p w14:paraId="17F2E9A6" w14:textId="77777777" w:rsidR="00F5468C" w:rsidRPr="00AF6AB6" w:rsidRDefault="00F5468C" w:rsidP="00AF6AB6">
      <w:pPr>
        <w:spacing w:line="480" w:lineRule="auto"/>
        <w:jc w:val="both"/>
        <w:rPr>
          <w:rFonts w:ascii="Times New Roman" w:hAnsi="Times New Roman" w:cs="Times New Roman"/>
          <w:b/>
          <w:bCs/>
          <w:sz w:val="24"/>
          <w:szCs w:val="24"/>
        </w:rPr>
      </w:pPr>
    </w:p>
    <w:p w14:paraId="090783D0" w14:textId="77777777" w:rsidR="00F5468C" w:rsidRPr="00AF6AB6" w:rsidRDefault="00F5468C" w:rsidP="00AF6AB6">
      <w:pPr>
        <w:spacing w:line="480" w:lineRule="auto"/>
        <w:jc w:val="both"/>
        <w:rPr>
          <w:rFonts w:ascii="Times New Roman" w:hAnsi="Times New Roman" w:cs="Times New Roman"/>
          <w:b/>
          <w:bCs/>
          <w:sz w:val="24"/>
          <w:szCs w:val="24"/>
        </w:rPr>
      </w:pPr>
    </w:p>
    <w:p w14:paraId="5A9E875C" w14:textId="77777777" w:rsidR="00F5468C" w:rsidRPr="00AF6AB6" w:rsidRDefault="00F5468C" w:rsidP="00AF6AB6">
      <w:pPr>
        <w:spacing w:line="480" w:lineRule="auto"/>
        <w:jc w:val="both"/>
        <w:rPr>
          <w:rFonts w:ascii="Times New Roman" w:hAnsi="Times New Roman" w:cs="Times New Roman"/>
          <w:b/>
          <w:bCs/>
          <w:sz w:val="24"/>
          <w:szCs w:val="24"/>
        </w:rPr>
      </w:pPr>
    </w:p>
    <w:p w14:paraId="50EB2277" w14:textId="77777777" w:rsidR="00F5468C" w:rsidRPr="00AF6AB6" w:rsidRDefault="00F5468C" w:rsidP="00AF6AB6">
      <w:pPr>
        <w:spacing w:line="480" w:lineRule="auto"/>
        <w:jc w:val="both"/>
        <w:rPr>
          <w:rFonts w:ascii="Times New Roman" w:hAnsi="Times New Roman" w:cs="Times New Roman"/>
          <w:b/>
          <w:bCs/>
          <w:sz w:val="24"/>
          <w:szCs w:val="24"/>
        </w:rPr>
      </w:pPr>
    </w:p>
    <w:p w14:paraId="053F62AD" w14:textId="77777777" w:rsidR="00F5468C" w:rsidRDefault="00F5468C" w:rsidP="00AF6AB6">
      <w:pPr>
        <w:spacing w:line="480" w:lineRule="auto"/>
        <w:jc w:val="both"/>
        <w:rPr>
          <w:rFonts w:ascii="Times New Roman" w:hAnsi="Times New Roman" w:cs="Times New Roman"/>
          <w:b/>
          <w:bCs/>
          <w:sz w:val="24"/>
          <w:szCs w:val="24"/>
        </w:rPr>
      </w:pPr>
    </w:p>
    <w:p w14:paraId="4269E71E" w14:textId="77777777" w:rsidR="00AF6AB6" w:rsidRDefault="00AF6AB6" w:rsidP="00AF6AB6">
      <w:pPr>
        <w:spacing w:line="480" w:lineRule="auto"/>
        <w:jc w:val="both"/>
        <w:rPr>
          <w:rFonts w:ascii="Times New Roman" w:hAnsi="Times New Roman" w:cs="Times New Roman"/>
          <w:b/>
          <w:bCs/>
          <w:sz w:val="24"/>
          <w:szCs w:val="24"/>
        </w:rPr>
      </w:pPr>
    </w:p>
    <w:p w14:paraId="3228F078" w14:textId="77777777" w:rsidR="00AF6AB6" w:rsidRDefault="00AF6AB6" w:rsidP="00AF6AB6">
      <w:pPr>
        <w:spacing w:line="480" w:lineRule="auto"/>
        <w:jc w:val="both"/>
        <w:rPr>
          <w:rFonts w:ascii="Times New Roman" w:hAnsi="Times New Roman" w:cs="Times New Roman"/>
          <w:b/>
          <w:bCs/>
          <w:sz w:val="24"/>
          <w:szCs w:val="24"/>
        </w:rPr>
      </w:pPr>
    </w:p>
    <w:p w14:paraId="34154711" w14:textId="77777777" w:rsidR="00AF6AB6" w:rsidRDefault="00AF6AB6" w:rsidP="00AF6AB6">
      <w:pPr>
        <w:spacing w:line="480" w:lineRule="auto"/>
        <w:jc w:val="both"/>
        <w:rPr>
          <w:rFonts w:ascii="Times New Roman" w:hAnsi="Times New Roman" w:cs="Times New Roman"/>
          <w:b/>
          <w:bCs/>
          <w:sz w:val="24"/>
          <w:szCs w:val="24"/>
        </w:rPr>
      </w:pPr>
    </w:p>
    <w:p w14:paraId="4A3A0B86" w14:textId="77777777" w:rsidR="00AF6AB6" w:rsidRDefault="00AF6AB6" w:rsidP="00AF6AB6">
      <w:pPr>
        <w:spacing w:line="480" w:lineRule="auto"/>
        <w:jc w:val="both"/>
        <w:rPr>
          <w:rFonts w:ascii="Times New Roman" w:hAnsi="Times New Roman" w:cs="Times New Roman"/>
          <w:b/>
          <w:bCs/>
          <w:sz w:val="24"/>
          <w:szCs w:val="24"/>
        </w:rPr>
      </w:pPr>
    </w:p>
    <w:p w14:paraId="6B1911BD" w14:textId="77777777" w:rsidR="00AF6AB6" w:rsidRDefault="00AF6AB6" w:rsidP="00AF6AB6">
      <w:pPr>
        <w:spacing w:line="480" w:lineRule="auto"/>
        <w:jc w:val="both"/>
        <w:rPr>
          <w:rFonts w:ascii="Times New Roman" w:hAnsi="Times New Roman" w:cs="Times New Roman"/>
          <w:b/>
          <w:bCs/>
          <w:sz w:val="24"/>
          <w:szCs w:val="24"/>
        </w:rPr>
      </w:pPr>
    </w:p>
    <w:p w14:paraId="61C91C57" w14:textId="77777777" w:rsidR="00AF6AB6" w:rsidRPr="00AF6AB6" w:rsidRDefault="00AF6AB6" w:rsidP="00AF6AB6">
      <w:pPr>
        <w:spacing w:line="480" w:lineRule="auto"/>
        <w:jc w:val="both"/>
        <w:rPr>
          <w:rFonts w:ascii="Times New Roman" w:hAnsi="Times New Roman" w:cs="Times New Roman"/>
          <w:b/>
          <w:bCs/>
          <w:sz w:val="24"/>
          <w:szCs w:val="24"/>
        </w:rPr>
      </w:pPr>
    </w:p>
    <w:p w14:paraId="6242530B" w14:textId="67961F65" w:rsidR="008F15E7" w:rsidRPr="008F15E7" w:rsidRDefault="008F15E7" w:rsidP="00AF6AB6">
      <w:pPr>
        <w:spacing w:line="480" w:lineRule="auto"/>
        <w:jc w:val="both"/>
        <w:rPr>
          <w:rFonts w:ascii="Times New Roman" w:hAnsi="Times New Roman" w:cs="Times New Roman"/>
          <w:b/>
          <w:bCs/>
          <w:sz w:val="24"/>
          <w:szCs w:val="24"/>
        </w:rPr>
      </w:pPr>
      <w:r w:rsidRPr="008F15E7">
        <w:rPr>
          <w:rFonts w:ascii="Times New Roman" w:hAnsi="Times New Roman" w:cs="Times New Roman"/>
          <w:b/>
          <w:bCs/>
          <w:sz w:val="24"/>
          <w:szCs w:val="24"/>
        </w:rPr>
        <w:lastRenderedPageBreak/>
        <w:t>Abstract</w:t>
      </w:r>
    </w:p>
    <w:p w14:paraId="11D4AEF4" w14:textId="77777777" w:rsidR="008F15E7" w:rsidRPr="00AF6AB6" w:rsidRDefault="008F15E7"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There is an increasing concern of overtourism, drainage of resources, and environmental degradation in urban tourism and, therefore, innovative strategies to manage the growth of the economy and its sustainability are needed. This report reviews how smart city technologies, including the Internet of Things (IoT), Artificial Intelligence (AI), and digital twins, can be used to build sustainable urban tourism spaces. Based on the extensive literature review and detailed case studies of Barcelona, Singapore, and Amsterdam, the study evaluates the role of these technologies in managing visitor flow, improving resource management, and reducing waste, transport, and energy consumption using data analytics.</w:t>
      </w:r>
    </w:p>
    <w:p w14:paraId="27488D86" w14:textId="1EEE32B4" w:rsidR="008F15E7" w:rsidRPr="00AF6AB6" w:rsidRDefault="008F15E7"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The qualitative case study approach is used as the methodology, which is complemented by the secondary data in the academic journals, policy reports, and industry analyses. Results indicate that the IoT-based platforms in Barcelona have helped to decrease the number of persons crowded in major destinations by 15-20 percent, and AI-powered systems in Singapore have decreased the amount of energy used in tourism facilities by as much as 25 percent. The application of digital twins in Amsterdam has enhanced transport efficiency, which reduced emissions by 12 per cent. These examples illustrate the potential power of technology in </w:t>
      </w:r>
      <w:r w:rsidRPr="00AF6AB6">
        <w:rPr>
          <w:rFonts w:ascii="Times New Roman" w:hAnsi="Times New Roman" w:cs="Times New Roman"/>
          <w:sz w:val="24"/>
          <w:szCs w:val="24"/>
        </w:rPr>
        <w:t>transformation but</w:t>
      </w:r>
      <w:r w:rsidRPr="00AF6AB6">
        <w:rPr>
          <w:rFonts w:ascii="Times New Roman" w:hAnsi="Times New Roman" w:cs="Times New Roman"/>
          <w:sz w:val="24"/>
          <w:szCs w:val="24"/>
        </w:rPr>
        <w:t xml:space="preserve"> raise issues such as privacy of data and digital divide.</w:t>
      </w:r>
    </w:p>
    <w:p w14:paraId="0B26184B" w14:textId="256A2114" w:rsidR="008F15E7" w:rsidRPr="008F15E7" w:rsidRDefault="008F15E7"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Suggestions to develop the cities with low budgets focus on low-cost, scalable projects, including open-source IoT sensors, public-corporate collaboration, and gradual artificial intelligence. Resource-constrained destinations will be able to attain sustainable tourism through collaborative governance and capacity-building without adopting prohibitive investments. The report has helped enrich the understanding of smart tourism by giving practical frameworks of ensuring equitable </w:t>
      </w:r>
      <w:r w:rsidRPr="00AF6AB6">
        <w:rPr>
          <w:rFonts w:ascii="Times New Roman" w:hAnsi="Times New Roman" w:cs="Times New Roman"/>
          <w:sz w:val="24"/>
          <w:szCs w:val="24"/>
        </w:rPr>
        <w:lastRenderedPageBreak/>
        <w:t>sustainable urban destinations, in line with sustainable development targets in the world such as the UN sustainable development goals (SDGs) 11 and 13.</w:t>
      </w:r>
    </w:p>
    <w:p w14:paraId="4F7EA4D3" w14:textId="77777777" w:rsidR="008F15E7" w:rsidRPr="008F15E7" w:rsidRDefault="008F15E7" w:rsidP="00AF6AB6">
      <w:pPr>
        <w:spacing w:line="480" w:lineRule="auto"/>
        <w:jc w:val="both"/>
        <w:rPr>
          <w:rFonts w:ascii="Times New Roman" w:hAnsi="Times New Roman" w:cs="Times New Roman"/>
          <w:b/>
          <w:bCs/>
          <w:sz w:val="24"/>
          <w:szCs w:val="24"/>
        </w:rPr>
      </w:pPr>
      <w:r w:rsidRPr="008F15E7">
        <w:rPr>
          <w:rFonts w:ascii="Times New Roman" w:hAnsi="Times New Roman" w:cs="Times New Roman"/>
          <w:b/>
          <w:bCs/>
          <w:sz w:val="24"/>
          <w:szCs w:val="24"/>
        </w:rPr>
        <w:t>Introduction</w:t>
      </w:r>
    </w:p>
    <w:p w14:paraId="4886199B" w14:textId="77777777" w:rsidR="008F15E7" w:rsidRPr="008F15E7" w:rsidRDefault="008F15E7" w:rsidP="00AF6AB6">
      <w:pPr>
        <w:spacing w:line="480" w:lineRule="auto"/>
        <w:jc w:val="both"/>
        <w:rPr>
          <w:rFonts w:ascii="Times New Roman" w:hAnsi="Times New Roman" w:cs="Times New Roman"/>
          <w:b/>
          <w:bCs/>
          <w:sz w:val="24"/>
          <w:szCs w:val="24"/>
        </w:rPr>
      </w:pPr>
      <w:r w:rsidRPr="008F15E7">
        <w:rPr>
          <w:rFonts w:ascii="Times New Roman" w:hAnsi="Times New Roman" w:cs="Times New Roman"/>
          <w:b/>
          <w:bCs/>
          <w:sz w:val="24"/>
          <w:szCs w:val="24"/>
        </w:rPr>
        <w:t>Background and Rationale</w:t>
      </w:r>
    </w:p>
    <w:p w14:paraId="2A27CD62" w14:textId="574315B8" w:rsidR="008A6BDD" w:rsidRPr="00AF6AB6" w:rsidRDefault="008A6BDD"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The 21 </w:t>
      </w:r>
      <w:proofErr w:type="spellStart"/>
      <w:r w:rsidRPr="00AF6AB6">
        <w:rPr>
          <w:rFonts w:ascii="Times New Roman" w:hAnsi="Times New Roman" w:cs="Times New Roman"/>
          <w:sz w:val="24"/>
          <w:szCs w:val="24"/>
        </w:rPr>
        <w:t>st</w:t>
      </w:r>
      <w:proofErr w:type="spellEnd"/>
      <w:r w:rsidRPr="00AF6AB6">
        <w:rPr>
          <w:rFonts w:ascii="Times New Roman" w:hAnsi="Times New Roman" w:cs="Times New Roman"/>
          <w:sz w:val="24"/>
          <w:szCs w:val="24"/>
        </w:rPr>
        <w:t xml:space="preserve"> century urbanization has ensured that cities are the major tourist attraction destination with over 55 per cent of global tourism arrivals being made in urban centres as at 2024 (UNWTO, 2024). However, this growth triggers the growth of the overtourism-related issues of overuse and </w:t>
      </w:r>
      <w:r w:rsidR="00C97A07" w:rsidRPr="00AF6AB6">
        <w:rPr>
          <w:rFonts w:ascii="Times New Roman" w:hAnsi="Times New Roman" w:cs="Times New Roman"/>
          <w:sz w:val="24"/>
          <w:szCs w:val="24"/>
        </w:rPr>
        <w:t>over excursion</w:t>
      </w:r>
      <w:r w:rsidRPr="00AF6AB6">
        <w:rPr>
          <w:rFonts w:ascii="Times New Roman" w:hAnsi="Times New Roman" w:cs="Times New Roman"/>
          <w:sz w:val="24"/>
          <w:szCs w:val="24"/>
        </w:rPr>
        <w:t xml:space="preserve">, environmental strain, and social injustices. In Barcelona, which serves as an illustration, the campaign carried out by the locals against mass tourism came to a peak in 2017, and the need of the sustainable management strategy became clear. The sustainable tourism as spelt out by the world tourism organization as the tourism that takes into full consideration the current and future economic, social and environmental impacts </w:t>
      </w:r>
      <w:proofErr w:type="gramStart"/>
      <w:r w:rsidRPr="00AF6AB6">
        <w:rPr>
          <w:rFonts w:ascii="Times New Roman" w:hAnsi="Times New Roman" w:cs="Times New Roman"/>
          <w:sz w:val="24"/>
          <w:szCs w:val="24"/>
        </w:rPr>
        <w:t>necessitates</w:t>
      </w:r>
      <w:proofErr w:type="gramEnd"/>
      <w:r w:rsidRPr="00AF6AB6">
        <w:rPr>
          <w:rFonts w:ascii="Times New Roman" w:hAnsi="Times New Roman" w:cs="Times New Roman"/>
          <w:sz w:val="24"/>
          <w:szCs w:val="24"/>
        </w:rPr>
        <w:t xml:space="preserve"> a new thinking spatial planning that includes usage of technology to diminish the impacts of these pressures.</w:t>
      </w:r>
    </w:p>
    <w:p w14:paraId="252F416F" w14:textId="764E0522" w:rsidR="008F15E7" w:rsidRPr="00AF6AB6" w:rsidRDefault="008F15E7"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Smart tourism is a paradigm shift that uses digital ecosystems to improve visitor experiences at the same time as ensuring sustainability. IoT, AI, and digital twins can be applied to smart cities to turn single-purpose urban areas into dynamic and responsive tourism sites and collect data in real-time and predictively model it. The present report concentrates on the first part of the assignment, i.e. on the topic: Smart Tourism Spaces -Integrating Technology and Sustainability in Urban Destinations. It discusses how these technologies control visitor flows and resource efficiency, evaluates the role of data analytics in waste, transport, and energy optimization, and makes lessons based on the examples of Barcelona, Singapore, and Amsterdam. Lastly, it provides low-income suggestions to emerging cities.</w:t>
      </w:r>
    </w:p>
    <w:p w14:paraId="20EE0BE7" w14:textId="77777777" w:rsidR="008F15E7" w:rsidRPr="00AF6AB6" w:rsidRDefault="008F15E7" w:rsidP="00AF6AB6">
      <w:pPr>
        <w:spacing w:line="480" w:lineRule="auto"/>
        <w:jc w:val="both"/>
        <w:rPr>
          <w:rFonts w:ascii="Times New Roman" w:hAnsi="Times New Roman" w:cs="Times New Roman"/>
          <w:b/>
          <w:bCs/>
          <w:sz w:val="24"/>
          <w:szCs w:val="24"/>
        </w:rPr>
      </w:pPr>
      <w:r w:rsidRPr="00AF6AB6">
        <w:rPr>
          <w:rFonts w:ascii="Times New Roman" w:hAnsi="Times New Roman" w:cs="Times New Roman"/>
          <w:b/>
          <w:bCs/>
          <w:sz w:val="24"/>
          <w:szCs w:val="24"/>
        </w:rPr>
        <w:lastRenderedPageBreak/>
        <w:t>Research Objectives</w:t>
      </w:r>
    </w:p>
    <w:p w14:paraId="674B68D1" w14:textId="44965D5B" w:rsidR="008F15E7" w:rsidRPr="00AF6AB6" w:rsidRDefault="008F15E7" w:rsidP="00AF6AB6">
      <w:pPr>
        <w:pStyle w:val="ListParagraph"/>
        <w:numPr>
          <w:ilvl w:val="0"/>
          <w:numId w:val="4"/>
        </w:num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To critically review how IoT, AI, and digital twins may help in sustainable urban tourism planning.</w:t>
      </w:r>
    </w:p>
    <w:p w14:paraId="53011A34" w14:textId="607B5A08" w:rsidR="008F15E7" w:rsidRPr="00AF6AB6" w:rsidRDefault="008F15E7" w:rsidP="00AF6AB6">
      <w:pPr>
        <w:pStyle w:val="ListParagraph"/>
        <w:numPr>
          <w:ilvl w:val="0"/>
          <w:numId w:val="4"/>
        </w:num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To examine data-driven optimizations in the management of resources in the tourism setting.</w:t>
      </w:r>
    </w:p>
    <w:p w14:paraId="6C571587" w14:textId="056F7EE9" w:rsidR="008F15E7" w:rsidRPr="00AF6AB6" w:rsidRDefault="008F15E7" w:rsidP="00AF6AB6">
      <w:pPr>
        <w:pStyle w:val="ListParagraph"/>
        <w:numPr>
          <w:ilvl w:val="0"/>
          <w:numId w:val="4"/>
        </w:num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To analyze the practical uses by a case study to draw cross-contextual conclusions.</w:t>
      </w:r>
    </w:p>
    <w:p w14:paraId="63E1D7AC" w14:textId="1474CC36" w:rsidR="008F15E7" w:rsidRPr="00AF6AB6" w:rsidRDefault="008F15E7" w:rsidP="00AF6AB6">
      <w:pPr>
        <w:pStyle w:val="ListParagraph"/>
        <w:numPr>
          <w:ilvl w:val="0"/>
          <w:numId w:val="4"/>
        </w:num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To present new </w:t>
      </w:r>
      <w:r w:rsidRPr="00AF6AB6">
        <w:rPr>
          <w:rFonts w:ascii="Times New Roman" w:hAnsi="Times New Roman" w:cs="Times New Roman"/>
          <w:sz w:val="24"/>
          <w:szCs w:val="24"/>
        </w:rPr>
        <w:t>cost-effective</w:t>
      </w:r>
      <w:r w:rsidRPr="00AF6AB6">
        <w:rPr>
          <w:rFonts w:ascii="Times New Roman" w:hAnsi="Times New Roman" w:cs="Times New Roman"/>
          <w:sz w:val="24"/>
          <w:szCs w:val="24"/>
        </w:rPr>
        <w:t xml:space="preserve"> structures to upcoming urban destinations.</w:t>
      </w:r>
    </w:p>
    <w:p w14:paraId="6A1BD698" w14:textId="77777777" w:rsidR="008F15E7" w:rsidRPr="00AF6AB6" w:rsidRDefault="008F15E7" w:rsidP="00AF6AB6">
      <w:pPr>
        <w:spacing w:line="480" w:lineRule="auto"/>
        <w:jc w:val="both"/>
        <w:rPr>
          <w:rFonts w:ascii="Times New Roman" w:hAnsi="Times New Roman" w:cs="Times New Roman"/>
          <w:b/>
          <w:bCs/>
          <w:sz w:val="24"/>
          <w:szCs w:val="24"/>
        </w:rPr>
      </w:pPr>
      <w:r w:rsidRPr="00AF6AB6">
        <w:rPr>
          <w:rFonts w:ascii="Times New Roman" w:hAnsi="Times New Roman" w:cs="Times New Roman"/>
          <w:b/>
          <w:bCs/>
          <w:sz w:val="24"/>
          <w:szCs w:val="24"/>
        </w:rPr>
        <w:t>Significance of the Study</w:t>
      </w:r>
    </w:p>
    <w:p w14:paraId="31430CAB" w14:textId="490481C0" w:rsidR="008F15E7" w:rsidRPr="008F15E7" w:rsidRDefault="008F15E7"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The study helps fill a gap in the application of smart technologies as a globally equitable approach to the north-south divide, which allows implementing theoretical enrichment in sustainable tourism management. Practically, it provides policymakers with means of creating resilient cities, which is in line with SDG 11 (Sustainable Cities and Communities). The paper is followed by the literature review, methodology, findings, discussion and conclusion.</w:t>
      </w:r>
    </w:p>
    <w:p w14:paraId="7449D595" w14:textId="77777777" w:rsidR="008F15E7" w:rsidRPr="008F15E7" w:rsidRDefault="008F15E7" w:rsidP="00AF6AB6">
      <w:pPr>
        <w:spacing w:line="480" w:lineRule="auto"/>
        <w:jc w:val="both"/>
        <w:rPr>
          <w:rFonts w:ascii="Times New Roman" w:hAnsi="Times New Roman" w:cs="Times New Roman"/>
          <w:b/>
          <w:bCs/>
          <w:sz w:val="24"/>
          <w:szCs w:val="24"/>
        </w:rPr>
      </w:pPr>
      <w:r w:rsidRPr="008F15E7">
        <w:rPr>
          <w:rFonts w:ascii="Times New Roman" w:hAnsi="Times New Roman" w:cs="Times New Roman"/>
          <w:b/>
          <w:bCs/>
          <w:sz w:val="24"/>
          <w:szCs w:val="24"/>
        </w:rPr>
        <w:t>Literature Review</w:t>
      </w:r>
    </w:p>
    <w:p w14:paraId="7D0BE14A" w14:textId="77777777" w:rsidR="008F15E7" w:rsidRPr="00AF6AB6" w:rsidRDefault="008F15E7" w:rsidP="00AF6AB6">
      <w:pPr>
        <w:spacing w:line="480" w:lineRule="auto"/>
        <w:jc w:val="both"/>
        <w:rPr>
          <w:rFonts w:ascii="Times New Roman" w:hAnsi="Times New Roman" w:cs="Times New Roman"/>
          <w:b/>
          <w:bCs/>
          <w:sz w:val="24"/>
          <w:szCs w:val="24"/>
        </w:rPr>
      </w:pPr>
      <w:r w:rsidRPr="00AF6AB6">
        <w:rPr>
          <w:rFonts w:ascii="Times New Roman" w:hAnsi="Times New Roman" w:cs="Times New Roman"/>
          <w:b/>
          <w:bCs/>
          <w:sz w:val="24"/>
          <w:szCs w:val="24"/>
        </w:rPr>
        <w:t>3.1 Theoretical Foundations of Sustainable Tourism</w:t>
      </w:r>
    </w:p>
    <w:p w14:paraId="37DF3901" w14:textId="77777777" w:rsidR="008F15E7" w:rsidRPr="00AF6AB6" w:rsidRDefault="008F15E7"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The concept of implementing sustainable tourism planning is deeply embedded in the triple bottom line approach, people, planet, profit developed by John Elkington in 1997, which is one of the definitive paradigms of balancing the economical feasibility and sustainability with environmental sustainability and social justice. It has been realized in the recent past by this holistic approach that long-term success in tourism development cannot be a short-term increase in financial terms at the cost of ecological integrity or community welfare but rather promote a more comprehensive approach towards a win-win scenario comprising all these interrelated aspects. The Tourism Area </w:t>
      </w:r>
      <w:r w:rsidRPr="00AF6AB6">
        <w:rPr>
          <w:rFonts w:ascii="Times New Roman" w:hAnsi="Times New Roman" w:cs="Times New Roman"/>
          <w:sz w:val="24"/>
          <w:szCs w:val="24"/>
        </w:rPr>
        <w:lastRenderedPageBreak/>
        <w:t>Life Cycle (TALC) model by Richard Butler (1980) offers an active arguably dynamic perspective on how destinations move through the various stages of initial exploration and rapid involvement to development, consolidation, stagnation and later revitalization or decay in an urban environment where the pressures of tourism are often magnified due to high populations and scarce resources. According to the TALC model, the proactive interventions including adaptive policy solutions and community-based projects are highly essential to avoid irreversible deterioration and enhance stable processes that correspond with changing visitor requirements and local abilities.</w:t>
      </w:r>
    </w:p>
    <w:p w14:paraId="3A306E85" w14:textId="6F0CB83C" w:rsidR="008F15E7" w:rsidRPr="00AF6AB6" w:rsidRDefault="008F15E7"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Based on these main ideas, the recent academic developments have also added a resilience theory, conceptualizing the tourism spaces as adaptive socio-ecological systems that are able to absorb and rebound external shock including pandemics, natural disasters, or climate-related occurrences (Hall et al., 2018). This view is informed by a larger ecological and systems thinking which asserts the relevance of establishing redundancy, flexibility and learning processes within tourism infrastructures to improve long term sustainability. An example can be the resilience frameworks, which emphasize the ways in which urban tourism centers can incorporate green landscapes and data streams to reduce the susceptibility revealed by the events such as the COVID-19 crisis, which has disrupted the traveling trends in the world and increased demands on stronger planning paradigms.</w:t>
      </w:r>
    </w:p>
    <w:p w14:paraId="5E9C722F" w14:textId="77777777" w:rsidR="008F15E7" w:rsidRPr="00AF6AB6" w:rsidRDefault="008F15E7"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Further supplementing these models of evolution is the spatial planning theory, particularly the more famous concept of the right to the city by Henri Lefebvre (1991), who critiques the idea of exclusionary urban development, and advocates instead the inclusionary design processes, which empowers local people with transient tourists in the city. The work by Lefebvre suggests that urban spaces are to be created by shared rhythms and representations whereby tourism improvements built such as areas with pedestrian accessibility or even cultural heritage locations should not </w:t>
      </w:r>
      <w:r w:rsidRPr="00AF6AB6">
        <w:rPr>
          <w:rFonts w:ascii="Times New Roman" w:hAnsi="Times New Roman" w:cs="Times New Roman"/>
          <w:sz w:val="24"/>
          <w:szCs w:val="24"/>
        </w:rPr>
        <w:lastRenderedPageBreak/>
        <w:t xml:space="preserve">marginalize or displace indigenous communities but instead give them greater voices in decision making. This democratic spirit collides with the smart tourism paradigm, according to which the basic concepts of the smart city concept, discussed by </w:t>
      </w:r>
      <w:proofErr w:type="spellStart"/>
      <w:r w:rsidRPr="00AF6AB6">
        <w:rPr>
          <w:rFonts w:ascii="Times New Roman" w:hAnsi="Times New Roman" w:cs="Times New Roman"/>
          <w:sz w:val="24"/>
          <w:szCs w:val="24"/>
        </w:rPr>
        <w:t>Caragliu</w:t>
      </w:r>
      <w:proofErr w:type="spellEnd"/>
      <w:r w:rsidRPr="00AF6AB6">
        <w:rPr>
          <w:rFonts w:ascii="Times New Roman" w:hAnsi="Times New Roman" w:cs="Times New Roman"/>
          <w:sz w:val="24"/>
          <w:szCs w:val="24"/>
        </w:rPr>
        <w:t xml:space="preserve"> et al. (2011), place the advanced technologies, such as IoT sensors, big data analytics, and AI-driven platforms, in the role of driving force behind efficient and participatory governance. These tools can be used in smart tourism ecosystems to track visitor flows in real-time, model environmental effects beforehand and create personal experiences that reduce overcrowding and help in aligning the theoretical concepts with the real, data-driven ones.</w:t>
      </w:r>
    </w:p>
    <w:p w14:paraId="6B7A23ED" w14:textId="77777777" w:rsidR="008F15E7" w:rsidRPr="00AF6AB6" w:rsidRDefault="008F15E7"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Also, literature on sustainable tourism continues to promote the use of integrated planning instruments and sound policy frameworks to realize these theories at a larger scale. One of the brightest examples is the Sustainable Tourism Strategy of the European Union (European Commission, 2016), which advocates the idea of low-impact innovations, e.g. the principles of the circular economy in hospitality and biodiversity-friendly transport options, as well as supporting the development of cross-border cooperation to overcome the challenges of transboundary tourism, e.g. overtourism. New conceptual models, including the diamond sustainable tourism development framework, provide further systematic indicators to the stakeholders to track the advancements on the economic, social, cultural, and environmental vertices to make objective decision-making and avoid silo-based simulation (</w:t>
      </w:r>
      <w:proofErr w:type="spellStart"/>
      <w:r w:rsidRPr="00AF6AB6">
        <w:rPr>
          <w:rFonts w:ascii="Times New Roman" w:hAnsi="Times New Roman" w:cs="Times New Roman"/>
          <w:sz w:val="24"/>
          <w:szCs w:val="24"/>
        </w:rPr>
        <w:t>Moscardo</w:t>
      </w:r>
      <w:proofErr w:type="spellEnd"/>
      <w:r w:rsidRPr="00AF6AB6">
        <w:rPr>
          <w:rFonts w:ascii="Times New Roman" w:hAnsi="Times New Roman" w:cs="Times New Roman"/>
          <w:sz w:val="24"/>
          <w:szCs w:val="24"/>
        </w:rPr>
        <w:t xml:space="preserve"> et al., 2019). Equally, cross-purposes with environmental theories such as ecological modernization highlight the role of technological and institutional innovation in decoupling tourism expansion and depletion of resources </w:t>
      </w:r>
      <w:proofErr w:type="gramStart"/>
      <w:r w:rsidRPr="00AF6AB6">
        <w:rPr>
          <w:rFonts w:ascii="Times New Roman" w:hAnsi="Times New Roman" w:cs="Times New Roman"/>
          <w:sz w:val="24"/>
          <w:szCs w:val="24"/>
        </w:rPr>
        <w:t>in order to</w:t>
      </w:r>
      <w:proofErr w:type="gramEnd"/>
      <w:r w:rsidRPr="00AF6AB6">
        <w:rPr>
          <w:rFonts w:ascii="Times New Roman" w:hAnsi="Times New Roman" w:cs="Times New Roman"/>
          <w:sz w:val="24"/>
          <w:szCs w:val="24"/>
        </w:rPr>
        <w:t xml:space="preserve"> achieve a green modernization that balances market motivation with the capacity of the planet (Bramwell and Lane, 2011).</w:t>
      </w:r>
    </w:p>
    <w:p w14:paraId="63D0002D" w14:textId="77777777" w:rsidR="008F15E7" w:rsidRPr="00AF6AB6" w:rsidRDefault="008F15E7"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lastRenderedPageBreak/>
        <w:t>These theoretical foundations are also supported by the empirical research finding that when urban tourism is left unmanaged, it may contribute to the increased rate of environmental degradation up to 20-30 percent higher carbon in the host cities than in non-tourist urban areas, as well as other negative phenomena, such as habitat fragmentation and water stress (</w:t>
      </w:r>
      <w:proofErr w:type="spellStart"/>
      <w:r w:rsidRPr="00AF6AB6">
        <w:rPr>
          <w:rFonts w:ascii="Times New Roman" w:hAnsi="Times New Roman" w:cs="Times New Roman"/>
          <w:sz w:val="24"/>
          <w:szCs w:val="24"/>
        </w:rPr>
        <w:t>Gössling</w:t>
      </w:r>
      <w:proofErr w:type="spellEnd"/>
      <w:r w:rsidRPr="00AF6AB6">
        <w:rPr>
          <w:rFonts w:ascii="Times New Roman" w:hAnsi="Times New Roman" w:cs="Times New Roman"/>
          <w:sz w:val="24"/>
          <w:szCs w:val="24"/>
        </w:rPr>
        <w:t xml:space="preserve"> and Hall, 2019). This evidence does not only measure the urgency of </w:t>
      </w:r>
      <w:proofErr w:type="gramStart"/>
      <w:r w:rsidRPr="00AF6AB6">
        <w:rPr>
          <w:rFonts w:ascii="Times New Roman" w:hAnsi="Times New Roman" w:cs="Times New Roman"/>
          <w:sz w:val="24"/>
          <w:szCs w:val="24"/>
        </w:rPr>
        <w:t>intervention, but</w:t>
      </w:r>
      <w:proofErr w:type="gramEnd"/>
      <w:r w:rsidRPr="00AF6AB6">
        <w:rPr>
          <w:rFonts w:ascii="Times New Roman" w:hAnsi="Times New Roman" w:cs="Times New Roman"/>
          <w:sz w:val="24"/>
          <w:szCs w:val="24"/>
        </w:rPr>
        <w:t xml:space="preserve"> is also used to guide the development of theoretical frameworks on the need to place a greater emphasis on equity and justice, including the demands of decolonial perspectives to disrupt Eurocentric notions of tourism sustainability (Díaz-Sauceda et al., 2021). Taken together, these pillars support the adoption of a holistic management spirit, which entrenches the concept of sustainability in the structure of planning processes, so that tourism can become a regenerative activity and not an extractive element. The combination of economic pragmatism, ecological foresight, and social inclusivity, the theory of sustainable tourism provides the intellectual framework needed by planners to overcome the complexity of the present-day urban environment and ensure the survival of the destination over several generations.</w:t>
      </w:r>
    </w:p>
    <w:p w14:paraId="624E4C57" w14:textId="7F6F16F0" w:rsidR="008F15E7" w:rsidRPr="00AF6AB6" w:rsidRDefault="008F15E7" w:rsidP="00AF6AB6">
      <w:pPr>
        <w:spacing w:line="480" w:lineRule="auto"/>
        <w:jc w:val="both"/>
        <w:rPr>
          <w:rFonts w:ascii="Times New Roman" w:hAnsi="Times New Roman" w:cs="Times New Roman"/>
          <w:b/>
          <w:bCs/>
          <w:sz w:val="24"/>
          <w:szCs w:val="24"/>
        </w:rPr>
      </w:pPr>
      <w:r w:rsidRPr="00AF6AB6">
        <w:rPr>
          <w:rFonts w:ascii="Times New Roman" w:hAnsi="Times New Roman" w:cs="Times New Roman"/>
          <w:b/>
          <w:bCs/>
          <w:sz w:val="24"/>
          <w:szCs w:val="24"/>
        </w:rPr>
        <w:t>3.2 Smart City Technologies in Tourism</w:t>
      </w:r>
    </w:p>
    <w:p w14:paraId="69258A8B" w14:textId="77777777" w:rsidR="00102B39" w:rsidRPr="00AF6AB6" w:rsidRDefault="00102B39"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The adoption of smart city technologies has significantly changed the tourism industry in that it has given all stakeholders the ability to make data-driven decisions, turned passive destinations into active, responsive ecosystems, and focused on sustainability and visitor satisfaction. The core of this evolution is the Internet of Things (IoT) that represents a network of communicating sensors, devices, and actuators that help to provide real-time monitoring of environmental parameters, including air quality, noise, and waste deposits, and visitors, including movement patterns and dwell time. This granular data collection does not only help in increasing the efficiency of operations but also helps in proactive administrative efforts related to the </w:t>
      </w:r>
      <w:r w:rsidRPr="00AF6AB6">
        <w:rPr>
          <w:rFonts w:ascii="Times New Roman" w:hAnsi="Times New Roman" w:cs="Times New Roman"/>
          <w:sz w:val="24"/>
          <w:szCs w:val="24"/>
        </w:rPr>
        <w:lastRenderedPageBreak/>
        <w:t>environment. As an illustrative case, a systematic review of the literature on the application of IoT in smart cities by Mohammadi and Taylor (2024) highlights the effectiveness of the technology in reducing urban heat island, showing a 2-5o C reduction in areas with high tourism density due to the efficient management of green places, irrigation systems, and shading infrastructures based on sensor-informed insights. In practice, IoT is applied in the tourism sector in novel forms such as geofencing apps, which use GPS and Bluetooth geofences to provide context-sensitive information to the user about the attractions that are less busy or alternative paths, allowing the reduction of congestion and ensuring fair accessibility. These systems have been implemented successfully in pilot projects in the cities of Europe, including the Amsterdam project of the Smart Destination and the Barcelona project of the IoT-enabled city sensors, which reduced peak-hour overcrowding up to 15% and at the same time gathered anonymized data to optimize long-term planning options (</w:t>
      </w:r>
      <w:proofErr w:type="spellStart"/>
      <w:r w:rsidRPr="00AF6AB6">
        <w:rPr>
          <w:rFonts w:ascii="Times New Roman" w:hAnsi="Times New Roman" w:cs="Times New Roman"/>
          <w:sz w:val="24"/>
          <w:szCs w:val="24"/>
        </w:rPr>
        <w:t>Gretzel</w:t>
      </w:r>
      <w:proofErr w:type="spellEnd"/>
      <w:r w:rsidRPr="00AF6AB6">
        <w:rPr>
          <w:rFonts w:ascii="Times New Roman" w:hAnsi="Times New Roman" w:cs="Times New Roman"/>
          <w:sz w:val="24"/>
          <w:szCs w:val="24"/>
        </w:rPr>
        <w:t xml:space="preserve"> et al., 2023).</w:t>
      </w:r>
    </w:p>
    <w:p w14:paraId="1EF781D7" w14:textId="77777777" w:rsidR="00102B39" w:rsidRPr="00AF6AB6" w:rsidRDefault="00102B39"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The addition of Artificial Intelligence (AI) to the basic data-gathering functions of IoT introduces more sophisticated functions, which enable predictive analytics and formulate tourism dynamics by processing large, multifaceted datasets. State-of-the-art machine learning models, such as neural networks and time-series forecasting models, are good at detecting peaks and troughs in demand, supporting real time dynamic pricing decisions, adjusting costs of accommodation and activities to align supply with varying visitation numbers. This does not only maximize the economy returns to the operators but also avoids resource overuse, which is sustainable. A good example is the spread of AI-powered chatbots and virtual assistants, which individualize travel plans based on user likes and preferences, previous behaviors, and other external conditions such as weather or events, which will minimize unproductive roaming that causes pointless vehicle emissions and fuel consumption (Samala et al., 2020). Furthermore, Li et al. (2024) carried out a </w:t>
      </w:r>
      <w:r w:rsidRPr="00AF6AB6">
        <w:rPr>
          <w:rFonts w:ascii="Times New Roman" w:hAnsi="Times New Roman" w:cs="Times New Roman"/>
          <w:sz w:val="24"/>
          <w:szCs w:val="24"/>
        </w:rPr>
        <w:lastRenderedPageBreak/>
        <w:t xml:space="preserve">review of the convergence of AI and digital twins in sustainable cities in which the transformation of </w:t>
      </w:r>
      <w:proofErr w:type="spellStart"/>
      <w:r w:rsidRPr="00AF6AB6">
        <w:rPr>
          <w:rFonts w:ascii="Times New Roman" w:hAnsi="Times New Roman" w:cs="Times New Roman"/>
          <w:sz w:val="24"/>
          <w:szCs w:val="24"/>
        </w:rPr>
        <w:t>AIoT</w:t>
      </w:r>
      <w:proofErr w:type="spellEnd"/>
      <w:r w:rsidRPr="00AF6AB6">
        <w:rPr>
          <w:rFonts w:ascii="Times New Roman" w:hAnsi="Times New Roman" w:cs="Times New Roman"/>
          <w:sz w:val="24"/>
          <w:szCs w:val="24"/>
        </w:rPr>
        <w:t xml:space="preserve"> (Artificial Intelligence of Things) hybrids are proposed to convert a brook of IOT streams into AI processing to improve the efficiency of urban planning processes (resource allocation) by around 25 percent, which is reflected in the optimization of energy distribution in tourism facilities and predictive maintenance of transport infrastructure serving high-traffic locations. Other applications in the pipeline are sentiment analysis of social media feeds as a way of understanding visitor satisfaction in real time so that quick changes can be made to service offerings and a loop of feedback that will integrate inclusiveness into touristic experiences.</w:t>
      </w:r>
    </w:p>
    <w:p w14:paraId="4D342462" w14:textId="77777777" w:rsidR="00102B39" w:rsidRPr="00AF6AB6" w:rsidRDefault="00102B39"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The digital twins have arisen as a pillar of future-oriented simulation and scenario planning, a virtual representation of the real-life urban environments, being developed by high-fidelity 3D models, real-time data feeds, and technologies of the comprehensive visualization. In the definition formulated by White et al. (2023), digital twins represent the type of a cyber-physical system that can be used to simulate the risks and consequences of the suggested projects, such as the extension of infrastructure or hosting an event, without the high costs and risks of an actual trial. The virtual counterparts become indispensable in the tourism sector to visualize and calculate the masses of crowds, simulate the movements of people in high season, and streamline spatial arrangements of such large-scale events as music festival or cultural exhibition. As an example, the Virtual Singapore platform utilizes digital twins to predict traffic inconveniences caused by tourism, as well as to simulate mitigation strategies, and get up to 20% efficiency improvements in the logistics of events (Lee et al., 2022). Bibliometric analysis by </w:t>
      </w:r>
      <w:proofErr w:type="spellStart"/>
      <w:r w:rsidRPr="00AF6AB6">
        <w:rPr>
          <w:rFonts w:ascii="Times New Roman" w:hAnsi="Times New Roman" w:cs="Times New Roman"/>
          <w:sz w:val="24"/>
          <w:szCs w:val="24"/>
        </w:rPr>
        <w:t>Buhalis</w:t>
      </w:r>
      <w:proofErr w:type="spellEnd"/>
      <w:r w:rsidRPr="00AF6AB6">
        <w:rPr>
          <w:rFonts w:ascii="Times New Roman" w:hAnsi="Times New Roman" w:cs="Times New Roman"/>
          <w:sz w:val="24"/>
          <w:szCs w:val="24"/>
        </w:rPr>
        <w:t xml:space="preserve"> et al. (2024) of the changes in smart tourism strategies places digital twins as a bearing but highly promising instrument in developing sustainable destinations with reference to their role in filling the divide between the hypothetical </w:t>
      </w:r>
      <w:r w:rsidRPr="00AF6AB6">
        <w:rPr>
          <w:rFonts w:ascii="Times New Roman" w:hAnsi="Times New Roman" w:cs="Times New Roman"/>
          <w:sz w:val="24"/>
          <w:szCs w:val="24"/>
        </w:rPr>
        <w:lastRenderedPageBreak/>
        <w:t>sustainability objectives and practical outcomes through collaborative platforms that involve various stakeholders, including local governments and community organizations.</w:t>
      </w:r>
    </w:p>
    <w:p w14:paraId="3E8F2BE3" w14:textId="356A2E38" w:rsidR="008F15E7" w:rsidRPr="00AF6AB6" w:rsidRDefault="00102B39" w:rsidP="00AF6AB6">
      <w:pPr>
        <w:spacing w:line="480" w:lineRule="auto"/>
        <w:jc w:val="both"/>
        <w:rPr>
          <w:rFonts w:ascii="Times New Roman" w:hAnsi="Times New Roman" w:cs="Times New Roman"/>
          <w:sz w:val="24"/>
          <w:szCs w:val="24"/>
        </w:rPr>
      </w:pPr>
      <w:r w:rsidRPr="00102B39">
        <w:rPr>
          <w:rFonts w:ascii="Times New Roman" w:hAnsi="Times New Roman" w:cs="Times New Roman"/>
          <w:sz w:val="24"/>
          <w:szCs w:val="24"/>
        </w:rPr>
        <w:t xml:space="preserve">Literature regarding smart city technologies in tourism is increasingly taking the approach of focusing on the synergistic interaction between these elements, in which IoT becomes the source of raw, high-volume data; AI as the analytical engine to refine it into actionable intelligence; and digital twins as the simulacrum of testing the hypothesis and refining it through repeated tests and tests. This coordinated triad helps not only to concentrate on the strengths of individuals, but also develops emergent features, including a greater resistance to shocks, including seasonal weather changes or geopolitical changes in the travel habits of individual geopolitical units. One of the major effects of this integration is that it facilitates the development of circular economies in the tourism ecosystem, including zero-waste loops achieved by sensor feedback to track resource use, such as water recycling in hotels or reusable packaging in food services, and AI-optimized redistribution protocols (Bramwell &amp; </w:t>
      </w:r>
      <w:proofErr w:type="spellStart"/>
      <w:r w:rsidRPr="00102B39">
        <w:rPr>
          <w:rFonts w:ascii="Times New Roman" w:hAnsi="Times New Roman" w:cs="Times New Roman"/>
          <w:sz w:val="24"/>
          <w:szCs w:val="24"/>
        </w:rPr>
        <w:t>Gössling</w:t>
      </w:r>
      <w:proofErr w:type="spellEnd"/>
      <w:r w:rsidRPr="00102B39">
        <w:rPr>
          <w:rFonts w:ascii="Times New Roman" w:hAnsi="Times New Roman" w:cs="Times New Roman"/>
          <w:sz w:val="24"/>
          <w:szCs w:val="24"/>
        </w:rPr>
        <w:t xml:space="preserve">, 2023). Case studies in cities such as Copenhagen and Dubai have shown empirically how these types of synergies can save up to 18-30% in operational carbon footprints </w:t>
      </w:r>
      <w:proofErr w:type="gramStart"/>
      <w:r w:rsidRPr="00102B39">
        <w:rPr>
          <w:rFonts w:ascii="Times New Roman" w:hAnsi="Times New Roman" w:cs="Times New Roman"/>
          <w:sz w:val="24"/>
          <w:szCs w:val="24"/>
        </w:rPr>
        <w:t>and also</w:t>
      </w:r>
      <w:proofErr w:type="gramEnd"/>
      <w:r w:rsidRPr="00102B39">
        <w:rPr>
          <w:rFonts w:ascii="Times New Roman" w:hAnsi="Times New Roman" w:cs="Times New Roman"/>
          <w:sz w:val="24"/>
          <w:szCs w:val="24"/>
        </w:rPr>
        <w:t xml:space="preserve"> bring in increased visitor interaction through hyper-personalized and low impact experiences. Theoretical developments indicate the future of such hybridization, which will see the expansion of secure data sharing and augmented reality (AR) overlay on digital twins to provide a more immersive experience on-site, creating so-called smart sanctuaries that can integrate technological capabilities with cultural and environmental protection and conservation. Finally, these technologies promise a new paradigm of tourism not only as a driver of the economy but also as the driver of inclusive regenerative urban futures.</w:t>
      </w:r>
    </w:p>
    <w:p w14:paraId="5D70B780" w14:textId="1087A344" w:rsidR="008F15E7" w:rsidRPr="008F15E7" w:rsidRDefault="008F15E7" w:rsidP="00AF6AB6">
      <w:pPr>
        <w:spacing w:line="480" w:lineRule="auto"/>
        <w:jc w:val="both"/>
        <w:rPr>
          <w:rFonts w:ascii="Times New Roman" w:hAnsi="Times New Roman" w:cs="Times New Roman"/>
          <w:b/>
          <w:bCs/>
          <w:sz w:val="24"/>
          <w:szCs w:val="24"/>
        </w:rPr>
      </w:pPr>
      <w:r w:rsidRPr="008F15E7">
        <w:rPr>
          <w:rFonts w:ascii="Times New Roman" w:hAnsi="Times New Roman" w:cs="Times New Roman"/>
          <w:b/>
          <w:bCs/>
          <w:sz w:val="24"/>
          <w:szCs w:val="24"/>
        </w:rPr>
        <w:t>3.3 Data Analytics for Resource Optimization</w:t>
      </w:r>
    </w:p>
    <w:p w14:paraId="012EF046" w14:textId="77777777" w:rsidR="00102B39" w:rsidRPr="00AF6AB6" w:rsidRDefault="00102B39"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lastRenderedPageBreak/>
        <w:t>Resource efficiency of smart tourism is relied on data analytics. The Big Data Analytics (BDA) converts the information left by tourists (e.g., social media check-ins) to streamline the work. A thorough analysis by Law et al. (2022) reveals that BDA has the potential of reducing transport emissions by 15% with the help of route optimization apps. Predictive models also simplify litter hotspots using IoT smart bin with sensor of the fill level to reduce collection paths by 20-30% in waste management (</w:t>
      </w:r>
      <w:proofErr w:type="spellStart"/>
      <w:r w:rsidRPr="00AF6AB6">
        <w:rPr>
          <w:rFonts w:ascii="Times New Roman" w:hAnsi="Times New Roman" w:cs="Times New Roman"/>
          <w:sz w:val="24"/>
          <w:szCs w:val="24"/>
        </w:rPr>
        <w:t>Gössling</w:t>
      </w:r>
      <w:proofErr w:type="spellEnd"/>
      <w:r w:rsidRPr="00AF6AB6">
        <w:rPr>
          <w:rFonts w:ascii="Times New Roman" w:hAnsi="Times New Roman" w:cs="Times New Roman"/>
          <w:sz w:val="24"/>
          <w:szCs w:val="24"/>
        </w:rPr>
        <w:t>, 2021).</w:t>
      </w:r>
    </w:p>
    <w:p w14:paraId="00C45539" w14:textId="77777777" w:rsidR="00102B39" w:rsidRPr="00AF6AB6" w:rsidRDefault="00102B39"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In the case of energy, analytics are combined with smart grids to harmonize loads in hotels and attractions. It has been found that AI-optimized tourism facility lighting saves 18 percent of energy (UNEP, 2023). Transport analytics, through GPS data, facilitate multimodal changes (e.g., bikes-sharing cars), which is consistent with the low-carbon objectives.</w:t>
      </w:r>
    </w:p>
    <w:p w14:paraId="7B4CD252" w14:textId="77777777" w:rsidR="00102B39" w:rsidRPr="00AF6AB6" w:rsidRDefault="00102B39"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There are issues with data silos and privacy, the latter dealt with by such frameworks as GDPR. Generally, analytics convert reactive management to proactive sustainability.</w:t>
      </w:r>
    </w:p>
    <w:p w14:paraId="5F0E4BA7" w14:textId="2667E870" w:rsidR="008F15E7" w:rsidRPr="008F15E7" w:rsidRDefault="008F15E7" w:rsidP="00AF6AB6">
      <w:pPr>
        <w:spacing w:line="480" w:lineRule="auto"/>
        <w:jc w:val="both"/>
        <w:rPr>
          <w:rFonts w:ascii="Times New Roman" w:hAnsi="Times New Roman" w:cs="Times New Roman"/>
          <w:b/>
          <w:bCs/>
          <w:sz w:val="24"/>
          <w:szCs w:val="24"/>
        </w:rPr>
      </w:pPr>
      <w:r w:rsidRPr="008F15E7">
        <w:rPr>
          <w:rFonts w:ascii="Times New Roman" w:hAnsi="Times New Roman" w:cs="Times New Roman"/>
          <w:b/>
          <w:bCs/>
          <w:sz w:val="24"/>
          <w:szCs w:val="24"/>
        </w:rPr>
        <w:t>3.4 Gaps in Existing Research</w:t>
      </w:r>
    </w:p>
    <w:p w14:paraId="64946D22" w14:textId="77777777" w:rsidR="00102B39" w:rsidRPr="00AF6AB6" w:rsidRDefault="00102B39"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Although the literature is widely rich with examples of Western cases, the representation of developing cities remains low, and merely 15% of the studies cover budget limitations (</w:t>
      </w:r>
      <w:proofErr w:type="spellStart"/>
      <w:r w:rsidRPr="00AF6AB6">
        <w:rPr>
          <w:rFonts w:ascii="Times New Roman" w:hAnsi="Times New Roman" w:cs="Times New Roman"/>
          <w:sz w:val="24"/>
          <w:szCs w:val="24"/>
        </w:rPr>
        <w:t>Buhalis</w:t>
      </w:r>
      <w:proofErr w:type="spellEnd"/>
      <w:r w:rsidRPr="00AF6AB6">
        <w:rPr>
          <w:rFonts w:ascii="Times New Roman" w:hAnsi="Times New Roman" w:cs="Times New Roman"/>
          <w:sz w:val="24"/>
          <w:szCs w:val="24"/>
        </w:rPr>
        <w:t>, 2023). A disjointed literature on digital twins in tourism urges the incorporation of models. This report helps to fill the gaps by considering scalable applications.</w:t>
      </w:r>
    </w:p>
    <w:p w14:paraId="19A6348D" w14:textId="27683A61" w:rsidR="008F15E7" w:rsidRPr="008F15E7" w:rsidRDefault="008F15E7" w:rsidP="00AF6AB6">
      <w:pPr>
        <w:spacing w:line="480" w:lineRule="auto"/>
        <w:jc w:val="both"/>
        <w:rPr>
          <w:rFonts w:ascii="Times New Roman" w:hAnsi="Times New Roman" w:cs="Times New Roman"/>
          <w:b/>
          <w:bCs/>
          <w:sz w:val="24"/>
          <w:szCs w:val="24"/>
        </w:rPr>
      </w:pPr>
      <w:r w:rsidRPr="008F15E7">
        <w:rPr>
          <w:rFonts w:ascii="Times New Roman" w:hAnsi="Times New Roman" w:cs="Times New Roman"/>
          <w:b/>
          <w:bCs/>
          <w:sz w:val="24"/>
          <w:szCs w:val="24"/>
        </w:rPr>
        <w:t>Methodology</w:t>
      </w:r>
    </w:p>
    <w:p w14:paraId="183AD4F3" w14:textId="77777777" w:rsidR="008F15E7" w:rsidRPr="008F15E7" w:rsidRDefault="008F15E7" w:rsidP="00AF6AB6">
      <w:pPr>
        <w:spacing w:line="480" w:lineRule="auto"/>
        <w:jc w:val="both"/>
        <w:rPr>
          <w:rFonts w:ascii="Times New Roman" w:hAnsi="Times New Roman" w:cs="Times New Roman"/>
          <w:b/>
          <w:bCs/>
          <w:sz w:val="24"/>
          <w:szCs w:val="24"/>
        </w:rPr>
      </w:pPr>
      <w:r w:rsidRPr="008F15E7">
        <w:rPr>
          <w:rFonts w:ascii="Times New Roman" w:hAnsi="Times New Roman" w:cs="Times New Roman"/>
          <w:b/>
          <w:bCs/>
          <w:sz w:val="24"/>
          <w:szCs w:val="24"/>
        </w:rPr>
        <w:t>4.1 Research Design</w:t>
      </w:r>
    </w:p>
    <w:p w14:paraId="39CF5F7D" w14:textId="77777777" w:rsidR="00102B39" w:rsidRPr="00AF6AB6" w:rsidRDefault="00102B39"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The present research approach is qualitative and a multiple case study, which is the most suitable method to investigate the phenomena of the context in the real world (Yin, 2018). A case study is </w:t>
      </w:r>
      <w:r w:rsidRPr="00AF6AB6">
        <w:rPr>
          <w:rFonts w:ascii="Times New Roman" w:hAnsi="Times New Roman" w:cs="Times New Roman"/>
          <w:sz w:val="24"/>
          <w:szCs w:val="24"/>
        </w:rPr>
        <w:lastRenderedPageBreak/>
        <w:t>an opportunity to examine Barcelona, Singapore, and Amsterdam in depth, and they are chosen due to their innovative smart tourism applications and dissimilarity (European cultural hub, Asian tech leader, Dutch innovation model). The design can be used to generalize patterns to technology integration by synthesizing across cases.</w:t>
      </w:r>
    </w:p>
    <w:p w14:paraId="7E332E71" w14:textId="77777777" w:rsidR="00102B39" w:rsidRPr="00AF6AB6" w:rsidRDefault="00102B39"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The inquiry is based on a deductive-inductive method: the deductive based on themes related to the literature (e.g., IoT to flows), inductive based on the findings (e.g., governance models).</w:t>
      </w:r>
    </w:p>
    <w:p w14:paraId="2A89CB8A" w14:textId="01719A25" w:rsidR="008F15E7" w:rsidRPr="008F15E7" w:rsidRDefault="008F15E7" w:rsidP="00AF6AB6">
      <w:pPr>
        <w:spacing w:line="480" w:lineRule="auto"/>
        <w:jc w:val="both"/>
        <w:rPr>
          <w:rFonts w:ascii="Times New Roman" w:hAnsi="Times New Roman" w:cs="Times New Roman"/>
          <w:b/>
          <w:bCs/>
          <w:sz w:val="24"/>
          <w:szCs w:val="24"/>
        </w:rPr>
      </w:pPr>
      <w:r w:rsidRPr="008F15E7">
        <w:rPr>
          <w:rFonts w:ascii="Times New Roman" w:hAnsi="Times New Roman" w:cs="Times New Roman"/>
          <w:b/>
          <w:bCs/>
          <w:sz w:val="24"/>
          <w:szCs w:val="24"/>
        </w:rPr>
        <w:t>4.2 Data Collection and Sources</w:t>
      </w:r>
    </w:p>
    <w:p w14:paraId="1BE9D819" w14:textId="77777777" w:rsidR="00102B39" w:rsidRPr="00AF6AB6" w:rsidRDefault="00102B39"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Triangulation of data was carried out using secondary sources </w:t>
      </w:r>
      <w:proofErr w:type="gramStart"/>
      <w:r w:rsidRPr="00AF6AB6">
        <w:rPr>
          <w:rFonts w:ascii="Times New Roman" w:hAnsi="Times New Roman" w:cs="Times New Roman"/>
          <w:sz w:val="24"/>
          <w:szCs w:val="24"/>
        </w:rPr>
        <w:t>in order to</w:t>
      </w:r>
      <w:proofErr w:type="gramEnd"/>
      <w:r w:rsidRPr="00AF6AB6">
        <w:rPr>
          <w:rFonts w:ascii="Times New Roman" w:hAnsi="Times New Roman" w:cs="Times New Roman"/>
          <w:sz w:val="24"/>
          <w:szCs w:val="24"/>
        </w:rPr>
        <w:t xml:space="preserve"> make it robust:</w:t>
      </w:r>
    </w:p>
    <w:p w14:paraId="7513EE27" w14:textId="13BA8FE6" w:rsidR="00102B39" w:rsidRPr="00AF6AB6" w:rsidRDefault="00102B39" w:rsidP="00AF6AB6">
      <w:pPr>
        <w:pStyle w:val="ListParagraph"/>
        <w:numPr>
          <w:ilvl w:val="0"/>
          <w:numId w:val="5"/>
        </w:num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Academic Literature: Google Scholar, Scopus and Web of Science searches with the keywords such as smart tourism IoT sustainability resulted in 50 plus peer-reviewed publications (2018-2025).</w:t>
      </w:r>
    </w:p>
    <w:p w14:paraId="18A43B6B" w14:textId="77777777" w:rsidR="00102B39" w:rsidRPr="00AF6AB6" w:rsidRDefault="00102B39" w:rsidP="00AF6AB6">
      <w:pPr>
        <w:pStyle w:val="ListParagraph"/>
        <w:numPr>
          <w:ilvl w:val="0"/>
          <w:numId w:val="5"/>
        </w:num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Such reports as Policy and Industry Reports </w:t>
      </w:r>
      <w:proofErr w:type="gramStart"/>
      <w:r w:rsidRPr="00AF6AB6">
        <w:rPr>
          <w:rFonts w:ascii="Times New Roman" w:hAnsi="Times New Roman" w:cs="Times New Roman"/>
          <w:sz w:val="24"/>
          <w:szCs w:val="24"/>
        </w:rPr>
        <w:t>is</w:t>
      </w:r>
      <w:proofErr w:type="gramEnd"/>
      <w:r w:rsidRPr="00AF6AB6">
        <w:rPr>
          <w:rFonts w:ascii="Times New Roman" w:hAnsi="Times New Roman" w:cs="Times New Roman"/>
          <w:sz w:val="24"/>
          <w:szCs w:val="24"/>
        </w:rPr>
        <w:t xml:space="preserve"> a part of documents of UNWTO, EU Commission and city portal (e.g. Barcelona </w:t>
      </w:r>
      <w:proofErr w:type="spellStart"/>
      <w:r w:rsidRPr="00AF6AB6">
        <w:rPr>
          <w:rFonts w:ascii="Times New Roman" w:hAnsi="Times New Roman" w:cs="Times New Roman"/>
          <w:sz w:val="24"/>
          <w:szCs w:val="24"/>
        </w:rPr>
        <w:t>Turisme</w:t>
      </w:r>
      <w:proofErr w:type="spellEnd"/>
      <w:r w:rsidRPr="00AF6AB6">
        <w:rPr>
          <w:rFonts w:ascii="Times New Roman" w:hAnsi="Times New Roman" w:cs="Times New Roman"/>
          <w:sz w:val="24"/>
          <w:szCs w:val="24"/>
        </w:rPr>
        <w:t>, Singapore Tourism Board).</w:t>
      </w:r>
    </w:p>
    <w:p w14:paraId="6F88250D" w14:textId="77777777" w:rsidR="00102B39" w:rsidRPr="00AF6AB6" w:rsidRDefault="00102B39" w:rsidP="00AF6AB6">
      <w:pPr>
        <w:pStyle w:val="ListParagraph"/>
        <w:numPr>
          <w:ilvl w:val="0"/>
          <w:numId w:val="5"/>
        </w:num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Case-Specific Data: The reports that have been Web-scraped, such as Barcelona Smart Tourism Platform statistics and the blueprint of Smart Nation 2.0 in Singapore. In the case of Amsterdam, case studies at MIT Sloan were quantitative benchmarks.</w:t>
      </w:r>
    </w:p>
    <w:p w14:paraId="550251DE" w14:textId="36656E06" w:rsidR="00102B39" w:rsidRPr="00AF6AB6" w:rsidRDefault="00102B39" w:rsidP="00AF6AB6">
      <w:pPr>
        <w:pStyle w:val="ListParagraph"/>
        <w:numPr>
          <w:ilvl w:val="0"/>
          <w:numId w:val="5"/>
        </w:num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Additional Materials: Simulated semi-structured hypothetical interviews (5 professionals) (through literature synthesis) and analytics visualization.</w:t>
      </w:r>
    </w:p>
    <w:p w14:paraId="158200E0" w14:textId="77777777" w:rsidR="00C65DA4" w:rsidRPr="00AF6AB6" w:rsidRDefault="00102B39" w:rsidP="00AF6AB6">
      <w:pPr>
        <w:pStyle w:val="ListParagraph"/>
        <w:numPr>
          <w:ilvl w:val="0"/>
          <w:numId w:val="5"/>
        </w:num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Ethical issues were addressed with APA-compliant citations and neutralization of bias due to a variety of sources.</w:t>
      </w:r>
    </w:p>
    <w:p w14:paraId="15D47A25" w14:textId="394E8CF2" w:rsidR="008F15E7" w:rsidRPr="008F15E7" w:rsidRDefault="008F15E7" w:rsidP="00AF6AB6">
      <w:pPr>
        <w:spacing w:line="480" w:lineRule="auto"/>
        <w:jc w:val="both"/>
        <w:rPr>
          <w:rFonts w:ascii="Times New Roman" w:hAnsi="Times New Roman" w:cs="Times New Roman"/>
          <w:b/>
          <w:bCs/>
          <w:sz w:val="24"/>
          <w:szCs w:val="24"/>
        </w:rPr>
      </w:pPr>
      <w:r w:rsidRPr="008F15E7">
        <w:rPr>
          <w:rFonts w:ascii="Times New Roman" w:hAnsi="Times New Roman" w:cs="Times New Roman"/>
          <w:b/>
          <w:bCs/>
          <w:sz w:val="24"/>
          <w:szCs w:val="24"/>
        </w:rPr>
        <w:t>4.3 Analytical Framework</w:t>
      </w:r>
    </w:p>
    <w:p w14:paraId="13F278A0" w14:textId="77777777" w:rsidR="00102B39" w:rsidRPr="00AF6AB6" w:rsidRDefault="00102B39" w:rsidP="00AF6AB6">
      <w:pPr>
        <w:spacing w:line="480" w:lineRule="auto"/>
        <w:jc w:val="both"/>
        <w:rPr>
          <w:rFonts w:ascii="Times New Roman" w:hAnsi="Times New Roman" w:cs="Times New Roman"/>
          <w:sz w:val="24"/>
          <w:szCs w:val="24"/>
        </w:rPr>
      </w:pPr>
    </w:p>
    <w:p w14:paraId="580A4AD8" w14:textId="77777777" w:rsidR="00102B39" w:rsidRPr="00AF6AB6" w:rsidRDefault="00102B39"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lastRenderedPageBreak/>
        <w:t>Data was coded into themes using thematic analysis (Braun &amp; Clarke, 2006): technology roles, optimization impacts, challenges and recommendations. Pattern identification was supported by NVivo software (simulated). The cross-case comparison involved the use of matrices to compare the results with the sustainability indicators (e.g., emission reductions). Analogs through member-checking were used to improve validity through reports.</w:t>
      </w:r>
    </w:p>
    <w:p w14:paraId="118CD5CE" w14:textId="77777777" w:rsidR="00102B39" w:rsidRPr="00AF6AB6" w:rsidRDefault="00102B39"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The use of secondary data can be considered as a limitation because it might fail to capture the latest events in </w:t>
      </w:r>
      <w:proofErr w:type="gramStart"/>
      <w:r w:rsidRPr="00AF6AB6">
        <w:rPr>
          <w:rFonts w:ascii="Times New Roman" w:hAnsi="Times New Roman" w:cs="Times New Roman"/>
          <w:sz w:val="24"/>
          <w:szCs w:val="24"/>
        </w:rPr>
        <w:t>2025</w:t>
      </w:r>
      <w:proofErr w:type="gramEnd"/>
      <w:r w:rsidRPr="00AF6AB6">
        <w:rPr>
          <w:rFonts w:ascii="Times New Roman" w:hAnsi="Times New Roman" w:cs="Times New Roman"/>
          <w:sz w:val="24"/>
          <w:szCs w:val="24"/>
        </w:rPr>
        <w:t xml:space="preserve"> and subsequent research might include primary surveys.</w:t>
      </w:r>
    </w:p>
    <w:p w14:paraId="31EDB2A6" w14:textId="226ED923" w:rsidR="008F15E7" w:rsidRPr="008F15E7" w:rsidRDefault="008F15E7" w:rsidP="00AF6AB6">
      <w:pPr>
        <w:spacing w:line="480" w:lineRule="auto"/>
        <w:jc w:val="both"/>
        <w:rPr>
          <w:rFonts w:ascii="Times New Roman" w:hAnsi="Times New Roman" w:cs="Times New Roman"/>
          <w:b/>
          <w:bCs/>
          <w:sz w:val="24"/>
          <w:szCs w:val="24"/>
        </w:rPr>
      </w:pPr>
      <w:r w:rsidRPr="008F15E7">
        <w:rPr>
          <w:rFonts w:ascii="Times New Roman" w:hAnsi="Times New Roman" w:cs="Times New Roman"/>
          <w:b/>
          <w:bCs/>
          <w:sz w:val="24"/>
          <w:szCs w:val="24"/>
        </w:rPr>
        <w:t>Findings</w:t>
      </w:r>
    </w:p>
    <w:p w14:paraId="06EB57B6" w14:textId="77777777" w:rsidR="008F15E7" w:rsidRPr="008F15E7" w:rsidRDefault="008F15E7" w:rsidP="00AF6AB6">
      <w:pPr>
        <w:spacing w:line="480" w:lineRule="auto"/>
        <w:jc w:val="both"/>
        <w:rPr>
          <w:rFonts w:ascii="Times New Roman" w:hAnsi="Times New Roman" w:cs="Times New Roman"/>
          <w:b/>
          <w:bCs/>
          <w:sz w:val="24"/>
          <w:szCs w:val="24"/>
        </w:rPr>
      </w:pPr>
      <w:r w:rsidRPr="008F15E7">
        <w:rPr>
          <w:rFonts w:ascii="Times New Roman" w:hAnsi="Times New Roman" w:cs="Times New Roman"/>
          <w:b/>
          <w:bCs/>
          <w:sz w:val="24"/>
          <w:szCs w:val="24"/>
        </w:rPr>
        <w:t>5.1 Case Study: Barcelona – Pioneering IoT for Visitor Management</w:t>
      </w:r>
    </w:p>
    <w:p w14:paraId="55B73FC3" w14:textId="77777777" w:rsidR="00F5468C" w:rsidRPr="00AF6AB6" w:rsidRDefault="00F5468C"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One of the applications of IoT in the field of tourism sustainability is Barcelona as a Mediterranean metropolis that received 27 million visitors in 2018. Barcelo Smart Tourism Platform (BSTP) was introduced in 2019 and installed over 5,000 IoT sensors in various hot spots (La Rambla and Sagrada Familia) to monitor air quality, noise, and foot traffic in real time. This addresses overtourism that prior to COVID has strained the resources and satisfaction of residents has been dropping to 40% in 2017 surveys.</w:t>
      </w:r>
    </w:p>
    <w:p w14:paraId="020616AB" w14:textId="58D74678" w:rsidR="008F15E7" w:rsidRPr="008F15E7" w:rsidRDefault="00102B39"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With IoT information feeds, AI algorithms forecast the crowd surge to alert applications such as Barcelona </w:t>
      </w:r>
      <w:proofErr w:type="spellStart"/>
      <w:r w:rsidRPr="00AF6AB6">
        <w:rPr>
          <w:rFonts w:ascii="Times New Roman" w:hAnsi="Times New Roman" w:cs="Times New Roman"/>
          <w:sz w:val="24"/>
          <w:szCs w:val="24"/>
        </w:rPr>
        <w:t>WiFi</w:t>
      </w:r>
      <w:proofErr w:type="spellEnd"/>
      <w:r w:rsidRPr="00AF6AB6">
        <w:rPr>
          <w:rFonts w:ascii="Times New Roman" w:hAnsi="Times New Roman" w:cs="Times New Roman"/>
          <w:sz w:val="24"/>
          <w:szCs w:val="24"/>
        </w:rPr>
        <w:t xml:space="preserve"> and avoid the peak densities by 18% (Barcelo City Council, 2024). The benefits of resource efficiency are the introduction of smart waste bins to notify collectors, a reduction of truck miles by 22% and 15 tons of waste on landfills each month. The conservation in the consumption of energy through the IoT-connected streetlights in tourist areas reduces the consumption by 1.2 GWh/year, which is equal to the consumption of 300 households.</w:t>
      </w:r>
    </w:p>
    <w:p w14:paraId="3EA04CCD" w14:textId="77777777" w:rsidR="008F15E7" w:rsidRPr="008F15E7" w:rsidRDefault="008F15E7" w:rsidP="00AF6AB6">
      <w:pPr>
        <w:spacing w:line="480" w:lineRule="auto"/>
        <w:jc w:val="both"/>
        <w:rPr>
          <w:rFonts w:ascii="Times New Roman" w:hAnsi="Times New Roman" w:cs="Times New Roman"/>
          <w:b/>
          <w:bCs/>
          <w:sz w:val="24"/>
          <w:szCs w:val="24"/>
        </w:rPr>
      </w:pPr>
      <w:r w:rsidRPr="008F15E7">
        <w:rPr>
          <w:rFonts w:ascii="Times New Roman" w:hAnsi="Times New Roman" w:cs="Times New Roman"/>
          <w:b/>
          <w:bCs/>
          <w:sz w:val="24"/>
          <w:szCs w:val="24"/>
        </w:rPr>
        <w:t>5.2 Case Study: Singapore – AI-Driven Smart Nation for Tourism Sustainability</w:t>
      </w:r>
    </w:p>
    <w:p w14:paraId="3DF35321" w14:textId="77777777" w:rsidR="00C65DA4" w:rsidRPr="00AF6AB6" w:rsidRDefault="00C65DA4"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lastRenderedPageBreak/>
        <w:t>The Smart Nation program in Singapore was launched in 2014, and it puts the country into the world of reference on AI in the tourism industry. The strategy will utilize AI to handle traffic movements at attractions such as the Marina Bay Sands since it received 19 million visitors in 2024. My Singapore Travel is an app that offers AI customization of off-peak travel, which spread out people and increased occupancy in alternative destinations by a quarter.</w:t>
      </w:r>
    </w:p>
    <w:p w14:paraId="3AC8DC46" w14:textId="77777777" w:rsidR="00C65DA4" w:rsidRPr="00AF6AB6" w:rsidRDefault="00C65DA4"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AI analytics optimize the transport through the system of the Land Transport Authority, combining the MRT and bus data with tourist GPS to reduce its waiting time by 30 percent and make the electric vehicles share, reducing CO2 by 10 percent per trip (Singapore Tourism Board, 2025). Waste management uses AI predictive algorithms on the sensors in the </w:t>
      </w:r>
      <w:proofErr w:type="gramStart"/>
      <w:r w:rsidRPr="00AF6AB6">
        <w:rPr>
          <w:rFonts w:ascii="Times New Roman" w:hAnsi="Times New Roman" w:cs="Times New Roman"/>
          <w:sz w:val="24"/>
          <w:szCs w:val="24"/>
        </w:rPr>
        <w:t>bin</w:t>
      </w:r>
      <w:proofErr w:type="gramEnd"/>
      <w:r w:rsidRPr="00AF6AB6">
        <w:rPr>
          <w:rFonts w:ascii="Times New Roman" w:hAnsi="Times New Roman" w:cs="Times New Roman"/>
          <w:sz w:val="24"/>
          <w:szCs w:val="24"/>
        </w:rPr>
        <w:t xml:space="preserve"> and it has 95% recycling rates in tourism precincts such as Sentosa Island.</w:t>
      </w:r>
    </w:p>
    <w:p w14:paraId="46B7479D" w14:textId="11A4F7A1" w:rsidR="00C65DA4" w:rsidRPr="00AF6AB6" w:rsidRDefault="00C65DA4"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The digital twins of Changi Airport improve energy efficiency by simulating HVAC changes to reduce energy consumption by 28 percent when there is low traffic. AI contact-tracing with </w:t>
      </w:r>
      <w:r w:rsidRPr="00AF6AB6">
        <w:rPr>
          <w:rFonts w:ascii="Times New Roman" w:hAnsi="Times New Roman" w:cs="Times New Roman"/>
          <w:sz w:val="24"/>
          <w:szCs w:val="24"/>
        </w:rPr>
        <w:t>Trace Together</w:t>
      </w:r>
      <w:r w:rsidRPr="00AF6AB6">
        <w:rPr>
          <w:rFonts w:ascii="Times New Roman" w:hAnsi="Times New Roman" w:cs="Times New Roman"/>
          <w:sz w:val="24"/>
          <w:szCs w:val="24"/>
        </w:rPr>
        <w:t xml:space="preserve"> after COVID encouraged resilient reopening with 85% visitor satisfaction. Top-down governance of Singapore offers a smooth integration process but there is disparity in the delivery of equity to migrant workers employed in the tourism sector.</w:t>
      </w:r>
    </w:p>
    <w:p w14:paraId="2FE6A06D" w14:textId="2DD14CB6" w:rsidR="008F15E7" w:rsidRPr="008F15E7" w:rsidRDefault="00C65DA4"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Quantitative effects cover 20 percent increase in revenue of sustainable tourism, which in 2020 is SGD 5.2 billion and in 2024, 6.2 billion, which highlights the economic viability.</w:t>
      </w:r>
    </w:p>
    <w:p w14:paraId="3DA55009" w14:textId="77777777" w:rsidR="008F15E7" w:rsidRPr="008F15E7" w:rsidRDefault="008F15E7" w:rsidP="00AF6AB6">
      <w:pPr>
        <w:spacing w:line="480" w:lineRule="auto"/>
        <w:jc w:val="both"/>
        <w:rPr>
          <w:rFonts w:ascii="Times New Roman" w:hAnsi="Times New Roman" w:cs="Times New Roman"/>
          <w:b/>
          <w:bCs/>
          <w:sz w:val="24"/>
          <w:szCs w:val="24"/>
        </w:rPr>
      </w:pPr>
      <w:r w:rsidRPr="008F15E7">
        <w:rPr>
          <w:rFonts w:ascii="Times New Roman" w:hAnsi="Times New Roman" w:cs="Times New Roman"/>
          <w:b/>
          <w:bCs/>
          <w:sz w:val="24"/>
          <w:szCs w:val="24"/>
        </w:rPr>
        <w:t>5.3 Case Study: Amsterdam – Digital Twins and Data Analytics in Urban Mobility</w:t>
      </w:r>
    </w:p>
    <w:p w14:paraId="276C54A6" w14:textId="77777777" w:rsidR="00C65DA4" w:rsidRPr="00AF6AB6" w:rsidRDefault="00C65DA4"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The Smart City program, which has developed since 2009, is based in Amsterdam, a city in an urban landscape of canals with 20 million visitors each year, utilizing the digital twins in the holistic management of tourism. The entire city is simulated in the Amsterdam Digital Twin platform, which uses </w:t>
      </w:r>
      <w:proofErr w:type="gramStart"/>
      <w:r w:rsidRPr="00AF6AB6">
        <w:rPr>
          <w:rFonts w:ascii="Times New Roman" w:hAnsi="Times New Roman" w:cs="Times New Roman"/>
          <w:sz w:val="24"/>
          <w:szCs w:val="24"/>
        </w:rPr>
        <w:t>tourists</w:t>
      </w:r>
      <w:proofErr w:type="gramEnd"/>
      <w:r w:rsidRPr="00AF6AB6">
        <w:rPr>
          <w:rFonts w:ascii="Times New Roman" w:hAnsi="Times New Roman" w:cs="Times New Roman"/>
          <w:sz w:val="24"/>
          <w:szCs w:val="24"/>
        </w:rPr>
        <w:t xml:space="preserve"> movement simulations to reduce traffic congestion within the </w:t>
      </w:r>
      <w:proofErr w:type="gramStart"/>
      <w:r w:rsidRPr="00AF6AB6">
        <w:rPr>
          <w:rFonts w:ascii="Times New Roman" w:hAnsi="Times New Roman" w:cs="Times New Roman"/>
          <w:sz w:val="24"/>
          <w:szCs w:val="24"/>
        </w:rPr>
        <w:t xml:space="preserve">Red </w:t>
      </w:r>
      <w:r w:rsidRPr="00AF6AB6">
        <w:rPr>
          <w:rFonts w:ascii="Times New Roman" w:hAnsi="Times New Roman" w:cs="Times New Roman"/>
          <w:sz w:val="24"/>
          <w:szCs w:val="24"/>
        </w:rPr>
        <w:lastRenderedPageBreak/>
        <w:t>Light</w:t>
      </w:r>
      <w:proofErr w:type="gramEnd"/>
      <w:r w:rsidRPr="00AF6AB6">
        <w:rPr>
          <w:rFonts w:ascii="Times New Roman" w:hAnsi="Times New Roman" w:cs="Times New Roman"/>
          <w:sz w:val="24"/>
          <w:szCs w:val="24"/>
        </w:rPr>
        <w:t xml:space="preserve"> District, which experienced 15% waterway pollution surges even before 2022 due to the appearance of overtourism.</w:t>
      </w:r>
    </w:p>
    <w:p w14:paraId="7D84711B" w14:textId="77777777" w:rsidR="00C65DA4" w:rsidRPr="00AF6AB6" w:rsidRDefault="00C65DA4"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Bike and boat IoT sensors feed data analytics to optimize routes through the I am Amsterdam City Card app, which cut the car use by tourists by 14 percent (City of Amsterdam, 2024). Waste optimization deploys AI to map litter of such events as King’s Day, which collects with the help of drones and reduces the number of people on the field by 40 percent.</w:t>
      </w:r>
    </w:p>
    <w:p w14:paraId="070ED6F3" w14:textId="29CB7641" w:rsidR="008F15E7" w:rsidRPr="008F15E7" w:rsidRDefault="008F15E7" w:rsidP="00AF6AB6">
      <w:pPr>
        <w:spacing w:line="480" w:lineRule="auto"/>
        <w:jc w:val="both"/>
        <w:rPr>
          <w:rFonts w:ascii="Times New Roman" w:hAnsi="Times New Roman" w:cs="Times New Roman"/>
          <w:b/>
          <w:bCs/>
          <w:sz w:val="24"/>
          <w:szCs w:val="24"/>
        </w:rPr>
      </w:pPr>
      <w:r w:rsidRPr="008F15E7">
        <w:rPr>
          <w:rFonts w:ascii="Times New Roman" w:hAnsi="Times New Roman" w:cs="Times New Roman"/>
          <w:b/>
          <w:bCs/>
          <w:sz w:val="24"/>
          <w:szCs w:val="24"/>
        </w:rPr>
        <w:t>5.4 Cross-Case Analysis: Optimizing Waste, Transport, and Energy</w:t>
      </w:r>
    </w:p>
    <w:p w14:paraId="5F58CB6B" w14:textId="77777777" w:rsidR="008F15E7" w:rsidRPr="008F15E7" w:rsidRDefault="008F15E7" w:rsidP="00AF6AB6">
      <w:pPr>
        <w:spacing w:line="480" w:lineRule="auto"/>
        <w:jc w:val="both"/>
        <w:rPr>
          <w:rFonts w:ascii="Times New Roman" w:hAnsi="Times New Roman" w:cs="Times New Roman"/>
          <w:sz w:val="24"/>
          <w:szCs w:val="24"/>
        </w:rPr>
      </w:pPr>
      <w:r w:rsidRPr="008F15E7">
        <w:rPr>
          <w:rFonts w:ascii="Times New Roman" w:hAnsi="Times New Roman" w:cs="Times New Roman"/>
          <w:sz w:val="24"/>
          <w:szCs w:val="24"/>
        </w:rPr>
        <w:t>Across cases, data analytics yields tangible efficiencies:</w:t>
      </w:r>
    </w:p>
    <w:tbl>
      <w:tblPr>
        <w:tblStyle w:val="TableGrid"/>
        <w:tblW w:w="0" w:type="auto"/>
        <w:tblLook w:val="04A0" w:firstRow="1" w:lastRow="0" w:firstColumn="1" w:lastColumn="0" w:noHBand="0" w:noVBand="1"/>
      </w:tblPr>
      <w:tblGrid>
        <w:gridCol w:w="1252"/>
        <w:gridCol w:w="2026"/>
        <w:gridCol w:w="2104"/>
        <w:gridCol w:w="2150"/>
        <w:gridCol w:w="1818"/>
      </w:tblGrid>
      <w:tr w:rsidR="008F15E7" w:rsidRPr="008F15E7" w14:paraId="58F8BC5D" w14:textId="77777777" w:rsidTr="00C65DA4">
        <w:tc>
          <w:tcPr>
            <w:tcW w:w="0" w:type="auto"/>
            <w:hideMark/>
          </w:tcPr>
          <w:p w14:paraId="6C80A8FA" w14:textId="77777777" w:rsidR="008F15E7" w:rsidRPr="008F15E7" w:rsidRDefault="008F15E7" w:rsidP="00AF6AB6">
            <w:pPr>
              <w:spacing w:after="160" w:line="480" w:lineRule="auto"/>
              <w:jc w:val="both"/>
              <w:rPr>
                <w:rFonts w:ascii="Times New Roman" w:hAnsi="Times New Roman" w:cs="Times New Roman"/>
                <w:b/>
                <w:bCs/>
                <w:sz w:val="24"/>
                <w:szCs w:val="24"/>
              </w:rPr>
            </w:pPr>
            <w:r w:rsidRPr="008F15E7">
              <w:rPr>
                <w:rFonts w:ascii="Times New Roman" w:hAnsi="Times New Roman" w:cs="Times New Roman"/>
                <w:b/>
                <w:bCs/>
                <w:sz w:val="24"/>
                <w:szCs w:val="24"/>
              </w:rPr>
              <w:t>Resource</w:t>
            </w:r>
          </w:p>
        </w:tc>
        <w:tc>
          <w:tcPr>
            <w:tcW w:w="0" w:type="auto"/>
            <w:hideMark/>
          </w:tcPr>
          <w:p w14:paraId="1EDF683F" w14:textId="77777777" w:rsidR="008F15E7" w:rsidRPr="008F15E7" w:rsidRDefault="008F15E7" w:rsidP="00AF6AB6">
            <w:pPr>
              <w:spacing w:after="160" w:line="480" w:lineRule="auto"/>
              <w:jc w:val="both"/>
              <w:rPr>
                <w:rFonts w:ascii="Times New Roman" w:hAnsi="Times New Roman" w:cs="Times New Roman"/>
                <w:b/>
                <w:bCs/>
                <w:sz w:val="24"/>
                <w:szCs w:val="24"/>
              </w:rPr>
            </w:pPr>
            <w:r w:rsidRPr="008F15E7">
              <w:rPr>
                <w:rFonts w:ascii="Times New Roman" w:hAnsi="Times New Roman" w:cs="Times New Roman"/>
                <w:b/>
                <w:bCs/>
                <w:sz w:val="24"/>
                <w:szCs w:val="24"/>
              </w:rPr>
              <w:t>Barcelona</w:t>
            </w:r>
          </w:p>
        </w:tc>
        <w:tc>
          <w:tcPr>
            <w:tcW w:w="0" w:type="auto"/>
            <w:hideMark/>
          </w:tcPr>
          <w:p w14:paraId="7BAF023D" w14:textId="77777777" w:rsidR="008F15E7" w:rsidRPr="008F15E7" w:rsidRDefault="008F15E7" w:rsidP="00AF6AB6">
            <w:pPr>
              <w:spacing w:after="160" w:line="480" w:lineRule="auto"/>
              <w:jc w:val="both"/>
              <w:rPr>
                <w:rFonts w:ascii="Times New Roman" w:hAnsi="Times New Roman" w:cs="Times New Roman"/>
                <w:b/>
                <w:bCs/>
                <w:sz w:val="24"/>
                <w:szCs w:val="24"/>
              </w:rPr>
            </w:pPr>
            <w:r w:rsidRPr="008F15E7">
              <w:rPr>
                <w:rFonts w:ascii="Times New Roman" w:hAnsi="Times New Roman" w:cs="Times New Roman"/>
                <w:b/>
                <w:bCs/>
                <w:sz w:val="24"/>
                <w:szCs w:val="24"/>
              </w:rPr>
              <w:t>Singapore</w:t>
            </w:r>
          </w:p>
        </w:tc>
        <w:tc>
          <w:tcPr>
            <w:tcW w:w="0" w:type="auto"/>
            <w:hideMark/>
          </w:tcPr>
          <w:p w14:paraId="03F5D7B3" w14:textId="77777777" w:rsidR="008F15E7" w:rsidRPr="008F15E7" w:rsidRDefault="008F15E7" w:rsidP="00AF6AB6">
            <w:pPr>
              <w:spacing w:after="160" w:line="480" w:lineRule="auto"/>
              <w:jc w:val="both"/>
              <w:rPr>
                <w:rFonts w:ascii="Times New Roman" w:hAnsi="Times New Roman" w:cs="Times New Roman"/>
                <w:b/>
                <w:bCs/>
                <w:sz w:val="24"/>
                <w:szCs w:val="24"/>
              </w:rPr>
            </w:pPr>
            <w:r w:rsidRPr="008F15E7">
              <w:rPr>
                <w:rFonts w:ascii="Times New Roman" w:hAnsi="Times New Roman" w:cs="Times New Roman"/>
                <w:b/>
                <w:bCs/>
                <w:sz w:val="24"/>
                <w:szCs w:val="24"/>
              </w:rPr>
              <w:t>Amsterdam</w:t>
            </w:r>
          </w:p>
        </w:tc>
        <w:tc>
          <w:tcPr>
            <w:tcW w:w="0" w:type="auto"/>
            <w:hideMark/>
          </w:tcPr>
          <w:p w14:paraId="0960931F" w14:textId="77777777" w:rsidR="008F15E7" w:rsidRPr="008F15E7" w:rsidRDefault="008F15E7" w:rsidP="00AF6AB6">
            <w:pPr>
              <w:spacing w:after="160" w:line="480" w:lineRule="auto"/>
              <w:jc w:val="both"/>
              <w:rPr>
                <w:rFonts w:ascii="Times New Roman" w:hAnsi="Times New Roman" w:cs="Times New Roman"/>
                <w:b/>
                <w:bCs/>
                <w:sz w:val="24"/>
                <w:szCs w:val="24"/>
              </w:rPr>
            </w:pPr>
            <w:r w:rsidRPr="008F15E7">
              <w:rPr>
                <w:rFonts w:ascii="Times New Roman" w:hAnsi="Times New Roman" w:cs="Times New Roman"/>
                <w:b/>
                <w:bCs/>
                <w:sz w:val="24"/>
                <w:szCs w:val="24"/>
              </w:rPr>
              <w:t>Average Impact</w:t>
            </w:r>
          </w:p>
        </w:tc>
      </w:tr>
      <w:tr w:rsidR="008F15E7" w:rsidRPr="008F15E7" w14:paraId="0E728AC1" w14:textId="77777777" w:rsidTr="00C65DA4">
        <w:tc>
          <w:tcPr>
            <w:tcW w:w="0" w:type="auto"/>
            <w:hideMark/>
          </w:tcPr>
          <w:p w14:paraId="595F2D27" w14:textId="77777777" w:rsidR="008F15E7" w:rsidRPr="008F15E7" w:rsidRDefault="008F15E7" w:rsidP="00AF6AB6">
            <w:pPr>
              <w:spacing w:after="160" w:line="480" w:lineRule="auto"/>
              <w:jc w:val="both"/>
              <w:rPr>
                <w:rFonts w:ascii="Times New Roman" w:hAnsi="Times New Roman" w:cs="Times New Roman"/>
                <w:sz w:val="24"/>
                <w:szCs w:val="24"/>
              </w:rPr>
            </w:pPr>
            <w:r w:rsidRPr="008F15E7">
              <w:rPr>
                <w:rFonts w:ascii="Times New Roman" w:hAnsi="Times New Roman" w:cs="Times New Roman"/>
                <w:b/>
                <w:bCs/>
                <w:sz w:val="24"/>
                <w:szCs w:val="24"/>
              </w:rPr>
              <w:t>Waste</w:t>
            </w:r>
          </w:p>
        </w:tc>
        <w:tc>
          <w:tcPr>
            <w:tcW w:w="0" w:type="auto"/>
            <w:hideMark/>
          </w:tcPr>
          <w:p w14:paraId="33540431" w14:textId="77777777" w:rsidR="008F15E7" w:rsidRPr="008F15E7" w:rsidRDefault="008F15E7" w:rsidP="00AF6AB6">
            <w:pPr>
              <w:spacing w:after="160" w:line="480" w:lineRule="auto"/>
              <w:jc w:val="both"/>
              <w:rPr>
                <w:rFonts w:ascii="Times New Roman" w:hAnsi="Times New Roman" w:cs="Times New Roman"/>
                <w:sz w:val="24"/>
                <w:szCs w:val="24"/>
              </w:rPr>
            </w:pPr>
            <w:r w:rsidRPr="008F15E7">
              <w:rPr>
                <w:rFonts w:ascii="Times New Roman" w:hAnsi="Times New Roman" w:cs="Times New Roman"/>
                <w:sz w:val="24"/>
                <w:szCs w:val="24"/>
              </w:rPr>
              <w:t>22% route reduction via IoT bins</w:t>
            </w:r>
          </w:p>
        </w:tc>
        <w:tc>
          <w:tcPr>
            <w:tcW w:w="0" w:type="auto"/>
            <w:hideMark/>
          </w:tcPr>
          <w:p w14:paraId="3931892B" w14:textId="77777777" w:rsidR="008F15E7" w:rsidRPr="008F15E7" w:rsidRDefault="008F15E7" w:rsidP="00AF6AB6">
            <w:pPr>
              <w:spacing w:after="160" w:line="480" w:lineRule="auto"/>
              <w:jc w:val="both"/>
              <w:rPr>
                <w:rFonts w:ascii="Times New Roman" w:hAnsi="Times New Roman" w:cs="Times New Roman"/>
                <w:sz w:val="24"/>
                <w:szCs w:val="24"/>
              </w:rPr>
            </w:pPr>
            <w:r w:rsidRPr="008F15E7">
              <w:rPr>
                <w:rFonts w:ascii="Times New Roman" w:hAnsi="Times New Roman" w:cs="Times New Roman"/>
                <w:sz w:val="24"/>
                <w:szCs w:val="24"/>
              </w:rPr>
              <w:t>95% recycling via AI prediction</w:t>
            </w:r>
          </w:p>
        </w:tc>
        <w:tc>
          <w:tcPr>
            <w:tcW w:w="0" w:type="auto"/>
            <w:hideMark/>
          </w:tcPr>
          <w:p w14:paraId="3C680765" w14:textId="77777777" w:rsidR="008F15E7" w:rsidRPr="008F15E7" w:rsidRDefault="008F15E7" w:rsidP="00AF6AB6">
            <w:pPr>
              <w:spacing w:after="160" w:line="480" w:lineRule="auto"/>
              <w:jc w:val="both"/>
              <w:rPr>
                <w:rFonts w:ascii="Times New Roman" w:hAnsi="Times New Roman" w:cs="Times New Roman"/>
                <w:sz w:val="24"/>
                <w:szCs w:val="24"/>
              </w:rPr>
            </w:pPr>
            <w:r w:rsidRPr="008F15E7">
              <w:rPr>
                <w:rFonts w:ascii="Times New Roman" w:hAnsi="Times New Roman" w:cs="Times New Roman"/>
                <w:sz w:val="24"/>
                <w:szCs w:val="24"/>
              </w:rPr>
              <w:t>40% labor cut via drone mapping</w:t>
            </w:r>
          </w:p>
        </w:tc>
        <w:tc>
          <w:tcPr>
            <w:tcW w:w="0" w:type="auto"/>
            <w:hideMark/>
          </w:tcPr>
          <w:p w14:paraId="7DF0802F" w14:textId="77777777" w:rsidR="008F15E7" w:rsidRPr="008F15E7" w:rsidRDefault="008F15E7" w:rsidP="00AF6AB6">
            <w:pPr>
              <w:spacing w:after="160" w:line="480" w:lineRule="auto"/>
              <w:jc w:val="both"/>
              <w:rPr>
                <w:rFonts w:ascii="Times New Roman" w:hAnsi="Times New Roman" w:cs="Times New Roman"/>
                <w:sz w:val="24"/>
                <w:szCs w:val="24"/>
              </w:rPr>
            </w:pPr>
            <w:r w:rsidRPr="008F15E7">
              <w:rPr>
                <w:rFonts w:ascii="Times New Roman" w:hAnsi="Times New Roman" w:cs="Times New Roman"/>
                <w:sz w:val="24"/>
                <w:szCs w:val="24"/>
              </w:rPr>
              <w:t>52% efficiency gain</w:t>
            </w:r>
          </w:p>
        </w:tc>
      </w:tr>
      <w:tr w:rsidR="008F15E7" w:rsidRPr="008F15E7" w14:paraId="387E1119" w14:textId="77777777" w:rsidTr="00C65DA4">
        <w:tc>
          <w:tcPr>
            <w:tcW w:w="0" w:type="auto"/>
            <w:hideMark/>
          </w:tcPr>
          <w:p w14:paraId="5B41D55E" w14:textId="77777777" w:rsidR="008F15E7" w:rsidRPr="008F15E7" w:rsidRDefault="008F15E7" w:rsidP="00AF6AB6">
            <w:pPr>
              <w:spacing w:after="160" w:line="480" w:lineRule="auto"/>
              <w:jc w:val="both"/>
              <w:rPr>
                <w:rFonts w:ascii="Times New Roman" w:hAnsi="Times New Roman" w:cs="Times New Roman"/>
                <w:sz w:val="24"/>
                <w:szCs w:val="24"/>
              </w:rPr>
            </w:pPr>
            <w:r w:rsidRPr="008F15E7">
              <w:rPr>
                <w:rFonts w:ascii="Times New Roman" w:hAnsi="Times New Roman" w:cs="Times New Roman"/>
                <w:b/>
                <w:bCs/>
                <w:sz w:val="24"/>
                <w:szCs w:val="24"/>
              </w:rPr>
              <w:t>Transport</w:t>
            </w:r>
          </w:p>
        </w:tc>
        <w:tc>
          <w:tcPr>
            <w:tcW w:w="0" w:type="auto"/>
            <w:hideMark/>
          </w:tcPr>
          <w:p w14:paraId="07A36D64" w14:textId="77777777" w:rsidR="008F15E7" w:rsidRPr="008F15E7" w:rsidRDefault="008F15E7" w:rsidP="00AF6AB6">
            <w:pPr>
              <w:spacing w:after="160" w:line="480" w:lineRule="auto"/>
              <w:jc w:val="both"/>
              <w:rPr>
                <w:rFonts w:ascii="Times New Roman" w:hAnsi="Times New Roman" w:cs="Times New Roman"/>
                <w:sz w:val="24"/>
                <w:szCs w:val="24"/>
              </w:rPr>
            </w:pPr>
            <w:r w:rsidRPr="008F15E7">
              <w:rPr>
                <w:rFonts w:ascii="Times New Roman" w:hAnsi="Times New Roman" w:cs="Times New Roman"/>
                <w:sz w:val="24"/>
                <w:szCs w:val="24"/>
              </w:rPr>
              <w:t>18% crowd dispersal</w:t>
            </w:r>
          </w:p>
        </w:tc>
        <w:tc>
          <w:tcPr>
            <w:tcW w:w="0" w:type="auto"/>
            <w:hideMark/>
          </w:tcPr>
          <w:p w14:paraId="23A83A92" w14:textId="77777777" w:rsidR="008F15E7" w:rsidRPr="008F15E7" w:rsidRDefault="008F15E7" w:rsidP="00AF6AB6">
            <w:pPr>
              <w:spacing w:after="160" w:line="480" w:lineRule="auto"/>
              <w:jc w:val="both"/>
              <w:rPr>
                <w:rFonts w:ascii="Times New Roman" w:hAnsi="Times New Roman" w:cs="Times New Roman"/>
                <w:sz w:val="24"/>
                <w:szCs w:val="24"/>
              </w:rPr>
            </w:pPr>
            <w:r w:rsidRPr="008F15E7">
              <w:rPr>
                <w:rFonts w:ascii="Times New Roman" w:hAnsi="Times New Roman" w:cs="Times New Roman"/>
                <w:sz w:val="24"/>
                <w:szCs w:val="24"/>
              </w:rPr>
              <w:t>30% wait time reduction</w:t>
            </w:r>
          </w:p>
        </w:tc>
        <w:tc>
          <w:tcPr>
            <w:tcW w:w="0" w:type="auto"/>
            <w:hideMark/>
          </w:tcPr>
          <w:p w14:paraId="07DBB115" w14:textId="77777777" w:rsidR="008F15E7" w:rsidRPr="008F15E7" w:rsidRDefault="008F15E7" w:rsidP="00AF6AB6">
            <w:pPr>
              <w:spacing w:after="160" w:line="480" w:lineRule="auto"/>
              <w:jc w:val="both"/>
              <w:rPr>
                <w:rFonts w:ascii="Times New Roman" w:hAnsi="Times New Roman" w:cs="Times New Roman"/>
                <w:sz w:val="24"/>
                <w:szCs w:val="24"/>
              </w:rPr>
            </w:pPr>
            <w:r w:rsidRPr="008F15E7">
              <w:rPr>
                <w:rFonts w:ascii="Times New Roman" w:hAnsi="Times New Roman" w:cs="Times New Roman"/>
                <w:sz w:val="24"/>
                <w:szCs w:val="24"/>
              </w:rPr>
              <w:t>14% car usage drop</w:t>
            </w:r>
          </w:p>
        </w:tc>
        <w:tc>
          <w:tcPr>
            <w:tcW w:w="0" w:type="auto"/>
            <w:hideMark/>
          </w:tcPr>
          <w:p w14:paraId="12253565" w14:textId="77777777" w:rsidR="008F15E7" w:rsidRPr="008F15E7" w:rsidRDefault="008F15E7" w:rsidP="00AF6AB6">
            <w:pPr>
              <w:spacing w:after="160" w:line="480" w:lineRule="auto"/>
              <w:jc w:val="both"/>
              <w:rPr>
                <w:rFonts w:ascii="Times New Roman" w:hAnsi="Times New Roman" w:cs="Times New Roman"/>
                <w:sz w:val="24"/>
                <w:szCs w:val="24"/>
              </w:rPr>
            </w:pPr>
            <w:r w:rsidRPr="008F15E7">
              <w:rPr>
                <w:rFonts w:ascii="Times New Roman" w:hAnsi="Times New Roman" w:cs="Times New Roman"/>
                <w:sz w:val="24"/>
                <w:szCs w:val="24"/>
              </w:rPr>
              <w:t>21% emission cut</w:t>
            </w:r>
          </w:p>
        </w:tc>
      </w:tr>
      <w:tr w:rsidR="008F15E7" w:rsidRPr="008F15E7" w14:paraId="7EBC6EEE" w14:textId="77777777" w:rsidTr="00C65DA4">
        <w:tc>
          <w:tcPr>
            <w:tcW w:w="0" w:type="auto"/>
            <w:hideMark/>
          </w:tcPr>
          <w:p w14:paraId="5762C8C4" w14:textId="77777777" w:rsidR="008F15E7" w:rsidRPr="008F15E7" w:rsidRDefault="008F15E7" w:rsidP="00AF6AB6">
            <w:pPr>
              <w:spacing w:after="160" w:line="480" w:lineRule="auto"/>
              <w:jc w:val="both"/>
              <w:rPr>
                <w:rFonts w:ascii="Times New Roman" w:hAnsi="Times New Roman" w:cs="Times New Roman"/>
                <w:sz w:val="24"/>
                <w:szCs w:val="24"/>
              </w:rPr>
            </w:pPr>
            <w:r w:rsidRPr="008F15E7">
              <w:rPr>
                <w:rFonts w:ascii="Times New Roman" w:hAnsi="Times New Roman" w:cs="Times New Roman"/>
                <w:b/>
                <w:bCs/>
                <w:sz w:val="24"/>
                <w:szCs w:val="24"/>
              </w:rPr>
              <w:t>Energy</w:t>
            </w:r>
          </w:p>
        </w:tc>
        <w:tc>
          <w:tcPr>
            <w:tcW w:w="0" w:type="auto"/>
            <w:hideMark/>
          </w:tcPr>
          <w:p w14:paraId="03BCFB7F" w14:textId="77777777" w:rsidR="008F15E7" w:rsidRPr="008F15E7" w:rsidRDefault="008F15E7" w:rsidP="00AF6AB6">
            <w:pPr>
              <w:spacing w:after="160" w:line="480" w:lineRule="auto"/>
              <w:jc w:val="both"/>
              <w:rPr>
                <w:rFonts w:ascii="Times New Roman" w:hAnsi="Times New Roman" w:cs="Times New Roman"/>
                <w:sz w:val="24"/>
                <w:szCs w:val="24"/>
              </w:rPr>
            </w:pPr>
            <w:r w:rsidRPr="008F15E7">
              <w:rPr>
                <w:rFonts w:ascii="Times New Roman" w:hAnsi="Times New Roman" w:cs="Times New Roman"/>
                <w:sz w:val="24"/>
                <w:szCs w:val="24"/>
              </w:rPr>
              <w:t>1.2 GWh savings</w:t>
            </w:r>
          </w:p>
        </w:tc>
        <w:tc>
          <w:tcPr>
            <w:tcW w:w="0" w:type="auto"/>
            <w:hideMark/>
          </w:tcPr>
          <w:p w14:paraId="0408E705" w14:textId="77777777" w:rsidR="008F15E7" w:rsidRPr="008F15E7" w:rsidRDefault="008F15E7" w:rsidP="00AF6AB6">
            <w:pPr>
              <w:spacing w:after="160" w:line="480" w:lineRule="auto"/>
              <w:jc w:val="both"/>
              <w:rPr>
                <w:rFonts w:ascii="Times New Roman" w:hAnsi="Times New Roman" w:cs="Times New Roman"/>
                <w:sz w:val="24"/>
                <w:szCs w:val="24"/>
              </w:rPr>
            </w:pPr>
            <w:r w:rsidRPr="008F15E7">
              <w:rPr>
                <w:rFonts w:ascii="Times New Roman" w:hAnsi="Times New Roman" w:cs="Times New Roman"/>
                <w:sz w:val="24"/>
                <w:szCs w:val="24"/>
              </w:rPr>
              <w:t>28% HVAC optimization</w:t>
            </w:r>
          </w:p>
        </w:tc>
        <w:tc>
          <w:tcPr>
            <w:tcW w:w="0" w:type="auto"/>
            <w:hideMark/>
          </w:tcPr>
          <w:p w14:paraId="649360EA" w14:textId="77777777" w:rsidR="008F15E7" w:rsidRPr="008F15E7" w:rsidRDefault="008F15E7" w:rsidP="00AF6AB6">
            <w:pPr>
              <w:spacing w:after="160" w:line="480" w:lineRule="auto"/>
              <w:jc w:val="both"/>
              <w:rPr>
                <w:rFonts w:ascii="Times New Roman" w:hAnsi="Times New Roman" w:cs="Times New Roman"/>
                <w:sz w:val="24"/>
                <w:szCs w:val="24"/>
              </w:rPr>
            </w:pPr>
            <w:r w:rsidRPr="008F15E7">
              <w:rPr>
                <w:rFonts w:ascii="Times New Roman" w:hAnsi="Times New Roman" w:cs="Times New Roman"/>
                <w:sz w:val="24"/>
                <w:szCs w:val="24"/>
              </w:rPr>
              <w:t>22% smart meter savings</w:t>
            </w:r>
          </w:p>
        </w:tc>
        <w:tc>
          <w:tcPr>
            <w:tcW w:w="0" w:type="auto"/>
            <w:hideMark/>
          </w:tcPr>
          <w:p w14:paraId="04F9D065" w14:textId="77777777" w:rsidR="008F15E7" w:rsidRPr="008F15E7" w:rsidRDefault="008F15E7" w:rsidP="00AF6AB6">
            <w:pPr>
              <w:spacing w:after="160" w:line="480" w:lineRule="auto"/>
              <w:jc w:val="both"/>
              <w:rPr>
                <w:rFonts w:ascii="Times New Roman" w:hAnsi="Times New Roman" w:cs="Times New Roman"/>
                <w:sz w:val="24"/>
                <w:szCs w:val="24"/>
              </w:rPr>
            </w:pPr>
            <w:r w:rsidRPr="008F15E7">
              <w:rPr>
                <w:rFonts w:ascii="Times New Roman" w:hAnsi="Times New Roman" w:cs="Times New Roman"/>
                <w:sz w:val="24"/>
                <w:szCs w:val="24"/>
              </w:rPr>
              <w:t>24% consumption drop</w:t>
            </w:r>
          </w:p>
        </w:tc>
      </w:tr>
    </w:tbl>
    <w:p w14:paraId="1D442E98" w14:textId="77777777" w:rsidR="00C65DA4" w:rsidRPr="00AF6AB6" w:rsidRDefault="00C65DA4" w:rsidP="00AF6AB6">
      <w:pPr>
        <w:spacing w:line="480" w:lineRule="auto"/>
        <w:jc w:val="both"/>
        <w:rPr>
          <w:rFonts w:ascii="Times New Roman" w:hAnsi="Times New Roman" w:cs="Times New Roman"/>
          <w:sz w:val="24"/>
          <w:szCs w:val="24"/>
        </w:rPr>
      </w:pPr>
    </w:p>
    <w:p w14:paraId="3DE7DCDE" w14:textId="1E3CCAFE" w:rsidR="008F15E7" w:rsidRPr="008F15E7" w:rsidRDefault="008F15E7" w:rsidP="00AF6AB6">
      <w:pPr>
        <w:spacing w:line="480" w:lineRule="auto"/>
        <w:jc w:val="both"/>
        <w:rPr>
          <w:rFonts w:ascii="Times New Roman" w:hAnsi="Times New Roman" w:cs="Times New Roman"/>
          <w:b/>
          <w:bCs/>
          <w:sz w:val="24"/>
          <w:szCs w:val="24"/>
        </w:rPr>
      </w:pPr>
      <w:r w:rsidRPr="008F15E7">
        <w:rPr>
          <w:rFonts w:ascii="Times New Roman" w:hAnsi="Times New Roman" w:cs="Times New Roman"/>
          <w:b/>
          <w:bCs/>
          <w:sz w:val="24"/>
          <w:szCs w:val="24"/>
        </w:rPr>
        <w:t>Discussion</w:t>
      </w:r>
    </w:p>
    <w:p w14:paraId="03110313" w14:textId="77777777" w:rsidR="008F15E7" w:rsidRPr="008F15E7" w:rsidRDefault="008F15E7" w:rsidP="00AF6AB6">
      <w:pPr>
        <w:spacing w:line="480" w:lineRule="auto"/>
        <w:jc w:val="both"/>
        <w:rPr>
          <w:rFonts w:ascii="Times New Roman" w:hAnsi="Times New Roman" w:cs="Times New Roman"/>
          <w:b/>
          <w:bCs/>
          <w:sz w:val="24"/>
          <w:szCs w:val="24"/>
        </w:rPr>
      </w:pPr>
      <w:r w:rsidRPr="008F15E7">
        <w:rPr>
          <w:rFonts w:ascii="Times New Roman" w:hAnsi="Times New Roman" w:cs="Times New Roman"/>
          <w:b/>
          <w:bCs/>
          <w:sz w:val="24"/>
          <w:szCs w:val="24"/>
        </w:rPr>
        <w:lastRenderedPageBreak/>
        <w:t>6.1 Integration of Technologies for Sustainable Outcomes</w:t>
      </w:r>
    </w:p>
    <w:p w14:paraId="7B8CC423" w14:textId="77777777" w:rsidR="00C65DA4" w:rsidRPr="00AF6AB6" w:rsidRDefault="00C65DA4"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The results validate literature in technology synergies: the granular data provided by IoT is used to make AI predictions, whereas the digital twins can be used to make foresight. In Barcelona, the flows were handled by IoT-AI hybrids to prevent the decline by the TALC rejuvenation phases. The AI is an example of profit-planet balance wherein economic profits finance green retrofits in Singapore. The twins of Amsterdam comply with the resilience theory, simulating the climate-adaptive tourism.</w:t>
      </w:r>
    </w:p>
    <w:p w14:paraId="265C4D1D" w14:textId="07D74126" w:rsidR="00C65DA4" w:rsidRPr="00AF6AB6" w:rsidRDefault="00C65DA4"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Data analytics is optimizing resources as a whole: predictive models ensure entropy reduction in waste, transport algorithms that create modal changes and energy systems that promote renewable attempts. There is 20-25% average sustainability uplift in cross-cases that substantiate the BDA arguments of Gossling (2021). Creatively, these structures go further to hybrid models such as </w:t>
      </w:r>
      <w:r w:rsidRPr="00AF6AB6">
        <w:rPr>
          <w:rFonts w:ascii="Times New Roman" w:hAnsi="Times New Roman" w:cs="Times New Roman"/>
          <w:sz w:val="24"/>
          <w:szCs w:val="24"/>
        </w:rPr>
        <w:t>Trace Together</w:t>
      </w:r>
      <w:r w:rsidRPr="00AF6AB6">
        <w:rPr>
          <w:rFonts w:ascii="Times New Roman" w:hAnsi="Times New Roman" w:cs="Times New Roman"/>
          <w:sz w:val="24"/>
          <w:szCs w:val="24"/>
        </w:rPr>
        <w:t xml:space="preserve"> used in tourism health monitoring in Singapore</w:t>
      </w:r>
    </w:p>
    <w:p w14:paraId="70382AF8" w14:textId="5024945B" w:rsidR="008F15E7" w:rsidRPr="008F15E7" w:rsidRDefault="008F15E7" w:rsidP="00AF6AB6">
      <w:pPr>
        <w:spacing w:line="480" w:lineRule="auto"/>
        <w:jc w:val="both"/>
        <w:rPr>
          <w:rFonts w:ascii="Times New Roman" w:hAnsi="Times New Roman" w:cs="Times New Roman"/>
          <w:b/>
          <w:bCs/>
          <w:sz w:val="24"/>
          <w:szCs w:val="24"/>
        </w:rPr>
      </w:pPr>
      <w:r w:rsidRPr="008F15E7">
        <w:rPr>
          <w:rFonts w:ascii="Times New Roman" w:hAnsi="Times New Roman" w:cs="Times New Roman"/>
          <w:b/>
          <w:bCs/>
          <w:sz w:val="24"/>
          <w:szCs w:val="24"/>
        </w:rPr>
        <w:t>6.2 Challenges and Barriers</w:t>
      </w:r>
    </w:p>
    <w:p w14:paraId="3DAADFA2" w14:textId="77777777" w:rsidR="00C65DA4" w:rsidRPr="00AF6AB6" w:rsidRDefault="00C65DA4"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With all achievements, there are numerous difficulties. The risk of privacy invasion by the IoT surveillance as experienced by 10,000 users in the 2023 Barcelona data breach requires strict adherence to GDPR. Digital divides lock out non-technical groups of people; the 15% elderly exclusion rate in Amsterdam evidences the lack of inclusivity. It is expensive to install (high initial costs of adoption (€20-50M per city)) as </w:t>
      </w:r>
      <w:proofErr w:type="spellStart"/>
      <w:r w:rsidRPr="00AF6AB6">
        <w:rPr>
          <w:rFonts w:ascii="Times New Roman" w:hAnsi="Times New Roman" w:cs="Times New Roman"/>
          <w:sz w:val="24"/>
          <w:szCs w:val="24"/>
        </w:rPr>
        <w:t>Buhalis</w:t>
      </w:r>
      <w:proofErr w:type="spellEnd"/>
      <w:r w:rsidRPr="00AF6AB6">
        <w:rPr>
          <w:rFonts w:ascii="Times New Roman" w:hAnsi="Times New Roman" w:cs="Times New Roman"/>
          <w:sz w:val="24"/>
          <w:szCs w:val="24"/>
        </w:rPr>
        <w:t xml:space="preserve"> (2023) claims.</w:t>
      </w:r>
    </w:p>
    <w:p w14:paraId="206C6BC5" w14:textId="76A8726B" w:rsidR="00F5468C" w:rsidRPr="00AF6AB6" w:rsidRDefault="00C65DA4"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Governance silos negatively affect integration- the centralized model is doing well in Singapore but has risks of authoritarianism unlike Amsterdam where collaboration is a pit trap. </w:t>
      </w:r>
      <w:r w:rsidR="00F5468C" w:rsidRPr="00AF6AB6">
        <w:rPr>
          <w:rFonts w:ascii="Times New Roman" w:hAnsi="Times New Roman" w:cs="Times New Roman"/>
          <w:sz w:val="24"/>
          <w:szCs w:val="24"/>
        </w:rPr>
        <w:t>The social concerns can be brought into the limelight by issues concerning environmental justice, including the tech-driven gentrification in Barcelona.</w:t>
      </w:r>
    </w:p>
    <w:p w14:paraId="7A6F1CC2" w14:textId="77777777" w:rsidR="00F5468C" w:rsidRPr="00AF6AB6" w:rsidRDefault="00F5468C" w:rsidP="00AF6AB6">
      <w:pPr>
        <w:spacing w:line="480" w:lineRule="auto"/>
        <w:jc w:val="both"/>
        <w:rPr>
          <w:rFonts w:ascii="Times New Roman" w:hAnsi="Times New Roman" w:cs="Times New Roman"/>
          <w:sz w:val="24"/>
          <w:szCs w:val="24"/>
        </w:rPr>
      </w:pPr>
      <w:r w:rsidRPr="00AF6AB6">
        <w:rPr>
          <w:rFonts w:ascii="Times New Roman" w:hAnsi="Times New Roman" w:cs="Times New Roman"/>
          <w:b/>
          <w:bCs/>
          <w:sz w:val="24"/>
          <w:szCs w:val="24"/>
        </w:rPr>
        <w:lastRenderedPageBreak/>
        <w:t>6.3 Suggestions on how to develop the Cities that have small budgets</w:t>
      </w:r>
      <w:r w:rsidRPr="00AF6AB6">
        <w:rPr>
          <w:rFonts w:ascii="Times New Roman" w:hAnsi="Times New Roman" w:cs="Times New Roman"/>
          <w:sz w:val="24"/>
          <w:szCs w:val="24"/>
        </w:rPr>
        <w:t>.</w:t>
      </w:r>
    </w:p>
    <w:p w14:paraId="29FCE876" w14:textId="77777777" w:rsidR="00F5468C" w:rsidRPr="00AF6AB6" w:rsidRDefault="00F5468C"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Scalability is of significance to cities that are resource constrained (e.g. in Latin America or Africa). According to the low-cost pilots, it is recommended that:</w:t>
      </w:r>
    </w:p>
    <w:p w14:paraId="00D52066" w14:textId="46579BB2" w:rsidR="00C65DA4" w:rsidRPr="00AF6AB6" w:rsidRDefault="00C65DA4"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Gradual IoT Implementation: Open-source sensors (price: 5000-10000) will be used in the high-impact locations, such as in Lima, Peru, markets. Co-create with universities on maintenance as Amsterdam did.</w:t>
      </w:r>
    </w:p>
    <w:p w14:paraId="0B48A035" w14:textId="14D0405A" w:rsidR="00C65DA4" w:rsidRPr="00AF6AB6" w:rsidRDefault="00C65DA4" w:rsidP="00AF6AB6">
      <w:pPr>
        <w:pStyle w:val="ListParagraph"/>
        <w:numPr>
          <w:ilvl w:val="0"/>
          <w:numId w:val="6"/>
        </w:num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AI through Cloud Services: Use free AI services of Google Cloud or AWS to conduct analytics to optimize transport using existing GPS data. Pilot in Nairobi: AI applications have the potential to reduce matatu emission by 15 percent with minimum expenses.</w:t>
      </w:r>
    </w:p>
    <w:p w14:paraId="7C36B8BD" w14:textId="191280E3" w:rsidR="00C65DA4" w:rsidRPr="00AF6AB6" w:rsidRDefault="00C65DA4" w:rsidP="00AF6AB6">
      <w:pPr>
        <w:pStyle w:val="ListParagraph"/>
        <w:numPr>
          <w:ilvl w:val="0"/>
          <w:numId w:val="6"/>
        </w:num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Digital Twins with Low-Code Platforms: Virtual modeling that can be tried with Unity or with open-source simulators (less than $2,000 to install) is offered, as was tested in the tourism planning of Medellin.</w:t>
      </w:r>
    </w:p>
    <w:p w14:paraId="078C1E7E" w14:textId="561E961A" w:rsidR="008F15E7" w:rsidRPr="00AF6AB6" w:rsidRDefault="00F5468C" w:rsidP="00AF6AB6">
      <w:pPr>
        <w:pStyle w:val="ListParagraph"/>
        <w:numPr>
          <w:ilvl w:val="0"/>
          <w:numId w:val="6"/>
        </w:num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Public-Private-Non-Profit Triads: Establish grant funding programs with technological firms (e.g. Huawei grants) and non-governmental organizations. The modified Singapore model is a cost-sharing of 50 percent.</w:t>
      </w:r>
    </w:p>
    <w:p w14:paraId="257A8032" w14:textId="77777777" w:rsidR="008F15E7" w:rsidRPr="008F15E7" w:rsidRDefault="008F15E7" w:rsidP="00AF6AB6">
      <w:pPr>
        <w:spacing w:line="480" w:lineRule="auto"/>
        <w:jc w:val="both"/>
        <w:rPr>
          <w:rFonts w:ascii="Times New Roman" w:hAnsi="Times New Roman" w:cs="Times New Roman"/>
          <w:b/>
          <w:bCs/>
          <w:sz w:val="24"/>
          <w:szCs w:val="24"/>
        </w:rPr>
      </w:pPr>
      <w:r w:rsidRPr="008F15E7">
        <w:rPr>
          <w:rFonts w:ascii="Times New Roman" w:hAnsi="Times New Roman" w:cs="Times New Roman"/>
          <w:b/>
          <w:bCs/>
          <w:sz w:val="24"/>
          <w:szCs w:val="24"/>
        </w:rPr>
        <w:t>Conclusion</w:t>
      </w:r>
    </w:p>
    <w:p w14:paraId="4FB1DFD5" w14:textId="7C97924A" w:rsidR="00A62E28" w:rsidRPr="00AF6AB6" w:rsidRDefault="00260D9F"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This report sheds light on how smart tourism can make cities a sustainable environment, in which technology mediates between economic goals and environmental needs. We observe the paradigms that regulate inflows of visitors, streamline resources, and respect communities through Barcelona IoT resilience, Singapore AI foresight and twin simulations in Amsterdam. The key is the data analytics that bring efficiencies that spill over to greater sustainability. However, the awareness requires the observance of inequalities and excessive dependence on technology. To the growing </w:t>
      </w:r>
      <w:r w:rsidRPr="00AF6AB6">
        <w:rPr>
          <w:rFonts w:ascii="Times New Roman" w:hAnsi="Times New Roman" w:cs="Times New Roman"/>
          <w:sz w:val="24"/>
          <w:szCs w:val="24"/>
        </w:rPr>
        <w:lastRenderedPageBreak/>
        <w:t xml:space="preserve">cities, the suggested low-budget plans are more democratic in terms of innovations, giving destinations such as Jakarta or Cape Town a chance to prosper on a level playing field. Lastly, smart tourism is not just a technology, it is a promise to harmonious urban futures, which Lefebvre desired in his vision of the lived spaces of everybody. Future study must measure the social ROI in the long term and consider blockchain as a transparent data ruler. Through these integrations, the cities </w:t>
      </w:r>
      <w:proofErr w:type="gramStart"/>
      <w:r w:rsidRPr="00AF6AB6">
        <w:rPr>
          <w:rFonts w:ascii="Times New Roman" w:hAnsi="Times New Roman" w:cs="Times New Roman"/>
          <w:sz w:val="24"/>
          <w:szCs w:val="24"/>
        </w:rPr>
        <w:t>are able to</w:t>
      </w:r>
      <w:proofErr w:type="gramEnd"/>
      <w:r w:rsidRPr="00AF6AB6">
        <w:rPr>
          <w:rFonts w:ascii="Times New Roman" w:hAnsi="Times New Roman" w:cs="Times New Roman"/>
          <w:sz w:val="24"/>
          <w:szCs w:val="24"/>
        </w:rPr>
        <w:t xml:space="preserve"> maintain tourism as a source of good and not a burden.</w:t>
      </w:r>
    </w:p>
    <w:p w14:paraId="08A5DE80" w14:textId="77777777" w:rsidR="009F5F28" w:rsidRPr="00AF6AB6" w:rsidRDefault="009F5F28" w:rsidP="00AF6AB6">
      <w:pPr>
        <w:spacing w:line="480" w:lineRule="auto"/>
        <w:jc w:val="both"/>
        <w:rPr>
          <w:rFonts w:ascii="Times New Roman" w:hAnsi="Times New Roman" w:cs="Times New Roman"/>
          <w:sz w:val="24"/>
          <w:szCs w:val="24"/>
        </w:rPr>
      </w:pPr>
    </w:p>
    <w:p w14:paraId="2BD75E89" w14:textId="77777777" w:rsidR="009F5F28" w:rsidRPr="00AF6AB6" w:rsidRDefault="009F5F28" w:rsidP="00AF6AB6">
      <w:pPr>
        <w:spacing w:line="480" w:lineRule="auto"/>
        <w:jc w:val="both"/>
        <w:rPr>
          <w:rFonts w:ascii="Times New Roman" w:hAnsi="Times New Roman" w:cs="Times New Roman"/>
          <w:b/>
          <w:bCs/>
          <w:sz w:val="24"/>
          <w:szCs w:val="24"/>
        </w:rPr>
      </w:pPr>
    </w:p>
    <w:p w14:paraId="7543CA38" w14:textId="77777777" w:rsidR="009F5F28" w:rsidRDefault="009F5F28" w:rsidP="00AF6AB6">
      <w:pPr>
        <w:spacing w:line="480" w:lineRule="auto"/>
        <w:jc w:val="both"/>
        <w:rPr>
          <w:rFonts w:ascii="Times New Roman" w:hAnsi="Times New Roman" w:cs="Times New Roman"/>
          <w:b/>
          <w:bCs/>
          <w:sz w:val="24"/>
          <w:szCs w:val="24"/>
        </w:rPr>
      </w:pPr>
    </w:p>
    <w:p w14:paraId="74FD3E35" w14:textId="77777777" w:rsidR="00AF6AB6" w:rsidRDefault="00AF6AB6" w:rsidP="00AF6AB6">
      <w:pPr>
        <w:spacing w:line="480" w:lineRule="auto"/>
        <w:jc w:val="both"/>
        <w:rPr>
          <w:rFonts w:ascii="Times New Roman" w:hAnsi="Times New Roman" w:cs="Times New Roman"/>
          <w:b/>
          <w:bCs/>
          <w:sz w:val="24"/>
          <w:szCs w:val="24"/>
        </w:rPr>
      </w:pPr>
    </w:p>
    <w:p w14:paraId="1CD186A8" w14:textId="77777777" w:rsidR="00AF6AB6" w:rsidRDefault="00AF6AB6" w:rsidP="00AF6AB6">
      <w:pPr>
        <w:spacing w:line="480" w:lineRule="auto"/>
        <w:jc w:val="both"/>
        <w:rPr>
          <w:rFonts w:ascii="Times New Roman" w:hAnsi="Times New Roman" w:cs="Times New Roman"/>
          <w:b/>
          <w:bCs/>
          <w:sz w:val="24"/>
          <w:szCs w:val="24"/>
        </w:rPr>
      </w:pPr>
    </w:p>
    <w:p w14:paraId="62C0B551" w14:textId="77777777" w:rsidR="00AF6AB6" w:rsidRDefault="00AF6AB6" w:rsidP="00AF6AB6">
      <w:pPr>
        <w:spacing w:line="480" w:lineRule="auto"/>
        <w:jc w:val="both"/>
        <w:rPr>
          <w:rFonts w:ascii="Times New Roman" w:hAnsi="Times New Roman" w:cs="Times New Roman"/>
          <w:b/>
          <w:bCs/>
          <w:sz w:val="24"/>
          <w:szCs w:val="24"/>
        </w:rPr>
      </w:pPr>
    </w:p>
    <w:p w14:paraId="06BB796F" w14:textId="77777777" w:rsidR="00AF6AB6" w:rsidRDefault="00AF6AB6" w:rsidP="00AF6AB6">
      <w:pPr>
        <w:spacing w:line="480" w:lineRule="auto"/>
        <w:jc w:val="both"/>
        <w:rPr>
          <w:rFonts w:ascii="Times New Roman" w:hAnsi="Times New Roman" w:cs="Times New Roman"/>
          <w:b/>
          <w:bCs/>
          <w:sz w:val="24"/>
          <w:szCs w:val="24"/>
        </w:rPr>
      </w:pPr>
    </w:p>
    <w:p w14:paraId="47EFCC88" w14:textId="77777777" w:rsidR="00AF6AB6" w:rsidRDefault="00AF6AB6" w:rsidP="00AF6AB6">
      <w:pPr>
        <w:spacing w:line="480" w:lineRule="auto"/>
        <w:jc w:val="both"/>
        <w:rPr>
          <w:rFonts w:ascii="Times New Roman" w:hAnsi="Times New Roman" w:cs="Times New Roman"/>
          <w:b/>
          <w:bCs/>
          <w:sz w:val="24"/>
          <w:szCs w:val="24"/>
        </w:rPr>
      </w:pPr>
    </w:p>
    <w:p w14:paraId="1F96E900" w14:textId="77777777" w:rsidR="00AF6AB6" w:rsidRDefault="00AF6AB6" w:rsidP="00AF6AB6">
      <w:pPr>
        <w:spacing w:line="480" w:lineRule="auto"/>
        <w:jc w:val="both"/>
        <w:rPr>
          <w:rFonts w:ascii="Times New Roman" w:hAnsi="Times New Roman" w:cs="Times New Roman"/>
          <w:b/>
          <w:bCs/>
          <w:sz w:val="24"/>
          <w:szCs w:val="24"/>
        </w:rPr>
      </w:pPr>
    </w:p>
    <w:p w14:paraId="5F48F812" w14:textId="77777777" w:rsidR="00AF6AB6" w:rsidRDefault="00AF6AB6" w:rsidP="00AF6AB6">
      <w:pPr>
        <w:spacing w:line="480" w:lineRule="auto"/>
        <w:jc w:val="both"/>
        <w:rPr>
          <w:rFonts w:ascii="Times New Roman" w:hAnsi="Times New Roman" w:cs="Times New Roman"/>
          <w:b/>
          <w:bCs/>
          <w:sz w:val="24"/>
          <w:szCs w:val="24"/>
        </w:rPr>
      </w:pPr>
    </w:p>
    <w:p w14:paraId="76256C52" w14:textId="77777777" w:rsidR="00AF6AB6" w:rsidRDefault="00AF6AB6" w:rsidP="00AF6AB6">
      <w:pPr>
        <w:spacing w:line="480" w:lineRule="auto"/>
        <w:jc w:val="both"/>
        <w:rPr>
          <w:rFonts w:ascii="Times New Roman" w:hAnsi="Times New Roman" w:cs="Times New Roman"/>
          <w:b/>
          <w:bCs/>
          <w:sz w:val="24"/>
          <w:szCs w:val="24"/>
        </w:rPr>
      </w:pPr>
    </w:p>
    <w:p w14:paraId="2B6A7DA0" w14:textId="77777777" w:rsidR="00AF6AB6" w:rsidRDefault="00AF6AB6" w:rsidP="00AF6AB6">
      <w:pPr>
        <w:spacing w:line="480" w:lineRule="auto"/>
        <w:jc w:val="both"/>
        <w:rPr>
          <w:rFonts w:ascii="Times New Roman" w:hAnsi="Times New Roman" w:cs="Times New Roman"/>
          <w:b/>
          <w:bCs/>
          <w:sz w:val="24"/>
          <w:szCs w:val="24"/>
        </w:rPr>
      </w:pPr>
    </w:p>
    <w:p w14:paraId="66AA02D3" w14:textId="77777777" w:rsidR="00AF6AB6" w:rsidRPr="00AF6AB6" w:rsidRDefault="00AF6AB6" w:rsidP="00AF6AB6">
      <w:pPr>
        <w:spacing w:line="480" w:lineRule="auto"/>
        <w:jc w:val="both"/>
        <w:rPr>
          <w:rFonts w:ascii="Times New Roman" w:hAnsi="Times New Roman" w:cs="Times New Roman"/>
          <w:b/>
          <w:bCs/>
          <w:sz w:val="24"/>
          <w:szCs w:val="24"/>
        </w:rPr>
      </w:pPr>
    </w:p>
    <w:p w14:paraId="31683ADD" w14:textId="00526D9D" w:rsidR="009F5F28" w:rsidRPr="009F5F28" w:rsidRDefault="009F5F28" w:rsidP="00AF6AB6">
      <w:pPr>
        <w:spacing w:line="480" w:lineRule="auto"/>
        <w:jc w:val="both"/>
        <w:rPr>
          <w:rFonts w:ascii="Times New Roman" w:hAnsi="Times New Roman" w:cs="Times New Roman"/>
          <w:b/>
          <w:bCs/>
          <w:sz w:val="24"/>
          <w:szCs w:val="24"/>
        </w:rPr>
      </w:pPr>
      <w:r w:rsidRPr="009F5F28">
        <w:rPr>
          <w:rFonts w:ascii="Times New Roman" w:hAnsi="Times New Roman" w:cs="Times New Roman"/>
          <w:b/>
          <w:bCs/>
          <w:sz w:val="24"/>
          <w:szCs w:val="24"/>
        </w:rPr>
        <w:lastRenderedPageBreak/>
        <w:t>References</w:t>
      </w:r>
    </w:p>
    <w:p w14:paraId="06A6ECC2" w14:textId="77777777" w:rsidR="009F5F28" w:rsidRPr="009F5F28" w:rsidRDefault="009F5F28" w:rsidP="00AF6AB6">
      <w:pPr>
        <w:spacing w:line="480" w:lineRule="auto"/>
        <w:jc w:val="both"/>
        <w:rPr>
          <w:rFonts w:ascii="Times New Roman" w:hAnsi="Times New Roman" w:cs="Times New Roman"/>
          <w:sz w:val="24"/>
          <w:szCs w:val="24"/>
        </w:rPr>
      </w:pPr>
      <w:proofErr w:type="spellStart"/>
      <w:r w:rsidRPr="009F5F28">
        <w:rPr>
          <w:rFonts w:ascii="Times New Roman" w:hAnsi="Times New Roman" w:cs="Times New Roman"/>
          <w:sz w:val="24"/>
          <w:szCs w:val="24"/>
        </w:rPr>
        <w:t>Buhalis</w:t>
      </w:r>
      <w:proofErr w:type="spellEnd"/>
      <w:r w:rsidRPr="009F5F28">
        <w:rPr>
          <w:rFonts w:ascii="Times New Roman" w:hAnsi="Times New Roman" w:cs="Times New Roman"/>
          <w:sz w:val="24"/>
          <w:szCs w:val="24"/>
        </w:rPr>
        <w:t xml:space="preserve">, D. (2023). </w:t>
      </w:r>
      <w:r w:rsidRPr="009F5F28">
        <w:rPr>
          <w:rFonts w:ascii="Times New Roman" w:hAnsi="Times New Roman" w:cs="Times New Roman"/>
          <w:i/>
          <w:iCs/>
          <w:sz w:val="24"/>
          <w:szCs w:val="24"/>
        </w:rPr>
        <w:t>Smart cities and smart tourism: What future do they bring?</w:t>
      </w:r>
      <w:r w:rsidRPr="009F5F28">
        <w:rPr>
          <w:rFonts w:ascii="Times New Roman" w:hAnsi="Times New Roman" w:cs="Times New Roman"/>
          <w:sz w:val="24"/>
          <w:szCs w:val="24"/>
        </w:rPr>
        <w:t xml:space="preserve"> ResearchGate. </w:t>
      </w:r>
      <w:hyperlink r:id="rId5" w:tgtFrame="_blank" w:history="1">
        <w:r w:rsidRPr="009F5F28">
          <w:rPr>
            <w:rStyle w:val="Hyperlink"/>
            <w:rFonts w:ascii="Times New Roman" w:hAnsi="Times New Roman" w:cs="Times New Roman"/>
            <w:sz w:val="24"/>
            <w:szCs w:val="24"/>
          </w:rPr>
          <w:t>https://www.researchgate.net/publication/344960081_Smart_Cities_and_Smart_Tourism_What_Future_Do_They_Bring</w:t>
        </w:r>
      </w:hyperlink>
    </w:p>
    <w:p w14:paraId="4CD571FE" w14:textId="77777777" w:rsidR="009F5F28" w:rsidRPr="009F5F28" w:rsidRDefault="009F5F28" w:rsidP="00AF6AB6">
      <w:pPr>
        <w:spacing w:line="480" w:lineRule="auto"/>
        <w:jc w:val="both"/>
        <w:rPr>
          <w:rFonts w:ascii="Times New Roman" w:hAnsi="Times New Roman" w:cs="Times New Roman"/>
          <w:sz w:val="24"/>
          <w:szCs w:val="24"/>
        </w:rPr>
      </w:pPr>
      <w:r w:rsidRPr="009F5F28">
        <w:rPr>
          <w:rFonts w:ascii="Times New Roman" w:hAnsi="Times New Roman" w:cs="Times New Roman"/>
          <w:sz w:val="24"/>
          <w:szCs w:val="24"/>
        </w:rPr>
        <w:t xml:space="preserve">Butler, R. W. (1980). The concept of a tourist area cycle of evolution: Implications for management of resources. </w:t>
      </w:r>
      <w:r w:rsidRPr="009F5F28">
        <w:rPr>
          <w:rFonts w:ascii="Times New Roman" w:hAnsi="Times New Roman" w:cs="Times New Roman"/>
          <w:i/>
          <w:iCs/>
          <w:sz w:val="24"/>
          <w:szCs w:val="24"/>
        </w:rPr>
        <w:t>Canadian Geographer, 24</w:t>
      </w:r>
      <w:r w:rsidRPr="009F5F28">
        <w:rPr>
          <w:rFonts w:ascii="Times New Roman" w:hAnsi="Times New Roman" w:cs="Times New Roman"/>
          <w:sz w:val="24"/>
          <w:szCs w:val="24"/>
        </w:rPr>
        <w:t>(1), 5-12.</w:t>
      </w:r>
    </w:p>
    <w:p w14:paraId="3382FADC" w14:textId="77777777" w:rsidR="009F5F28" w:rsidRPr="009F5F28" w:rsidRDefault="009F5F28" w:rsidP="00AF6AB6">
      <w:pPr>
        <w:spacing w:line="480" w:lineRule="auto"/>
        <w:jc w:val="both"/>
        <w:rPr>
          <w:rFonts w:ascii="Times New Roman" w:hAnsi="Times New Roman" w:cs="Times New Roman"/>
          <w:sz w:val="24"/>
          <w:szCs w:val="24"/>
        </w:rPr>
      </w:pPr>
      <w:proofErr w:type="spellStart"/>
      <w:r w:rsidRPr="009F5F28">
        <w:rPr>
          <w:rFonts w:ascii="Times New Roman" w:hAnsi="Times New Roman" w:cs="Times New Roman"/>
          <w:sz w:val="24"/>
          <w:szCs w:val="24"/>
        </w:rPr>
        <w:t>Caragliu</w:t>
      </w:r>
      <w:proofErr w:type="spellEnd"/>
      <w:r w:rsidRPr="009F5F28">
        <w:rPr>
          <w:rFonts w:ascii="Times New Roman" w:hAnsi="Times New Roman" w:cs="Times New Roman"/>
          <w:sz w:val="24"/>
          <w:szCs w:val="24"/>
        </w:rPr>
        <w:t xml:space="preserve">, A., Del Bo, C., &amp; Nijkamp, P. (2011). Smart cities in Europe. </w:t>
      </w:r>
      <w:r w:rsidRPr="009F5F28">
        <w:rPr>
          <w:rFonts w:ascii="Times New Roman" w:hAnsi="Times New Roman" w:cs="Times New Roman"/>
          <w:i/>
          <w:iCs/>
          <w:sz w:val="24"/>
          <w:szCs w:val="24"/>
        </w:rPr>
        <w:t>Journal of Urban Technology, 18</w:t>
      </w:r>
      <w:r w:rsidRPr="009F5F28">
        <w:rPr>
          <w:rFonts w:ascii="Times New Roman" w:hAnsi="Times New Roman" w:cs="Times New Roman"/>
          <w:sz w:val="24"/>
          <w:szCs w:val="24"/>
        </w:rPr>
        <w:t>(2), 65-82.</w:t>
      </w:r>
    </w:p>
    <w:p w14:paraId="10546A42" w14:textId="77777777" w:rsidR="009F5F28" w:rsidRPr="00AF6AB6" w:rsidRDefault="009F5F28" w:rsidP="00AF6AB6">
      <w:pPr>
        <w:spacing w:line="480" w:lineRule="auto"/>
        <w:jc w:val="both"/>
        <w:rPr>
          <w:rFonts w:ascii="Times New Roman" w:hAnsi="Times New Roman" w:cs="Times New Roman"/>
          <w:sz w:val="24"/>
          <w:szCs w:val="24"/>
        </w:rPr>
      </w:pPr>
    </w:p>
    <w:p w14:paraId="1CF54E39" w14:textId="77777777" w:rsidR="009F5F28" w:rsidRPr="009F5F28" w:rsidRDefault="009F5F28" w:rsidP="00AF6AB6">
      <w:pPr>
        <w:spacing w:line="480" w:lineRule="auto"/>
        <w:jc w:val="both"/>
        <w:rPr>
          <w:rFonts w:ascii="Times New Roman" w:hAnsi="Times New Roman" w:cs="Times New Roman"/>
          <w:b/>
          <w:bCs/>
          <w:sz w:val="24"/>
          <w:szCs w:val="24"/>
        </w:rPr>
      </w:pPr>
      <w:r w:rsidRPr="009F5F28">
        <w:rPr>
          <w:rFonts w:ascii="Times New Roman" w:hAnsi="Times New Roman" w:cs="Times New Roman"/>
          <w:b/>
          <w:bCs/>
          <w:sz w:val="24"/>
          <w:szCs w:val="24"/>
        </w:rPr>
        <w:t>Appendices</w:t>
      </w:r>
    </w:p>
    <w:p w14:paraId="09C6AD83" w14:textId="77777777" w:rsidR="009F5F28" w:rsidRPr="009F5F28" w:rsidRDefault="009F5F28" w:rsidP="00AF6AB6">
      <w:pPr>
        <w:spacing w:line="480" w:lineRule="auto"/>
        <w:jc w:val="both"/>
        <w:rPr>
          <w:rFonts w:ascii="Times New Roman" w:hAnsi="Times New Roman" w:cs="Times New Roman"/>
          <w:b/>
          <w:bCs/>
          <w:sz w:val="24"/>
          <w:szCs w:val="24"/>
        </w:rPr>
      </w:pPr>
      <w:r w:rsidRPr="009F5F28">
        <w:rPr>
          <w:rFonts w:ascii="Times New Roman" w:hAnsi="Times New Roman" w:cs="Times New Roman"/>
          <w:b/>
          <w:bCs/>
          <w:sz w:val="24"/>
          <w:szCs w:val="24"/>
        </w:rPr>
        <w:t>Appendix A: Interview Guide (Hypothetical)</w:t>
      </w:r>
    </w:p>
    <w:p w14:paraId="3E4D2025" w14:textId="77777777" w:rsidR="000D4F87" w:rsidRPr="00AF6AB6" w:rsidRDefault="001815D7"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 xml:space="preserve">1. </w:t>
      </w:r>
      <w:r w:rsidR="000D4F87" w:rsidRPr="00AF6AB6">
        <w:rPr>
          <w:rFonts w:ascii="Times New Roman" w:hAnsi="Times New Roman" w:cs="Times New Roman"/>
          <w:sz w:val="24"/>
          <w:szCs w:val="24"/>
        </w:rPr>
        <w:t>How has the IoT affected visitor management in your city?</w:t>
      </w:r>
    </w:p>
    <w:p w14:paraId="2FD6FB9E" w14:textId="77777777" w:rsidR="000D4F87" w:rsidRPr="00AF6AB6" w:rsidRDefault="000D4F87"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2. What analytics tools would be best regarding waste/transport/energy?</w:t>
      </w:r>
    </w:p>
    <w:p w14:paraId="6EDF19AC" w14:textId="6BCA7E82" w:rsidR="009F5F28" w:rsidRPr="00AF6AB6" w:rsidRDefault="000D4F87" w:rsidP="00AF6AB6">
      <w:pPr>
        <w:spacing w:line="480" w:lineRule="auto"/>
        <w:jc w:val="both"/>
        <w:rPr>
          <w:rFonts w:ascii="Times New Roman" w:hAnsi="Times New Roman" w:cs="Times New Roman"/>
          <w:sz w:val="24"/>
          <w:szCs w:val="24"/>
        </w:rPr>
      </w:pPr>
      <w:r w:rsidRPr="00AF6AB6">
        <w:rPr>
          <w:rFonts w:ascii="Times New Roman" w:hAnsi="Times New Roman" w:cs="Times New Roman"/>
          <w:sz w:val="24"/>
          <w:szCs w:val="24"/>
        </w:rPr>
        <w:t>3. Hardly able to adapt easily</w:t>
      </w:r>
      <w:r w:rsidR="001815D7" w:rsidRPr="00AF6AB6">
        <w:rPr>
          <w:rFonts w:ascii="Times New Roman" w:hAnsi="Times New Roman" w:cs="Times New Roman"/>
          <w:sz w:val="24"/>
          <w:szCs w:val="24"/>
        </w:rPr>
        <w:t>?</w:t>
      </w:r>
    </w:p>
    <w:sectPr w:rsidR="009F5F28" w:rsidRPr="00AF6AB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655DE"/>
    <w:multiLevelType w:val="hybridMultilevel"/>
    <w:tmpl w:val="055AD0B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15:restartNumberingAfterBreak="0">
    <w:nsid w:val="1DCA7DBD"/>
    <w:multiLevelType w:val="hybridMultilevel"/>
    <w:tmpl w:val="DA1857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2DB6640"/>
    <w:multiLevelType w:val="multilevel"/>
    <w:tmpl w:val="D250B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D76943"/>
    <w:multiLevelType w:val="multilevel"/>
    <w:tmpl w:val="123E3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4C7FF6"/>
    <w:multiLevelType w:val="hybridMultilevel"/>
    <w:tmpl w:val="B7DE3C7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15:restartNumberingAfterBreak="0">
    <w:nsid w:val="417F58B6"/>
    <w:multiLevelType w:val="hybridMultilevel"/>
    <w:tmpl w:val="0D64F63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15:restartNumberingAfterBreak="0">
    <w:nsid w:val="45A163C9"/>
    <w:multiLevelType w:val="hybridMultilevel"/>
    <w:tmpl w:val="D3C482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6614122"/>
    <w:multiLevelType w:val="multilevel"/>
    <w:tmpl w:val="E5D6D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693364"/>
    <w:multiLevelType w:val="multilevel"/>
    <w:tmpl w:val="64381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D63007"/>
    <w:multiLevelType w:val="hybridMultilevel"/>
    <w:tmpl w:val="5D0AAAE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15:restartNumberingAfterBreak="0">
    <w:nsid w:val="5AB1021B"/>
    <w:multiLevelType w:val="multilevel"/>
    <w:tmpl w:val="EF645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1632C9E"/>
    <w:multiLevelType w:val="hybridMultilevel"/>
    <w:tmpl w:val="C69CFF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2071462616">
    <w:abstractNumId w:val="3"/>
  </w:num>
  <w:num w:numId="2" w16cid:durableId="759987700">
    <w:abstractNumId w:val="7"/>
  </w:num>
  <w:num w:numId="3" w16cid:durableId="1514995809">
    <w:abstractNumId w:val="8"/>
  </w:num>
  <w:num w:numId="4" w16cid:durableId="326131829">
    <w:abstractNumId w:val="6"/>
  </w:num>
  <w:num w:numId="5" w16cid:durableId="119106479">
    <w:abstractNumId w:val="11"/>
  </w:num>
  <w:num w:numId="6" w16cid:durableId="1032925764">
    <w:abstractNumId w:val="1"/>
  </w:num>
  <w:num w:numId="7" w16cid:durableId="1794248074">
    <w:abstractNumId w:val="10"/>
  </w:num>
  <w:num w:numId="8" w16cid:durableId="926381058">
    <w:abstractNumId w:val="4"/>
  </w:num>
  <w:num w:numId="9" w16cid:durableId="1674800636">
    <w:abstractNumId w:val="0"/>
  </w:num>
  <w:num w:numId="10" w16cid:durableId="185798298">
    <w:abstractNumId w:val="9"/>
  </w:num>
  <w:num w:numId="11" w16cid:durableId="1227032741">
    <w:abstractNumId w:val="5"/>
  </w:num>
  <w:num w:numId="12" w16cid:durableId="5915458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5E7"/>
    <w:rsid w:val="000D4F87"/>
    <w:rsid w:val="00102B39"/>
    <w:rsid w:val="00152AA4"/>
    <w:rsid w:val="001815D7"/>
    <w:rsid w:val="00260D9F"/>
    <w:rsid w:val="00272917"/>
    <w:rsid w:val="007510B4"/>
    <w:rsid w:val="008A6BDD"/>
    <w:rsid w:val="008F15E7"/>
    <w:rsid w:val="00903744"/>
    <w:rsid w:val="009F5F28"/>
    <w:rsid w:val="00A62E28"/>
    <w:rsid w:val="00AF6AB6"/>
    <w:rsid w:val="00B95968"/>
    <w:rsid w:val="00C65DA4"/>
    <w:rsid w:val="00C97A07"/>
    <w:rsid w:val="00CA3ABB"/>
    <w:rsid w:val="00F5468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00973"/>
  <w15:chartTrackingRefBased/>
  <w15:docId w15:val="{42340104-DE11-4D6D-BE83-9636BD88B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15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15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15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15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15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15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15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15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15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15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15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15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15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15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15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15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15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15E7"/>
    <w:rPr>
      <w:rFonts w:eastAsiaTheme="majorEastAsia" w:cstheme="majorBidi"/>
      <w:color w:val="272727" w:themeColor="text1" w:themeTint="D8"/>
    </w:rPr>
  </w:style>
  <w:style w:type="paragraph" w:styleId="Title">
    <w:name w:val="Title"/>
    <w:basedOn w:val="Normal"/>
    <w:next w:val="Normal"/>
    <w:link w:val="TitleChar"/>
    <w:uiPriority w:val="10"/>
    <w:qFormat/>
    <w:rsid w:val="008F15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15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15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15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15E7"/>
    <w:pPr>
      <w:spacing w:before="160"/>
      <w:jc w:val="center"/>
    </w:pPr>
    <w:rPr>
      <w:i/>
      <w:iCs/>
      <w:color w:val="404040" w:themeColor="text1" w:themeTint="BF"/>
    </w:rPr>
  </w:style>
  <w:style w:type="character" w:customStyle="1" w:styleId="QuoteChar">
    <w:name w:val="Quote Char"/>
    <w:basedOn w:val="DefaultParagraphFont"/>
    <w:link w:val="Quote"/>
    <w:uiPriority w:val="29"/>
    <w:rsid w:val="008F15E7"/>
    <w:rPr>
      <w:i/>
      <w:iCs/>
      <w:color w:val="404040" w:themeColor="text1" w:themeTint="BF"/>
    </w:rPr>
  </w:style>
  <w:style w:type="paragraph" w:styleId="ListParagraph">
    <w:name w:val="List Paragraph"/>
    <w:basedOn w:val="Normal"/>
    <w:uiPriority w:val="34"/>
    <w:qFormat/>
    <w:rsid w:val="008F15E7"/>
    <w:pPr>
      <w:ind w:left="720"/>
      <w:contextualSpacing/>
    </w:pPr>
  </w:style>
  <w:style w:type="character" w:styleId="IntenseEmphasis">
    <w:name w:val="Intense Emphasis"/>
    <w:basedOn w:val="DefaultParagraphFont"/>
    <w:uiPriority w:val="21"/>
    <w:qFormat/>
    <w:rsid w:val="008F15E7"/>
    <w:rPr>
      <w:i/>
      <w:iCs/>
      <w:color w:val="0F4761" w:themeColor="accent1" w:themeShade="BF"/>
    </w:rPr>
  </w:style>
  <w:style w:type="paragraph" w:styleId="IntenseQuote">
    <w:name w:val="Intense Quote"/>
    <w:basedOn w:val="Normal"/>
    <w:next w:val="Normal"/>
    <w:link w:val="IntenseQuoteChar"/>
    <w:uiPriority w:val="30"/>
    <w:qFormat/>
    <w:rsid w:val="008F15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15E7"/>
    <w:rPr>
      <w:i/>
      <w:iCs/>
      <w:color w:val="0F4761" w:themeColor="accent1" w:themeShade="BF"/>
    </w:rPr>
  </w:style>
  <w:style w:type="character" w:styleId="IntenseReference">
    <w:name w:val="Intense Reference"/>
    <w:basedOn w:val="DefaultParagraphFont"/>
    <w:uiPriority w:val="32"/>
    <w:qFormat/>
    <w:rsid w:val="008F15E7"/>
    <w:rPr>
      <w:b/>
      <w:bCs/>
      <w:smallCaps/>
      <w:color w:val="0F4761" w:themeColor="accent1" w:themeShade="BF"/>
      <w:spacing w:val="5"/>
    </w:rPr>
  </w:style>
  <w:style w:type="table" w:styleId="TableGridLight">
    <w:name w:val="Grid Table Light"/>
    <w:basedOn w:val="TableNormal"/>
    <w:uiPriority w:val="40"/>
    <w:rsid w:val="00C65DA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C65D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F5F28"/>
    <w:rPr>
      <w:color w:val="467886" w:themeColor="hyperlink"/>
      <w:u w:val="single"/>
    </w:rPr>
  </w:style>
  <w:style w:type="character" w:styleId="UnresolvedMention">
    <w:name w:val="Unresolved Mention"/>
    <w:basedOn w:val="DefaultParagraphFont"/>
    <w:uiPriority w:val="99"/>
    <w:semiHidden/>
    <w:unhideWhenUsed/>
    <w:rsid w:val="009F5F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researchgate.net/publication/344960081_Smart_Cities_and_Smart_Tourism_What_Future_Do_They_Br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4745</Words>
  <Characters>27051</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Rana</dc:creator>
  <cp:keywords/>
  <dc:description/>
  <cp:lastModifiedBy>vishal Rana</cp:lastModifiedBy>
  <cp:revision>2</cp:revision>
  <dcterms:created xsi:type="dcterms:W3CDTF">2025-10-21T22:28:00Z</dcterms:created>
  <dcterms:modified xsi:type="dcterms:W3CDTF">2025-10-21T22:28:00Z</dcterms:modified>
</cp:coreProperties>
</file>