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fontTable.xml.rels" ContentType="application/vnd.openxmlformats-package.relationships+xml"/>
  <Override PartName="/word/_rels/document.xml.rels" ContentType="application/vnd.openxmlformats-package.relationships+xml"/>
  <Override PartName="/word/styles.xml" ContentType="application/vnd.openxmlformats-officedocument.wordprocessingml.styles+xml"/>
  <Override PartName="/word/media/image1.png" ContentType="image/png"/>
  <Override PartName="/word/media/image2.png" ContentType="image/png"/>
  <Override PartName="/word/media/image3.png" ContentType="image/png"/>
  <Override PartName="/word/media/image4.png" ContentType="image/png"/>
  <Override PartName="/word/header2.xml" ContentType="application/vnd.openxmlformats-officedocument.wordprocessingml.header+xml"/>
  <Override PartName="/word/header1.xml" ContentType="application/vnd.openxmlformats-officedocument.wordprocessingml.header+xml"/>
  <Override PartName="/word/document.xml" ContentType="application/vnd.openxmlformats-officedocument.wordprocessingml.document.main+xml"/>
  <Override PartName="/word/theme/theme1.xml" ContentType="application/vnd.openxmlformats-officedocument.theme+xml"/>
  <Override PartName="/word/fontTable.xml" ContentType="application/vnd.openxmlformats-officedocument.wordprocessingml.fontTable+xml"/>
  <Override PartName="/word/header3.xml" ContentType="application/vnd.openxmlformats-officedocument.wordprocessingml.header+xml"/>
  <Override PartName="/word/settings.xml" ContentType="application/vnd.openxmlformats-officedocument.wordprocessingml.settings+xml"/>
  <Override PartName="/word/numbering.xml" ContentType="application/vnd.openxmlformats-officedocument.wordprocessingml.numbering+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customXml/_rels/item1.xml.rels" ContentType="application/vnd.openxmlformats-package.relationships+xml"/>
  <Override PartName="/customXml/item1.xml" ContentType="application/xml"/>
  <Override PartName="/customXml/itemProps1.xml" ContentType="application/vnd.openxmlformats-officedocument.customXml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jc w:val="center"/>
        <w:rPr>
          <w:b/>
          <w:bCs/>
          <w:sz w:val="32"/>
          <w:szCs w:val="32"/>
        </w:rPr>
      </w:pPr>
      <w:r>
        <w:rPr>
          <w:b/>
          <w:bCs/>
          <w:sz w:val="32"/>
          <w:szCs w:val="32"/>
        </w:rPr>
      </w:r>
    </w:p>
    <w:p>
      <w:pPr>
        <w:pStyle w:val="Normal"/>
        <w:jc w:val="center"/>
        <w:rPr>
          <w:b/>
          <w:bCs/>
          <w:sz w:val="32"/>
          <w:szCs w:val="32"/>
        </w:rPr>
      </w:pPr>
      <w:r>
        <w:rPr>
          <w:b/>
          <w:bCs/>
          <w:sz w:val="32"/>
          <w:szCs w:val="32"/>
        </w:rPr>
      </w:r>
    </w:p>
    <w:p>
      <w:pPr>
        <w:pStyle w:val="Normal"/>
        <w:jc w:val="center"/>
        <w:rPr>
          <w:b/>
          <w:bCs/>
          <w:sz w:val="32"/>
          <w:szCs w:val="32"/>
        </w:rPr>
      </w:pPr>
      <w:r>
        <w:rPr>
          <w:b/>
          <w:bCs/>
          <w:sz w:val="32"/>
          <w:szCs w:val="32"/>
        </w:rPr>
        <w:t xml:space="preserve">M16 – COMMERCIAL AND MARKETING MANAGEMENT </w:t>
      </w:r>
    </w:p>
    <w:p>
      <w:pPr>
        <w:pStyle w:val="Normal"/>
        <w:jc w:val="center"/>
        <w:rPr>
          <w:b/>
          <w:bCs/>
          <w:sz w:val="32"/>
          <w:szCs w:val="32"/>
        </w:rPr>
      </w:pPr>
      <w:r>
        <w:rPr>
          <w:b/>
          <w:bCs/>
          <w:sz w:val="32"/>
          <w:szCs w:val="32"/>
        </w:rPr>
      </w:r>
    </w:p>
    <w:p>
      <w:pPr>
        <w:pStyle w:val="Normal"/>
        <w:jc w:val="center"/>
        <w:rPr>
          <w:b/>
          <w:bCs/>
          <w:sz w:val="32"/>
          <w:szCs w:val="32"/>
        </w:rPr>
      </w:pPr>
      <w:r>
        <w:rPr>
          <w:b/>
          <w:bCs/>
          <w:sz w:val="32"/>
          <w:szCs w:val="32"/>
        </w:rPr>
        <w:t xml:space="preserve">TOPIC </w:t>
      </w:r>
      <w:r>
        <w:rPr>
          <w:b/>
          <w:bCs/>
          <w:sz w:val="32"/>
          <w:szCs w:val="32"/>
        </w:rPr>
        <w:t>: COMMERCIAL STRATEGY AND MARKETING PERFORMANCE IN MODERN ORGANISATIONS</w:t>
      </w:r>
    </w:p>
    <w:p>
      <w:pPr>
        <w:pStyle w:val="Normal"/>
        <w:jc w:val="center"/>
        <w:rPr>
          <w:b/>
          <w:bCs/>
          <w:sz w:val="32"/>
          <w:szCs w:val="32"/>
        </w:rPr>
      </w:pPr>
      <w:r>
        <w:rPr>
          <w:b/>
          <w:bCs/>
          <w:sz w:val="32"/>
          <w:szCs w:val="32"/>
        </w:rPr>
      </w:r>
    </w:p>
    <w:p>
      <w:pPr>
        <w:pStyle w:val="Normal"/>
        <w:jc w:val="center"/>
        <w:rPr>
          <w:b/>
          <w:bCs/>
          <w:sz w:val="32"/>
          <w:szCs w:val="32"/>
        </w:rPr>
      </w:pPr>
      <w:r>
        <w:rPr>
          <w:b/>
          <w:bCs/>
          <w:sz w:val="32"/>
          <w:szCs w:val="32"/>
        </w:rPr>
        <w:t>DETAILED PROJECT REPORT</w:t>
      </w:r>
    </w:p>
    <w:p>
      <w:pPr>
        <w:pStyle w:val="Normal"/>
        <w:jc w:val="center"/>
        <w:rPr>
          <w:b/>
          <w:bCs/>
          <w:sz w:val="32"/>
          <w:szCs w:val="32"/>
        </w:rPr>
      </w:pPr>
      <w:r>
        <w:rPr>
          <w:b/>
          <w:bCs/>
          <w:sz w:val="32"/>
          <w:szCs w:val="32"/>
        </w:rPr>
        <w:t>STUDENT NAME: TANISH MASHAL</w:t>
      </w:r>
    </w:p>
    <w:p>
      <w:pPr>
        <w:pStyle w:val="Normal"/>
        <w:jc w:val="center"/>
        <w:rPr>
          <w:b/>
          <w:bCs/>
          <w:sz w:val="32"/>
          <w:szCs w:val="32"/>
        </w:rPr>
      </w:pPr>
      <w:r>
        <w:rPr>
          <w:b/>
          <w:bCs/>
          <w:sz w:val="32"/>
          <w:szCs w:val="32"/>
        </w:rPr>
        <w:t>STUDENT ID: HBT26001</w:t>
      </w:r>
    </w:p>
    <w:p>
      <w:pPr>
        <w:pStyle w:val="Normal"/>
        <w:rPr>
          <w:b/>
          <w:bCs/>
        </w:rPr>
      </w:pPr>
      <w:r>
        <w:rPr>
          <w:b/>
          <w:bCs/>
        </w:rPr>
      </w:r>
      <w:r>
        <w:br w:type="page"/>
      </w:r>
    </w:p>
    <w:p>
      <w:pPr>
        <w:pStyle w:val="Normal"/>
        <w:spacing w:before="0" w:after="0"/>
        <w:jc w:val="center"/>
        <w:rPr>
          <w:b/>
          <w:bCs/>
        </w:rPr>
      </w:pPr>
      <w:r>
        <w:rPr>
          <w:b/>
          <w:bCs/>
        </w:rPr>
        <w:t>Abstract</w:t>
      </w:r>
    </w:p>
    <w:p>
      <w:pPr>
        <w:pStyle w:val="Normal1"/>
        <w:spacing w:lineRule="auto" w:line="480"/>
        <w:jc w:val="both"/>
        <w:rPr>
          <w:rFonts w:ascii="Liberation Sans" w:hAnsi="Liberation Sans" w:eastAsia="Times New Roman" w:cs="Liberation Sans"/>
          <w:sz w:val="24"/>
          <w:szCs w:val="24"/>
          <w:lang w:val="en-GB"/>
        </w:rPr>
      </w:pPr>
      <w:r>
        <w:rPr>
          <w:rFonts w:eastAsia="Times New Roman" w:cs="Liberation Sans" w:ascii="Liberation Sans" w:hAnsi="Liberation Sans"/>
          <w:sz w:val="24"/>
          <w:szCs w:val="24"/>
          <w:lang w:val="en-GB"/>
        </w:rPr>
        <w:t xml:space="preserve">In the evolving business landscape commercial and marketing management has become the main pillar to set a strong presence in the market. This study aims at exploring the significance of commercial strategy and marketing strategy to attain sustained business growth. In order to find broader aspects of the chosen study context, secondary qualitative research methods have been considered. Constructing four themes allowed disclosing distinct phenomena on evolving marketing management of modern businesses. </w:t>
      </w:r>
      <w:r>
        <w:rPr>
          <w:rFonts w:cs="Liberation Sans" w:ascii="Liberation Sans" w:hAnsi="Liberation Sans"/>
          <w:sz w:val="24"/>
          <w:szCs w:val="24"/>
        </w:rPr>
        <w:t>The findings identify that commercial and marketing strategies have a very significant role in improving the performance of the organisations in terms of growth, customer acquisition, sales and profitability. Segmentation, pricing, targeting and market positioning are essential key factors for success, and competition, with challenges like digitalisation and changing consumer behaviours. Overall discussions indicate high consistency between objectives and themes, with clear marketing effectiveness. Thus, the study concludes that a customer-centric approach, data-driven and digitally enabled marketing are vital to sustainable competitive advantage, long-term growth, and better organisational performance in a modern and dynamic market.</w:t>
      </w:r>
    </w:p>
    <w:p>
      <w:pPr>
        <w:pStyle w:val="Normal"/>
        <w:rPr>
          <w:rFonts w:ascii="Liberation Sans" w:hAnsi="Liberation Sans" w:cs="Liberation Sans"/>
        </w:rPr>
      </w:pPr>
      <w:r>
        <w:rPr>
          <w:rFonts w:cs="Liberation Sans" w:asciiTheme="majorBidi" w:hAnsiTheme="majorBidi" w:ascii="Liberation Sans" w:hAnsi="Liberation Sans"/>
        </w:rPr>
      </w:r>
    </w:p>
    <w:p>
      <w:pPr>
        <w:pStyle w:val="Normal"/>
        <w:rPr>
          <w:b/>
          <w:bCs/>
        </w:rPr>
      </w:pPr>
      <w:r>
        <w:rPr>
          <w:b/>
          <w:bCs/>
        </w:rPr>
      </w:r>
      <w:r>
        <w:br w:type="page"/>
      </w:r>
    </w:p>
    <w:p>
      <w:pPr>
        <w:pStyle w:val="Normal"/>
        <w:spacing w:before="0" w:after="0"/>
        <w:jc w:val="center"/>
        <w:rPr>
          <w:b/>
          <w:bCs/>
        </w:rPr>
      </w:pPr>
      <w:r>
        <w:rPr>
          <w:b/>
          <w:bCs/>
        </w:rPr>
        <w:t>Table of Contents</w:t>
      </w:r>
    </w:p>
    <w:p>
      <w:pPr>
        <w:pStyle w:val="TableofFigures"/>
        <w:tabs>
          <w:tab w:val="clear" w:pos="720"/>
          <w:tab w:val="right" w:pos="9350" w:leader="dot"/>
        </w:tabs>
        <w:rPr>
          <w:rFonts w:ascii="Cambria" w:hAnsi="Cambria" w:eastAsia="Liberation Sans" w:cs="Liberation Sans" w:asciiTheme="minorHAnsi" w:hAnsiTheme="minorHAnsi"/>
          <w:sz w:val="22"/>
          <w:szCs w:val="22"/>
          <w:lang w:eastAsia="en-IN"/>
        </w:rPr>
      </w:pPr>
      <w:r>
        <w:fldChar w:fldCharType="begin"/>
      </w:r>
      <w:r>
        <w:rPr>
          <w:rStyle w:val="IndexLink"/>
        </w:rPr>
        <w:instrText xml:space="preserve"> TOC \c \h \t "heading 1" </w:instrText>
      </w:r>
      <w:r>
        <w:rPr>
          <w:rStyle w:val="IndexLink"/>
        </w:rPr>
        <w:fldChar w:fldCharType="separate"/>
      </w:r>
      <w:hyperlink w:anchor="_Toc230283410">
        <w:r>
          <w:rPr>
            <w:rStyle w:val="IndexLink"/>
          </w:rPr>
          <w:t>Introduction</w:t>
        </w:r>
        <w:r>
          <w:rPr>
            <w:webHidden/>
          </w:rPr>
          <w:fldChar w:fldCharType="begin"/>
        </w:r>
        <w:r>
          <w:rPr>
            <w:webHidden/>
          </w:rPr>
          <w:instrText xml:space="preserve">PAGEREF _Toc230283410 \h</w:instrText>
        </w:r>
        <w:r>
          <w:rPr>
            <w:webHidden/>
          </w:rPr>
          <w:fldChar w:fldCharType="separate"/>
        </w:r>
        <w:r>
          <w:rPr>
            <w:rStyle w:val="IndexLink"/>
            <w:vanish w:val="false"/>
          </w:rPr>
          <w:tab/>
          <w:t>5</w:t>
        </w:r>
        <w:r>
          <w:rPr>
            <w:webHidden/>
          </w:rPr>
          <w:fldChar w:fldCharType="end"/>
        </w:r>
      </w:hyperlink>
    </w:p>
    <w:p>
      <w:pPr>
        <w:pStyle w:val="TableofFigures"/>
        <w:tabs>
          <w:tab w:val="clear" w:pos="720"/>
          <w:tab w:val="right" w:pos="9350" w:leader="dot"/>
        </w:tabs>
        <w:rPr>
          <w:rFonts w:ascii="Cambria" w:hAnsi="Cambria" w:eastAsia="Liberation Sans" w:cs="Liberation Sans" w:asciiTheme="minorHAnsi" w:hAnsiTheme="minorHAnsi"/>
          <w:sz w:val="22"/>
          <w:szCs w:val="22"/>
          <w:lang w:eastAsia="en-IN"/>
        </w:rPr>
      </w:pPr>
      <w:hyperlink w:anchor="_Toc230283411">
        <w:r>
          <w:rPr>
            <w:rStyle w:val="IndexLink"/>
            <w:lang w:val="en-GB"/>
          </w:rPr>
          <w:t xml:space="preserve">Literature </w:t>
        </w:r>
        <w:r>
          <w:rPr>
            <w:rStyle w:val="IndexLink"/>
          </w:rPr>
          <w:t>Review</w:t>
        </w:r>
        <w:r>
          <w:rPr>
            <w:webHidden/>
          </w:rPr>
          <w:fldChar w:fldCharType="begin"/>
        </w:r>
        <w:r>
          <w:rPr>
            <w:webHidden/>
          </w:rPr>
          <w:instrText xml:space="preserve">PAGEREF _Toc230283411 \h</w:instrText>
        </w:r>
        <w:r>
          <w:rPr>
            <w:webHidden/>
          </w:rPr>
          <w:fldChar w:fldCharType="separate"/>
        </w:r>
        <w:r>
          <w:rPr>
            <w:rStyle w:val="IndexLink"/>
            <w:vanish w:val="false"/>
          </w:rPr>
          <w:tab/>
          <w:t>8</w:t>
        </w:r>
        <w:r>
          <w:rPr>
            <w:webHidden/>
          </w:rPr>
          <w:fldChar w:fldCharType="end"/>
        </w:r>
      </w:hyperlink>
    </w:p>
    <w:p>
      <w:pPr>
        <w:pStyle w:val="TableofFigures"/>
        <w:tabs>
          <w:tab w:val="clear" w:pos="720"/>
          <w:tab w:val="right" w:pos="9350" w:leader="dot"/>
        </w:tabs>
        <w:rPr>
          <w:rFonts w:ascii="Cambria" w:hAnsi="Cambria" w:eastAsia="Liberation Sans" w:cs="Liberation Sans" w:asciiTheme="minorHAnsi" w:hAnsiTheme="minorHAnsi"/>
          <w:sz w:val="22"/>
          <w:szCs w:val="22"/>
          <w:lang w:eastAsia="en-IN"/>
        </w:rPr>
      </w:pPr>
      <w:hyperlink w:anchor="_Toc230283412">
        <w:r>
          <w:rPr>
            <w:rStyle w:val="IndexLink"/>
            <w:lang w:val="en-GB"/>
          </w:rPr>
          <w:t>Methodology</w:t>
        </w:r>
        <w:r>
          <w:rPr>
            <w:webHidden/>
          </w:rPr>
          <w:fldChar w:fldCharType="begin"/>
        </w:r>
        <w:r>
          <w:rPr>
            <w:webHidden/>
          </w:rPr>
          <w:instrText xml:space="preserve">PAGEREF _Toc230283412 \h</w:instrText>
        </w:r>
        <w:r>
          <w:rPr>
            <w:webHidden/>
          </w:rPr>
          <w:fldChar w:fldCharType="separate"/>
        </w:r>
        <w:r>
          <w:rPr>
            <w:rStyle w:val="IndexLink"/>
            <w:vanish w:val="false"/>
          </w:rPr>
          <w:tab/>
          <w:t>13</w:t>
        </w:r>
        <w:r>
          <w:rPr>
            <w:webHidden/>
          </w:rPr>
          <w:fldChar w:fldCharType="end"/>
        </w:r>
      </w:hyperlink>
    </w:p>
    <w:p>
      <w:pPr>
        <w:pStyle w:val="TableofFigures"/>
        <w:tabs>
          <w:tab w:val="clear" w:pos="720"/>
          <w:tab w:val="right" w:pos="9350" w:leader="dot"/>
        </w:tabs>
        <w:rPr>
          <w:rFonts w:ascii="Cambria" w:hAnsi="Cambria" w:eastAsia="Liberation Sans" w:cs="Liberation Sans" w:asciiTheme="minorHAnsi" w:hAnsiTheme="minorHAnsi"/>
          <w:sz w:val="22"/>
          <w:szCs w:val="22"/>
          <w:lang w:eastAsia="en-IN"/>
        </w:rPr>
      </w:pPr>
      <w:hyperlink w:anchor="_Toc230283413">
        <w:r>
          <w:rPr>
            <w:rStyle w:val="IndexLink"/>
          </w:rPr>
          <w:t>Findings</w:t>
        </w:r>
        <w:r>
          <w:rPr>
            <w:webHidden/>
          </w:rPr>
          <w:fldChar w:fldCharType="begin"/>
        </w:r>
        <w:r>
          <w:rPr>
            <w:webHidden/>
          </w:rPr>
          <w:instrText xml:space="preserve">PAGEREF _Toc230283413 \h</w:instrText>
        </w:r>
        <w:r>
          <w:rPr>
            <w:webHidden/>
          </w:rPr>
          <w:fldChar w:fldCharType="separate"/>
        </w:r>
        <w:r>
          <w:rPr>
            <w:rStyle w:val="IndexLink"/>
            <w:vanish w:val="false"/>
          </w:rPr>
          <w:tab/>
          <w:t>16</w:t>
        </w:r>
        <w:r>
          <w:rPr>
            <w:webHidden/>
          </w:rPr>
          <w:fldChar w:fldCharType="end"/>
        </w:r>
      </w:hyperlink>
    </w:p>
    <w:p>
      <w:pPr>
        <w:pStyle w:val="TableofFigures"/>
        <w:tabs>
          <w:tab w:val="clear" w:pos="720"/>
          <w:tab w:val="right" w:pos="9350" w:leader="dot"/>
        </w:tabs>
        <w:rPr>
          <w:rFonts w:ascii="Cambria" w:hAnsi="Cambria" w:eastAsia="Liberation Sans" w:cs="Liberation Sans" w:asciiTheme="minorHAnsi" w:hAnsiTheme="minorHAnsi"/>
          <w:sz w:val="22"/>
          <w:szCs w:val="22"/>
          <w:lang w:eastAsia="en-IN"/>
        </w:rPr>
      </w:pPr>
      <w:hyperlink w:anchor="_Toc230283414">
        <w:r>
          <w:rPr>
            <w:rStyle w:val="IndexLink"/>
          </w:rPr>
          <w:t>Discussion</w:t>
        </w:r>
        <w:r>
          <w:rPr>
            <w:webHidden/>
          </w:rPr>
          <w:fldChar w:fldCharType="begin"/>
        </w:r>
        <w:r>
          <w:rPr>
            <w:webHidden/>
          </w:rPr>
          <w:instrText xml:space="preserve">PAGEREF _Toc230283414 \h</w:instrText>
        </w:r>
        <w:r>
          <w:rPr>
            <w:webHidden/>
          </w:rPr>
          <w:fldChar w:fldCharType="separate"/>
        </w:r>
        <w:r>
          <w:rPr>
            <w:rStyle w:val="IndexLink"/>
            <w:vanish w:val="false"/>
          </w:rPr>
          <w:tab/>
          <w:t>20</w:t>
        </w:r>
        <w:r>
          <w:rPr>
            <w:webHidden/>
          </w:rPr>
          <w:fldChar w:fldCharType="end"/>
        </w:r>
      </w:hyperlink>
    </w:p>
    <w:p>
      <w:pPr>
        <w:pStyle w:val="TableofFigures"/>
        <w:tabs>
          <w:tab w:val="clear" w:pos="720"/>
          <w:tab w:val="right" w:pos="9350" w:leader="dot"/>
        </w:tabs>
        <w:rPr>
          <w:rFonts w:ascii="Cambria" w:hAnsi="Cambria" w:eastAsia="Liberation Sans" w:cs="Liberation Sans" w:asciiTheme="minorHAnsi" w:hAnsiTheme="minorHAnsi"/>
          <w:sz w:val="22"/>
          <w:szCs w:val="22"/>
          <w:lang w:eastAsia="en-IN"/>
        </w:rPr>
      </w:pPr>
      <w:hyperlink w:anchor="_Toc230283415">
        <w:r>
          <w:rPr>
            <w:rStyle w:val="IndexLink"/>
          </w:rPr>
          <w:t>Conclusion</w:t>
        </w:r>
        <w:r>
          <w:rPr>
            <w:webHidden/>
          </w:rPr>
          <w:fldChar w:fldCharType="begin"/>
        </w:r>
        <w:r>
          <w:rPr>
            <w:webHidden/>
          </w:rPr>
          <w:instrText xml:space="preserve">PAGEREF _Toc230283415 \h</w:instrText>
        </w:r>
        <w:r>
          <w:rPr>
            <w:webHidden/>
          </w:rPr>
          <w:fldChar w:fldCharType="separate"/>
        </w:r>
        <w:r>
          <w:rPr>
            <w:rStyle w:val="IndexLink"/>
            <w:vanish w:val="false"/>
          </w:rPr>
          <w:tab/>
          <w:t>23</w:t>
        </w:r>
        <w:r>
          <w:rPr>
            <w:webHidden/>
          </w:rPr>
          <w:fldChar w:fldCharType="end"/>
        </w:r>
      </w:hyperlink>
    </w:p>
    <w:p>
      <w:pPr>
        <w:pStyle w:val="TableofFigures"/>
        <w:tabs>
          <w:tab w:val="clear" w:pos="720"/>
          <w:tab w:val="right" w:pos="9350" w:leader="dot"/>
        </w:tabs>
        <w:rPr>
          <w:rFonts w:ascii="Cambria" w:hAnsi="Cambria" w:eastAsia="Liberation Sans" w:cs="Liberation Sans" w:asciiTheme="minorHAnsi" w:hAnsiTheme="minorHAnsi"/>
          <w:sz w:val="22"/>
          <w:szCs w:val="22"/>
          <w:lang w:eastAsia="en-IN"/>
        </w:rPr>
      </w:pPr>
      <w:hyperlink w:anchor="_Toc230283416">
        <w:r>
          <w:rPr>
            <w:rStyle w:val="IndexLink"/>
          </w:rPr>
          <w:t>References</w:t>
        </w:r>
        <w:r>
          <w:rPr>
            <w:webHidden/>
          </w:rPr>
          <w:fldChar w:fldCharType="begin"/>
        </w:r>
        <w:r>
          <w:rPr>
            <w:webHidden/>
          </w:rPr>
          <w:instrText xml:space="preserve">PAGEREF _Toc230283416 \h</w:instrText>
        </w:r>
        <w:r>
          <w:rPr>
            <w:webHidden/>
          </w:rPr>
          <w:fldChar w:fldCharType="separate"/>
        </w:r>
        <w:r>
          <w:rPr>
            <w:rStyle w:val="IndexLink"/>
            <w:vanish w:val="false"/>
          </w:rPr>
          <w:tab/>
          <w:t>26</w:t>
        </w:r>
        <w:r>
          <w:rPr>
            <w:webHidden/>
          </w:rPr>
          <w:fldChar w:fldCharType="end"/>
        </w:r>
      </w:hyperlink>
      <w:r>
        <w:rPr>
          <w:rStyle w:val="IndexLink"/>
          <w:vanish w:val="false"/>
        </w:rPr>
        <w:fldChar w:fldCharType="end"/>
      </w:r>
    </w:p>
    <w:p>
      <w:pPr>
        <w:pStyle w:val="Normal"/>
        <w:rPr/>
      </w:pPr>
      <w:r>
        <w:rPr/>
      </w:r>
    </w:p>
    <w:p>
      <w:pPr>
        <w:pStyle w:val="Normal"/>
        <w:rPr/>
      </w:pPr>
      <w:r>
        <w:rPr/>
      </w:r>
    </w:p>
    <w:p>
      <w:pPr>
        <w:pStyle w:val="Normal"/>
        <w:rPr>
          <w:b/>
          <w:bCs/>
        </w:rPr>
      </w:pPr>
      <w:r>
        <w:rPr>
          <w:b/>
          <w:bCs/>
        </w:rPr>
      </w:r>
      <w:r>
        <w:br w:type="page"/>
      </w:r>
    </w:p>
    <w:p>
      <w:pPr>
        <w:pStyle w:val="TableofFigures"/>
        <w:tabs>
          <w:tab w:val="clear" w:pos="720"/>
          <w:tab w:val="right" w:pos="9350" w:leader="dot"/>
        </w:tabs>
        <w:spacing w:before="0" w:after="0"/>
        <w:jc w:val="center"/>
        <w:rPr>
          <w:b/>
          <w:bCs/>
        </w:rPr>
      </w:pPr>
      <w:bookmarkStart w:id="0" w:name="_534kcs3ds341"/>
      <w:bookmarkEnd w:id="0"/>
      <w:r>
        <w:rPr>
          <w:b/>
          <w:bCs/>
        </w:rPr>
        <w:t>Table of Figures</w:t>
      </w:r>
    </w:p>
    <w:p>
      <w:pPr>
        <w:pStyle w:val="TableofFigures"/>
        <w:tabs>
          <w:tab w:val="clear" w:pos="720"/>
          <w:tab w:val="right" w:pos="9350" w:leader="dot"/>
        </w:tabs>
        <w:rPr>
          <w:rFonts w:ascii="Cambria" w:hAnsi="Cambria" w:eastAsia="Liberation Sans" w:cs="Liberation Sans" w:asciiTheme="minorHAnsi" w:hAnsiTheme="minorHAnsi"/>
          <w:sz w:val="22"/>
          <w:szCs w:val="22"/>
          <w:lang w:eastAsia="en-IN"/>
        </w:rPr>
      </w:pPr>
      <w:r>
        <w:fldChar w:fldCharType="begin"/>
      </w:r>
      <w:r>
        <w:rPr>
          <w:rStyle w:val="IndexLink"/>
        </w:rPr>
        <w:instrText xml:space="preserve"> TOC \c "Figure" \h </w:instrText>
      </w:r>
      <w:r>
        <w:rPr>
          <w:rStyle w:val="IndexLink"/>
        </w:rPr>
        <w:fldChar w:fldCharType="separate"/>
      </w:r>
      <w:hyperlink w:anchor="_Toc230283370">
        <w:r>
          <w:rPr>
            <w:rStyle w:val="IndexLink"/>
          </w:rPr>
          <w:t>Figure 1: Benefits of marketing strategies in competitive markets</w:t>
        </w:r>
        <w:r>
          <w:rPr>
            <w:webHidden/>
          </w:rPr>
          <w:fldChar w:fldCharType="begin"/>
        </w:r>
        <w:r>
          <w:rPr>
            <w:webHidden/>
          </w:rPr>
          <w:instrText xml:space="preserve">PAGEREF _Toc230283370 \h</w:instrText>
        </w:r>
        <w:r>
          <w:rPr>
            <w:webHidden/>
          </w:rPr>
          <w:fldChar w:fldCharType="separate"/>
        </w:r>
        <w:r>
          <w:rPr>
            <w:rStyle w:val="IndexLink"/>
            <w:vanish w:val="false"/>
          </w:rPr>
          <w:tab/>
          <w:t>6</w:t>
        </w:r>
        <w:r>
          <w:rPr>
            <w:webHidden/>
          </w:rPr>
          <w:fldChar w:fldCharType="end"/>
        </w:r>
      </w:hyperlink>
    </w:p>
    <w:p>
      <w:pPr>
        <w:pStyle w:val="TableofFigures"/>
        <w:tabs>
          <w:tab w:val="clear" w:pos="720"/>
          <w:tab w:val="right" w:pos="9350" w:leader="dot"/>
        </w:tabs>
        <w:rPr>
          <w:rFonts w:ascii="Cambria" w:hAnsi="Cambria" w:eastAsia="Liberation Sans" w:cs="Liberation Sans" w:asciiTheme="minorHAnsi" w:hAnsiTheme="minorHAnsi"/>
          <w:sz w:val="22"/>
          <w:szCs w:val="22"/>
          <w:lang w:eastAsia="en-IN"/>
        </w:rPr>
      </w:pPr>
      <w:hyperlink w:anchor="_Toc230283371">
        <w:r>
          <w:rPr>
            <w:rStyle w:val="IndexLink"/>
          </w:rPr>
          <w:t>Figure 2: Business development with marketing management</w:t>
        </w:r>
        <w:r>
          <w:rPr>
            <w:webHidden/>
          </w:rPr>
          <w:fldChar w:fldCharType="begin"/>
        </w:r>
        <w:r>
          <w:rPr>
            <w:webHidden/>
          </w:rPr>
          <w:instrText xml:space="preserve">PAGEREF _Toc230283371 \h</w:instrText>
        </w:r>
        <w:r>
          <w:rPr>
            <w:webHidden/>
          </w:rPr>
          <w:fldChar w:fldCharType="separate"/>
        </w:r>
        <w:r>
          <w:rPr>
            <w:rStyle w:val="IndexLink"/>
            <w:vanish w:val="false"/>
          </w:rPr>
          <w:tab/>
          <w:t>9</w:t>
        </w:r>
        <w:r>
          <w:rPr>
            <w:webHidden/>
          </w:rPr>
          <w:fldChar w:fldCharType="end"/>
        </w:r>
      </w:hyperlink>
    </w:p>
    <w:p>
      <w:pPr>
        <w:pStyle w:val="TableofFigures"/>
        <w:tabs>
          <w:tab w:val="clear" w:pos="720"/>
          <w:tab w:val="right" w:pos="9350" w:leader="dot"/>
        </w:tabs>
        <w:rPr>
          <w:rFonts w:ascii="Cambria" w:hAnsi="Cambria" w:eastAsia="Liberation Sans" w:cs="Liberation Sans" w:asciiTheme="minorHAnsi" w:hAnsiTheme="minorHAnsi"/>
          <w:sz w:val="22"/>
          <w:szCs w:val="22"/>
          <w:lang w:eastAsia="en-IN"/>
        </w:rPr>
      </w:pPr>
      <w:hyperlink w:anchor="_Toc230283372">
        <w:r>
          <w:rPr>
            <w:rStyle w:val="IndexLink"/>
          </w:rPr>
          <w:t>Figure 3: Marketing challenges faced by global organisations</w:t>
        </w:r>
        <w:r>
          <w:rPr>
            <w:webHidden/>
          </w:rPr>
          <w:fldChar w:fldCharType="begin"/>
        </w:r>
        <w:r>
          <w:rPr>
            <w:webHidden/>
          </w:rPr>
          <w:instrText xml:space="preserve">PAGEREF _Toc230283372 \h</w:instrText>
        </w:r>
        <w:r>
          <w:rPr>
            <w:webHidden/>
          </w:rPr>
          <w:fldChar w:fldCharType="separate"/>
        </w:r>
        <w:r>
          <w:rPr>
            <w:rStyle w:val="IndexLink"/>
            <w:vanish w:val="false"/>
          </w:rPr>
          <w:tab/>
          <w:t>11</w:t>
        </w:r>
        <w:r>
          <w:rPr>
            <w:webHidden/>
          </w:rPr>
          <w:fldChar w:fldCharType="end"/>
        </w:r>
      </w:hyperlink>
    </w:p>
    <w:p>
      <w:pPr>
        <w:pStyle w:val="TableofFigures"/>
        <w:tabs>
          <w:tab w:val="clear" w:pos="720"/>
          <w:tab w:val="right" w:pos="9350" w:leader="dot"/>
        </w:tabs>
        <w:rPr>
          <w:rFonts w:ascii="Cambria" w:hAnsi="Cambria" w:eastAsia="Liberation Sans" w:cs="Liberation Sans" w:asciiTheme="minorHAnsi" w:hAnsiTheme="minorHAnsi"/>
          <w:sz w:val="22"/>
          <w:szCs w:val="22"/>
          <w:lang w:eastAsia="en-IN"/>
        </w:rPr>
      </w:pPr>
      <w:hyperlink w:anchor="_Toc230283373">
        <w:r>
          <w:rPr>
            <w:rStyle w:val="IndexLink"/>
          </w:rPr>
          <w:t>Figure 4: “Tesla: Innovation Over Advertising?”</w:t>
        </w:r>
        <w:r>
          <w:rPr>
            <w:webHidden/>
          </w:rPr>
          <w:fldChar w:fldCharType="begin"/>
        </w:r>
        <w:r>
          <w:rPr>
            <w:webHidden/>
          </w:rPr>
          <w:instrText xml:space="preserve">PAGEREF _Toc230283373 \h</w:instrText>
        </w:r>
        <w:r>
          <w:rPr>
            <w:webHidden/>
          </w:rPr>
          <w:fldChar w:fldCharType="separate"/>
        </w:r>
        <w:r>
          <w:rPr>
            <w:rStyle w:val="IndexLink"/>
            <w:vanish w:val="false"/>
          </w:rPr>
          <w:tab/>
          <w:t>19</w:t>
        </w:r>
        <w:r>
          <w:rPr>
            <w:webHidden/>
          </w:rPr>
          <w:fldChar w:fldCharType="end"/>
        </w:r>
      </w:hyperlink>
      <w:r>
        <w:rPr>
          <w:rStyle w:val="IndexLink"/>
          <w:vanish w:val="false"/>
        </w:rPr>
        <w:fldChar w:fldCharType="end"/>
      </w:r>
    </w:p>
    <w:p>
      <w:pPr>
        <w:pStyle w:val="Normal"/>
        <w:rPr>
          <w:b/>
          <w:bCs/>
        </w:rPr>
      </w:pPr>
      <w:r>
        <w:rPr>
          <w:b/>
          <w:bCs/>
        </w:rPr>
      </w:r>
      <w:r>
        <w:br w:type="page"/>
      </w:r>
    </w:p>
    <w:p>
      <w:pPr>
        <w:pStyle w:val="Heading1"/>
        <w:spacing w:before="0" w:after="0"/>
        <w:rPr>
          <w:lang w:val="en-GB"/>
        </w:rPr>
      </w:pPr>
      <w:bookmarkStart w:id="1" w:name="_Toc230283410"/>
      <w:r>
        <w:rPr/>
        <w:t>Introduction</w:t>
      </w:r>
      <w:bookmarkEnd w:id="1"/>
      <w:r>
        <w:rPr>
          <w:lang w:val="en-GB"/>
        </w:rPr>
        <w:t xml:space="preserve"> </w:t>
      </w:r>
    </w:p>
    <w:p>
      <w:pPr>
        <w:pStyle w:val="Normal1"/>
        <w:spacing w:lineRule="auto" w:line="480"/>
        <w:jc w:val="both"/>
        <w:rPr>
          <w:rFonts w:ascii="Liberation Sans" w:hAnsi="Liberation Sans" w:eastAsia="Times New Roman" w:cs="Liberation Sans"/>
          <w:b/>
          <w:bCs/>
          <w:i/>
          <w:i/>
          <w:iCs/>
          <w:sz w:val="24"/>
          <w:szCs w:val="24"/>
          <w:lang w:val="en-GB"/>
        </w:rPr>
      </w:pPr>
      <w:r>
        <w:rPr>
          <w:rFonts w:eastAsia="Times New Roman" w:cs="Liberation Sans" w:ascii="Liberation Sans" w:hAnsi="Liberation Sans"/>
          <w:b/>
          <w:bCs/>
          <w:i/>
          <w:iCs/>
          <w:sz w:val="24"/>
          <w:szCs w:val="24"/>
          <w:lang w:val="en-GB"/>
        </w:rPr>
        <w:t>Introduction</w:t>
      </w:r>
    </w:p>
    <w:p>
      <w:pPr>
        <w:pStyle w:val="Normal1"/>
        <w:spacing w:lineRule="auto" w:line="480"/>
        <w:jc w:val="both"/>
        <w:rPr>
          <w:rFonts w:ascii="Liberation Sans" w:hAnsi="Liberation Sans" w:eastAsia="Times New Roman" w:cs="Liberation Sans"/>
          <w:sz w:val="24"/>
          <w:szCs w:val="24"/>
          <w:lang w:val="en-GB"/>
        </w:rPr>
      </w:pPr>
      <w:r>
        <w:rPr>
          <w:rFonts w:eastAsia="Times New Roman" w:cs="Liberation Sans" w:ascii="Liberation Sans" w:hAnsi="Liberation Sans"/>
          <w:sz w:val="24"/>
          <w:szCs w:val="24"/>
          <w:lang w:val="en-GB"/>
        </w:rPr>
        <w:t xml:space="preserve">This chapter introduces fundamental aspects of commercial and marketing strategies that have a large influence to improve sales performance and attain long-term sustained business growth. It has been shown that different elements of commercial and marketing strategies play a crucial role in market positioning in supporting real-world examples. </w:t>
      </w:r>
    </w:p>
    <w:p>
      <w:pPr>
        <w:pStyle w:val="Normal1"/>
        <w:spacing w:lineRule="auto" w:line="480"/>
        <w:jc w:val="both"/>
        <w:rPr>
          <w:rFonts w:ascii="Liberation Sans" w:hAnsi="Liberation Sans" w:eastAsia="Times New Roman" w:cs="Liberation Sans"/>
          <w:b/>
          <w:bCs/>
          <w:i/>
          <w:i/>
          <w:iCs/>
          <w:sz w:val="24"/>
          <w:szCs w:val="24"/>
          <w:lang w:val="en-GB"/>
        </w:rPr>
      </w:pPr>
      <w:r>
        <w:rPr>
          <w:rFonts w:eastAsia="Times New Roman" w:cs="Liberation Sans" w:ascii="Liberation Sans" w:hAnsi="Liberation Sans"/>
          <w:b/>
          <w:bCs/>
          <w:i/>
          <w:iCs/>
          <w:sz w:val="24"/>
          <w:szCs w:val="24"/>
          <w:lang w:val="en-GB"/>
        </w:rPr>
        <w:t>Background</w:t>
      </w:r>
    </w:p>
    <w:p>
      <w:pPr>
        <w:pStyle w:val="Normal1"/>
        <w:spacing w:lineRule="auto" w:line="480"/>
        <w:jc w:val="both"/>
        <w:rPr>
          <w:rFonts w:ascii="Liberation Sans" w:hAnsi="Liberation Sans" w:eastAsia="Times New Roman" w:cs="Liberation Sans"/>
          <w:sz w:val="24"/>
          <w:szCs w:val="24"/>
          <w:lang w:val="en-GB"/>
        </w:rPr>
      </w:pPr>
      <w:r>
        <w:rPr>
          <w:rFonts w:eastAsia="Times New Roman" w:cs="Liberation Sans" w:ascii="Liberation Sans" w:hAnsi="Liberation Sans"/>
          <w:sz w:val="24"/>
          <w:szCs w:val="24"/>
          <w:lang w:val="en-GB"/>
        </w:rPr>
        <w:t xml:space="preserve">In the era of digitalisation marketing and commercial strategies have been focused by organisations which have become a preferred tool to enhance organisational performance and enhance customers’ loyalty. The figure 1 demonstrates a clear insight that digital form of marketing strategies used by worldwide marketers helped to increase organisational efficiency and lead generation. Figure 1 also portrays that global social media marketing and its advertising expenses would exceed 345 billion dollars by the end of 2029 (Statista, 2025). The commercial strategies and marketing approaches including pricing, product standardisation, and promotion strategies have a significant influence on overall companies’ sales, customer and financial performance of organisations. In consideration with all these factors this study targets to highlight broader aspects of commercial and marketing strategies of organisations that contribute to uplift organisational positioning and competitive edge within evolving business dynamics. </w:t>
      </w:r>
    </w:p>
    <w:p>
      <w:pPr>
        <w:pStyle w:val="Normal1"/>
        <w:spacing w:lineRule="auto" w:line="480"/>
        <w:jc w:val="center"/>
        <w:rPr>
          <w:rFonts w:ascii="Liberation Sans" w:hAnsi="Liberation Sans" w:eastAsia="Times New Roman" w:cs="Liberation Sans"/>
          <w:sz w:val="24"/>
          <w:szCs w:val="24"/>
          <w:lang w:val="en-GB"/>
        </w:rPr>
      </w:pPr>
      <w:r>
        <w:rPr/>
        <mc:AlternateContent>
          <mc:Choice Requires="wps">
            <w:drawing>
              <wp:inline distT="0" distB="0" distL="0" distR="0" wp14:anchorId="58A22326">
                <wp:extent cx="4634865" cy="3099435"/>
                <wp:effectExtent l="76200" t="76200" r="108585" b="120015"/>
                <wp:docPr id="1" name="image3.png"/>
                <a:graphic xmlns:a="http://schemas.openxmlformats.org/drawingml/2006/main">
                  <a:graphicData uri="http://schemas.openxmlformats.org/drawingml/2006/picture">
                    <pic:pic xmlns:pic="http://schemas.openxmlformats.org/drawingml/2006/picture">
                      <pic:nvPicPr>
                        <pic:cNvPr id="2" name="image3.png" descr=""/>
                        <pic:cNvPicPr/>
                      </pic:nvPicPr>
                      <pic:blipFill>
                        <a:blip r:embed="rId2"/>
                        <a:stretch/>
                      </pic:blipFill>
                      <pic:spPr>
                        <a:xfrm>
                          <a:off x="0" y="0"/>
                          <a:ext cx="4635000" cy="3099600"/>
                        </a:xfrm>
                        <a:prstGeom prst="rect">
                          <a:avLst/>
                        </a:prstGeom>
                        <a:noFill/>
                        <a:ln cap="sq" w="38100">
                          <a:solidFill>
                            <a:srgbClr val="000000"/>
                          </a:solidFill>
                          <a:miter/>
                        </a:ln>
                        <a:effectLst>
                          <a:outerShdw algn="tl" blurRad="50760" dir="2700000" dist="37674" rotWithShape="0">
                            <a:srgbClr val="000000">
                              <a:alpha val="43000"/>
                            </a:srgbClr>
                          </a:outerShdw>
                        </a:effectLst>
                      </pic:spPr>
                    </pic:pic>
                  </a:graphicData>
                </a:graphic>
              </wp:inline>
            </w:drawing>
          </mc:Choice>
        </mc:AlternateContent>
      </w:r>
    </w:p>
    <w:p>
      <w:pPr>
        <w:pStyle w:val="Caption"/>
        <w:jc w:val="center"/>
        <w:rPr>
          <w:rFonts w:ascii="Liberation Sans" w:hAnsi="Liberation Sans" w:cs="Liberation Sans"/>
          <w:b w:val="false"/>
          <w:bCs w:val="false"/>
          <w:color w:val="auto"/>
          <w:sz w:val="36"/>
          <w:szCs w:val="36"/>
          <w:lang w:val="en-GB"/>
        </w:rPr>
      </w:pPr>
      <w:bookmarkStart w:id="2" w:name="_Toc230283370"/>
      <w:r>
        <w:rPr>
          <w:color w:val="auto"/>
          <w:sz w:val="24"/>
          <w:szCs w:val="24"/>
        </w:rPr>
        <w:t xml:space="preserve">Figure </w:t>
      </w:r>
      <w:r>
        <w:rPr>
          <w:color w:val="auto"/>
          <w:sz w:val="24"/>
          <w:szCs w:val="24"/>
        </w:rPr>
        <w:fldChar w:fldCharType="begin"/>
      </w:r>
      <w:r>
        <w:rPr>
          <w:sz w:val="24"/>
          <w:szCs w:val="24"/>
          <w:color w:val="auto"/>
        </w:rPr>
        <w:instrText xml:space="preserve"> SEQ Figure \* ARABIC </w:instrText>
      </w:r>
      <w:r>
        <w:rPr>
          <w:sz w:val="24"/>
          <w:szCs w:val="24"/>
          <w:color w:val="auto"/>
        </w:rPr>
        <w:fldChar w:fldCharType="separate"/>
      </w:r>
      <w:r>
        <w:rPr>
          <w:sz w:val="24"/>
          <w:szCs w:val="24"/>
          <w:color w:val="auto"/>
        </w:rPr>
        <w:t>1</w:t>
      </w:r>
      <w:r>
        <w:rPr>
          <w:sz w:val="24"/>
          <w:szCs w:val="24"/>
          <w:color w:val="auto"/>
        </w:rPr>
        <w:fldChar w:fldCharType="end"/>
      </w:r>
      <w:r>
        <w:rPr>
          <w:color w:val="auto"/>
          <w:sz w:val="24"/>
          <w:szCs w:val="24"/>
        </w:rPr>
        <w:t>: Benefits of marketing strategies in competitive markets</w:t>
      </w:r>
      <w:bookmarkEnd w:id="2"/>
    </w:p>
    <w:p>
      <w:pPr>
        <w:pStyle w:val="Normal1"/>
        <w:spacing w:lineRule="auto" w:line="480"/>
        <w:jc w:val="center"/>
        <w:rPr>
          <w:rFonts w:ascii="Liberation Sans" w:hAnsi="Liberation Sans" w:eastAsia="Times New Roman" w:cs="Liberation Sans"/>
          <w:sz w:val="24"/>
          <w:szCs w:val="24"/>
          <w:lang w:val="en-GB"/>
        </w:rPr>
      </w:pPr>
      <w:r>
        <w:rPr>
          <w:rFonts w:eastAsia="Times New Roman" w:cs="Liberation Sans" w:ascii="Liberation Sans" w:hAnsi="Liberation Sans"/>
          <w:sz w:val="24"/>
          <w:szCs w:val="24"/>
          <w:lang w:val="en-GB"/>
        </w:rPr>
        <w:t>(Source: Statista, 2025)</w:t>
      </w:r>
    </w:p>
    <w:p>
      <w:pPr>
        <w:pStyle w:val="Normal1"/>
        <w:spacing w:lineRule="auto" w:line="480"/>
        <w:jc w:val="both"/>
        <w:rPr>
          <w:rFonts w:ascii="Liberation Sans" w:hAnsi="Liberation Sans" w:eastAsia="Times New Roman" w:cs="Liberation Sans"/>
          <w:b/>
          <w:bCs/>
          <w:i/>
          <w:i/>
          <w:iCs/>
          <w:sz w:val="24"/>
          <w:szCs w:val="24"/>
          <w:lang w:val="en-GB"/>
        </w:rPr>
      </w:pPr>
      <w:r>
        <w:rPr>
          <w:rFonts w:eastAsia="Times New Roman" w:cs="Liberation Sans" w:ascii="Liberation Sans" w:hAnsi="Liberation Sans"/>
          <w:b/>
          <w:bCs/>
          <w:i/>
          <w:iCs/>
          <w:sz w:val="24"/>
          <w:szCs w:val="24"/>
          <w:lang w:val="en-GB"/>
        </w:rPr>
        <w:t>Problem statement</w:t>
      </w:r>
    </w:p>
    <w:p>
      <w:pPr>
        <w:pStyle w:val="Normal1"/>
        <w:spacing w:lineRule="auto" w:line="480"/>
        <w:jc w:val="both"/>
        <w:rPr>
          <w:rFonts w:ascii="Liberation Sans" w:hAnsi="Liberation Sans" w:eastAsia="Times New Roman" w:cs="Liberation Sans"/>
          <w:sz w:val="24"/>
          <w:szCs w:val="24"/>
          <w:lang w:val="en-GB"/>
        </w:rPr>
      </w:pPr>
      <w:r>
        <w:rPr>
          <w:rFonts w:eastAsia="Times New Roman" w:cs="Liberation Sans" w:ascii="Liberation Sans" w:hAnsi="Liberation Sans"/>
          <w:sz w:val="24"/>
          <w:szCs w:val="24"/>
          <w:lang w:val="en-GB"/>
        </w:rPr>
        <w:t xml:space="preserve">In today’s rapidly evolving business dynamics robust marketing initiatives and other commercial strategies have become more crucial than ever. A dramatic shift in consumer preferences, conventional marketing approaches have been observed to maintain competitive edge and improve brand visibility before targeted customers (Forbes, 2024). In the ever-expanding digital landscape organisations employ immersive experiential marketing approach also with commercial strategies in order to captivate wide customer bases and leave a long-lasting impression before diverse audiences worldwide. The report reveals that the global marketing automation industry generated revenue of over 8 billion U.S dollars in 2024. It has been expected to reach 21.7 billion dollars by the end of 2032 (Statista, 2026). Therefore, embracing robust commercial and marketing strategies can play a pivotal role to improve sales performance and profitability. </w:t>
      </w:r>
    </w:p>
    <w:p>
      <w:pPr>
        <w:pStyle w:val="Normal1"/>
        <w:spacing w:lineRule="auto" w:line="480"/>
        <w:jc w:val="both"/>
        <w:rPr>
          <w:rFonts w:ascii="Liberation Sans" w:hAnsi="Liberation Sans" w:eastAsia="Times New Roman" w:cs="Liberation Sans"/>
          <w:b/>
          <w:bCs/>
          <w:i/>
          <w:i/>
          <w:iCs/>
          <w:sz w:val="24"/>
          <w:szCs w:val="24"/>
          <w:lang w:val="en-GB"/>
        </w:rPr>
      </w:pPr>
      <w:r>
        <w:rPr>
          <w:rFonts w:eastAsia="Times New Roman" w:cs="Liberation Sans" w:ascii="Liberation Sans" w:hAnsi="Liberation Sans"/>
          <w:b/>
          <w:bCs/>
          <w:i/>
          <w:iCs/>
          <w:sz w:val="24"/>
          <w:szCs w:val="24"/>
          <w:lang w:val="en-GB"/>
        </w:rPr>
        <w:t xml:space="preserve">Aim and objectives </w:t>
      </w:r>
    </w:p>
    <w:p>
      <w:pPr>
        <w:pStyle w:val="Normal1"/>
        <w:spacing w:lineRule="auto" w:line="480"/>
        <w:jc w:val="both"/>
        <w:rPr>
          <w:rFonts w:ascii="Liberation Sans" w:hAnsi="Liberation Sans" w:eastAsia="Times New Roman" w:cs="Liberation Sans"/>
          <w:b/>
          <w:bCs/>
          <w:i/>
          <w:i/>
          <w:iCs/>
          <w:sz w:val="24"/>
          <w:szCs w:val="24"/>
          <w:lang w:val="en-GB"/>
        </w:rPr>
      </w:pPr>
      <w:r>
        <w:rPr>
          <w:rFonts w:eastAsia="Times New Roman" w:cs="Liberation Sans" w:ascii="Liberation Sans" w:hAnsi="Liberation Sans"/>
          <w:b/>
          <w:bCs/>
          <w:i/>
          <w:iCs/>
          <w:sz w:val="24"/>
          <w:szCs w:val="24"/>
          <w:lang w:val="en-GB"/>
        </w:rPr>
        <w:t>Aim:</w:t>
      </w:r>
    </w:p>
    <w:p>
      <w:pPr>
        <w:pStyle w:val="Normal1"/>
        <w:spacing w:lineRule="auto" w:line="480"/>
        <w:jc w:val="both"/>
        <w:rPr>
          <w:rFonts w:ascii="Liberation Sans" w:hAnsi="Liberation Sans" w:eastAsia="Times New Roman" w:cs="Liberation Sans"/>
          <w:sz w:val="24"/>
          <w:szCs w:val="24"/>
          <w:lang w:val="en-GB"/>
        </w:rPr>
      </w:pPr>
      <w:r>
        <w:rPr>
          <w:rFonts w:eastAsia="Times New Roman" w:cs="Liberation Sans" w:ascii="Liberation Sans" w:hAnsi="Liberation Sans"/>
          <w:sz w:val="24"/>
          <w:szCs w:val="24"/>
          <w:lang w:val="en-GB"/>
        </w:rPr>
        <w:t xml:space="preserve">The study aims at exploring the contribution of commercial and marketing strategies towards boosting organisational performance, customer acquisition and profitability. </w:t>
      </w:r>
    </w:p>
    <w:p>
      <w:pPr>
        <w:pStyle w:val="Normal1"/>
        <w:spacing w:lineRule="auto" w:line="480"/>
        <w:jc w:val="both"/>
        <w:rPr>
          <w:rFonts w:ascii="Liberation Sans" w:hAnsi="Liberation Sans" w:eastAsia="Times New Roman" w:cs="Liberation Sans"/>
          <w:b/>
          <w:bCs/>
          <w:i/>
          <w:i/>
          <w:iCs/>
          <w:sz w:val="24"/>
          <w:szCs w:val="24"/>
          <w:lang w:val="en-GB"/>
        </w:rPr>
      </w:pPr>
      <w:r>
        <w:rPr>
          <w:rFonts w:eastAsia="Times New Roman" w:cs="Liberation Sans" w:ascii="Liberation Sans" w:hAnsi="Liberation Sans"/>
          <w:b/>
          <w:bCs/>
          <w:i/>
          <w:iCs/>
          <w:sz w:val="24"/>
          <w:szCs w:val="24"/>
          <w:lang w:val="en-GB"/>
        </w:rPr>
        <w:t>Objectives:</w:t>
      </w:r>
    </w:p>
    <w:p>
      <w:pPr>
        <w:pStyle w:val="Normal1"/>
        <w:numPr>
          <w:ilvl w:val="0"/>
          <w:numId w:val="1"/>
        </w:numPr>
        <w:spacing w:lineRule="auto" w:line="480"/>
        <w:jc w:val="both"/>
        <w:rPr>
          <w:rFonts w:ascii="Liberation Sans" w:hAnsi="Liberation Sans" w:eastAsia="Times New Roman" w:cs="Liberation Sans"/>
          <w:sz w:val="24"/>
          <w:szCs w:val="24"/>
          <w:lang w:val="en-GB"/>
        </w:rPr>
      </w:pPr>
      <w:r>
        <w:rPr>
          <w:rFonts w:eastAsia="Times New Roman" w:cs="Liberation Sans" w:ascii="Liberation Sans" w:hAnsi="Liberation Sans"/>
          <w:sz w:val="24"/>
          <w:szCs w:val="24"/>
          <w:lang w:val="en-GB"/>
        </w:rPr>
        <w:t>To explore the significance of commercial and marketing management on business growth.</w:t>
      </w:r>
    </w:p>
    <w:p>
      <w:pPr>
        <w:pStyle w:val="Normal1"/>
        <w:numPr>
          <w:ilvl w:val="0"/>
          <w:numId w:val="1"/>
        </w:numPr>
        <w:spacing w:lineRule="auto" w:line="480"/>
        <w:jc w:val="both"/>
        <w:rPr>
          <w:rFonts w:ascii="Liberation Sans" w:hAnsi="Liberation Sans" w:eastAsia="Times New Roman" w:cs="Liberation Sans"/>
          <w:sz w:val="24"/>
          <w:szCs w:val="24"/>
          <w:lang w:val="en-GB"/>
        </w:rPr>
      </w:pPr>
      <w:r>
        <w:rPr>
          <w:rFonts w:eastAsia="Times New Roman" w:cs="Liberation Sans" w:ascii="Liberation Sans" w:hAnsi="Liberation Sans"/>
          <w:sz w:val="24"/>
          <w:szCs w:val="24"/>
          <w:lang w:val="en-GB"/>
        </w:rPr>
        <w:t xml:space="preserve">To critically evaluate challenges to implement commercial and marketing decisions to enhance organisational performance. </w:t>
      </w:r>
    </w:p>
    <w:p>
      <w:pPr>
        <w:pStyle w:val="Normal1"/>
        <w:numPr>
          <w:ilvl w:val="0"/>
          <w:numId w:val="1"/>
        </w:numPr>
        <w:spacing w:lineRule="auto" w:line="480"/>
        <w:jc w:val="both"/>
        <w:rPr>
          <w:rFonts w:ascii="Liberation Sans" w:hAnsi="Liberation Sans" w:eastAsia="Times New Roman" w:cs="Liberation Sans"/>
          <w:sz w:val="24"/>
          <w:szCs w:val="24"/>
          <w:lang w:val="en-GB"/>
        </w:rPr>
      </w:pPr>
      <w:r>
        <w:rPr>
          <w:rFonts w:eastAsia="Times New Roman" w:cs="Liberation Sans" w:ascii="Liberation Sans" w:hAnsi="Liberation Sans"/>
          <w:sz w:val="24"/>
          <w:szCs w:val="24"/>
          <w:lang w:val="en-GB"/>
        </w:rPr>
        <w:t>To analyse factors influences commercial and marketing strategies within the evolving business landscape.</w:t>
      </w:r>
    </w:p>
    <w:p>
      <w:pPr>
        <w:pStyle w:val="Normal1"/>
        <w:numPr>
          <w:ilvl w:val="0"/>
          <w:numId w:val="1"/>
        </w:numPr>
        <w:spacing w:lineRule="auto" w:line="480"/>
        <w:jc w:val="both"/>
        <w:rPr>
          <w:rFonts w:ascii="Liberation Sans" w:hAnsi="Liberation Sans" w:eastAsia="Times New Roman" w:cs="Liberation Sans"/>
          <w:sz w:val="24"/>
          <w:szCs w:val="24"/>
          <w:lang w:val="en-GB"/>
        </w:rPr>
      </w:pPr>
      <w:r>
        <w:rPr>
          <w:rFonts w:eastAsia="Times New Roman" w:cs="Liberation Sans" w:ascii="Liberation Sans" w:hAnsi="Liberation Sans"/>
          <w:sz w:val="24"/>
          <w:szCs w:val="24"/>
          <w:lang w:val="en-GB"/>
        </w:rPr>
        <w:t xml:space="preserve">To identify broader strategies to improve commercial and marketing strategies for improving sales performance, customer acquisition and profitability. </w:t>
      </w:r>
    </w:p>
    <w:p>
      <w:pPr>
        <w:pStyle w:val="Normal1"/>
        <w:spacing w:lineRule="auto" w:line="480"/>
        <w:jc w:val="both"/>
        <w:rPr>
          <w:rFonts w:ascii="Liberation Sans" w:hAnsi="Liberation Sans" w:eastAsia="Times New Roman" w:cs="Liberation Sans"/>
          <w:b/>
          <w:bCs/>
          <w:i/>
          <w:i/>
          <w:iCs/>
          <w:sz w:val="24"/>
          <w:szCs w:val="24"/>
          <w:lang w:val="en-GB"/>
        </w:rPr>
      </w:pPr>
      <w:r>
        <w:rPr>
          <w:rFonts w:eastAsia="Times New Roman" w:cs="Liberation Sans" w:ascii="Liberation Sans" w:hAnsi="Liberation Sans"/>
          <w:b/>
          <w:bCs/>
          <w:i/>
          <w:iCs/>
          <w:sz w:val="24"/>
          <w:szCs w:val="24"/>
          <w:lang w:val="en-GB"/>
        </w:rPr>
        <w:t>Research questions</w:t>
      </w:r>
    </w:p>
    <w:p>
      <w:pPr>
        <w:pStyle w:val="Normal1"/>
        <w:spacing w:lineRule="auto" w:line="480"/>
        <w:jc w:val="both"/>
        <w:rPr>
          <w:rFonts w:ascii="Liberation Sans" w:hAnsi="Liberation Sans" w:eastAsia="Times New Roman" w:cs="Liberation Sans"/>
          <w:sz w:val="24"/>
          <w:szCs w:val="24"/>
          <w:lang w:val="en-GB"/>
        </w:rPr>
      </w:pPr>
      <w:r>
        <w:rPr>
          <w:rFonts w:eastAsia="Times New Roman" w:cs="Liberation Sans" w:ascii="Liberation Sans" w:hAnsi="Liberation Sans"/>
          <w:sz w:val="24"/>
          <w:szCs w:val="24"/>
          <w:lang w:val="en-GB"/>
        </w:rPr>
        <w:t>The most vital question of this study is given below:</w:t>
      </w:r>
    </w:p>
    <w:p>
      <w:pPr>
        <w:pStyle w:val="Normal1"/>
        <w:numPr>
          <w:ilvl w:val="0"/>
          <w:numId w:val="2"/>
        </w:numPr>
        <w:spacing w:lineRule="auto" w:line="480"/>
        <w:jc w:val="both"/>
        <w:rPr>
          <w:rFonts w:ascii="Liberation Sans" w:hAnsi="Liberation Sans" w:eastAsia="Times New Roman" w:cs="Liberation Sans"/>
          <w:sz w:val="24"/>
          <w:szCs w:val="24"/>
          <w:lang w:val="en-GB"/>
        </w:rPr>
      </w:pPr>
      <w:r>
        <w:rPr>
          <w:rFonts w:eastAsia="Times New Roman" w:cs="Liberation Sans" w:ascii="Liberation Sans" w:hAnsi="Liberation Sans"/>
          <w:sz w:val="24"/>
          <w:szCs w:val="24"/>
          <w:lang w:val="en-GB"/>
        </w:rPr>
        <w:t>What is the significance of commercial and marketing management on business growth?</w:t>
      </w:r>
    </w:p>
    <w:p>
      <w:pPr>
        <w:pStyle w:val="Normal1"/>
        <w:numPr>
          <w:ilvl w:val="0"/>
          <w:numId w:val="2"/>
        </w:numPr>
        <w:spacing w:lineRule="auto" w:line="480"/>
        <w:jc w:val="both"/>
        <w:rPr>
          <w:rFonts w:ascii="Liberation Sans" w:hAnsi="Liberation Sans" w:eastAsia="Times New Roman" w:cs="Liberation Sans"/>
          <w:sz w:val="24"/>
          <w:szCs w:val="24"/>
          <w:lang w:val="en-GB"/>
        </w:rPr>
      </w:pPr>
      <w:r>
        <w:rPr>
          <w:rFonts w:eastAsia="Times New Roman" w:cs="Liberation Sans" w:ascii="Liberation Sans" w:hAnsi="Liberation Sans"/>
          <w:sz w:val="24"/>
          <w:szCs w:val="24"/>
          <w:lang w:val="en-GB"/>
        </w:rPr>
        <w:t>What are the challenges faced by organisations to implement commercial and marketing decisions to enhance organisational performance?</w:t>
      </w:r>
    </w:p>
    <w:p>
      <w:pPr>
        <w:pStyle w:val="Normal1"/>
        <w:numPr>
          <w:ilvl w:val="0"/>
          <w:numId w:val="2"/>
        </w:numPr>
        <w:spacing w:lineRule="auto" w:line="480"/>
        <w:jc w:val="both"/>
        <w:rPr>
          <w:rFonts w:ascii="Liberation Sans" w:hAnsi="Liberation Sans" w:eastAsia="Times New Roman" w:cs="Liberation Sans"/>
          <w:sz w:val="24"/>
          <w:szCs w:val="24"/>
          <w:lang w:val="en-GB"/>
        </w:rPr>
      </w:pPr>
      <w:r>
        <w:rPr>
          <w:rFonts w:eastAsia="Times New Roman" w:cs="Liberation Sans" w:ascii="Liberation Sans" w:hAnsi="Liberation Sans"/>
          <w:sz w:val="24"/>
          <w:szCs w:val="24"/>
          <w:lang w:val="en-GB"/>
        </w:rPr>
        <w:t>How the major factors that influence commercial and marketing strategies within the evolving business landscape?</w:t>
      </w:r>
    </w:p>
    <w:p>
      <w:pPr>
        <w:pStyle w:val="Normal1"/>
        <w:numPr>
          <w:ilvl w:val="0"/>
          <w:numId w:val="2"/>
        </w:numPr>
        <w:spacing w:lineRule="auto" w:line="480"/>
        <w:jc w:val="both"/>
        <w:rPr>
          <w:rFonts w:ascii="Liberation Sans" w:hAnsi="Liberation Sans" w:eastAsia="Times New Roman" w:cs="Liberation Sans"/>
          <w:sz w:val="24"/>
          <w:szCs w:val="24"/>
          <w:lang w:val="en-GB"/>
        </w:rPr>
      </w:pPr>
      <w:r>
        <w:rPr>
          <w:rFonts w:eastAsia="Times New Roman" w:cs="Liberation Sans" w:ascii="Liberation Sans" w:hAnsi="Liberation Sans"/>
          <w:sz w:val="24"/>
          <w:szCs w:val="24"/>
          <w:lang w:val="en-GB"/>
        </w:rPr>
        <w:t>What are the effective ways to commercial and marketing strategies for improving sales performance, customer acquisition and profitability?</w:t>
      </w:r>
    </w:p>
    <w:p>
      <w:pPr>
        <w:pStyle w:val="Normal1"/>
        <w:spacing w:lineRule="auto" w:line="480"/>
        <w:jc w:val="both"/>
        <w:rPr>
          <w:rFonts w:ascii="Liberation Sans" w:hAnsi="Liberation Sans" w:eastAsia="Times New Roman" w:cs="Liberation Sans"/>
          <w:b/>
          <w:bCs/>
          <w:i/>
          <w:i/>
          <w:iCs/>
          <w:sz w:val="24"/>
          <w:szCs w:val="24"/>
          <w:lang w:val="en-GB"/>
        </w:rPr>
      </w:pPr>
      <w:r>
        <w:rPr>
          <w:rFonts w:eastAsia="Times New Roman" w:cs="Liberation Sans" w:ascii="Liberation Sans" w:hAnsi="Liberation Sans"/>
          <w:b/>
          <w:bCs/>
          <w:i/>
          <w:iCs/>
          <w:sz w:val="24"/>
          <w:szCs w:val="24"/>
          <w:lang w:val="en-GB"/>
        </w:rPr>
        <w:t>Summary</w:t>
      </w:r>
    </w:p>
    <w:p>
      <w:pPr>
        <w:pStyle w:val="Normal1"/>
        <w:spacing w:lineRule="auto" w:line="480"/>
        <w:jc w:val="both"/>
        <w:rPr>
          <w:rFonts w:ascii="Liberation Sans" w:hAnsi="Liberation Sans" w:eastAsia="Times New Roman" w:cs="Liberation Sans"/>
          <w:sz w:val="24"/>
          <w:szCs w:val="24"/>
          <w:lang w:val="en-GB"/>
        </w:rPr>
      </w:pPr>
      <w:r>
        <w:rPr>
          <w:rFonts w:eastAsia="Times New Roman" w:cs="Liberation Sans" w:ascii="Liberation Sans" w:hAnsi="Liberation Sans"/>
          <w:sz w:val="24"/>
          <w:szCs w:val="24"/>
          <w:lang w:val="en-GB"/>
        </w:rPr>
        <w:t xml:space="preserve">In conclusion, this chapter has outlined the main research context that has been critically discussed in other chapters. It has been observed that a robust marketing approach can offer unparalleled opportunities for businesses. Furthermore, commercial and marketing strategies contribute towards developing brand awareness by promoting actionable advertising. </w:t>
      </w:r>
    </w:p>
    <w:p>
      <w:pPr>
        <w:pStyle w:val="Normal1"/>
        <w:spacing w:lineRule="auto" w:line="480"/>
        <w:jc w:val="both"/>
        <w:rPr>
          <w:rFonts w:ascii="Liberation Sans" w:hAnsi="Liberation Sans" w:eastAsia="Times New Roman" w:cs="Liberation Sans"/>
          <w:b/>
          <w:bCs/>
          <w:sz w:val="24"/>
          <w:szCs w:val="24"/>
          <w:lang w:val="en-GB"/>
        </w:rPr>
      </w:pPr>
      <w:r>
        <w:rPr>
          <w:rFonts w:eastAsia="Times New Roman" w:cs="Liberation Sans" w:asciiTheme="majorBidi" w:hAnsiTheme="majorBidi" w:ascii="Liberation Sans" w:hAnsi="Liberation Sans"/>
          <w:b/>
          <w:bCs/>
          <w:sz w:val="24"/>
          <w:szCs w:val="24"/>
          <w:lang w:val="en-GB"/>
        </w:rPr>
      </w:r>
    </w:p>
    <w:p>
      <w:pPr>
        <w:pStyle w:val="Heading1"/>
        <w:rPr>
          <w:rFonts w:ascii="Liberation Sans" w:hAnsi="Liberation Sans" w:cs="Liberation Sans"/>
          <w:lang w:val="en-GB" w:eastAsia="en-IN"/>
        </w:rPr>
      </w:pPr>
      <w:bookmarkStart w:id="3" w:name="_Toc230283411"/>
      <w:r>
        <w:rPr>
          <w:lang w:val="en-GB"/>
        </w:rPr>
        <w:t xml:space="preserve">Literature </w:t>
      </w:r>
      <w:r>
        <w:rPr/>
        <w:t>Review</w:t>
      </w:r>
      <w:bookmarkEnd w:id="3"/>
      <w:r>
        <w:rPr>
          <w:lang w:val="en-GB"/>
        </w:rPr>
        <w:t xml:space="preserve"> </w:t>
      </w:r>
    </w:p>
    <w:p>
      <w:pPr>
        <w:pStyle w:val="Normal1"/>
        <w:spacing w:lineRule="auto" w:line="480"/>
        <w:jc w:val="both"/>
        <w:rPr>
          <w:rFonts w:ascii="Liberation Sans" w:hAnsi="Liberation Sans" w:eastAsia="Times New Roman" w:cs="Liberation Sans"/>
          <w:b/>
          <w:bCs/>
          <w:i/>
          <w:i/>
          <w:iCs/>
          <w:sz w:val="24"/>
          <w:szCs w:val="24"/>
          <w:lang w:val="en-GB"/>
        </w:rPr>
      </w:pPr>
      <w:r>
        <w:rPr>
          <w:rFonts w:eastAsia="Times New Roman" w:cs="Liberation Sans" w:ascii="Liberation Sans" w:hAnsi="Liberation Sans"/>
          <w:b/>
          <w:bCs/>
          <w:i/>
          <w:iCs/>
          <w:sz w:val="24"/>
          <w:szCs w:val="24"/>
          <w:lang w:val="en-GB"/>
        </w:rPr>
        <w:t xml:space="preserve">Introduction </w:t>
      </w:r>
    </w:p>
    <w:p>
      <w:pPr>
        <w:pStyle w:val="Normal1"/>
        <w:spacing w:lineRule="auto" w:line="480"/>
        <w:jc w:val="both"/>
        <w:rPr>
          <w:rFonts w:ascii="Liberation Sans" w:hAnsi="Liberation Sans" w:eastAsia="Times New Roman" w:cs="Liberation Sans"/>
          <w:sz w:val="24"/>
          <w:szCs w:val="24"/>
          <w:lang w:val="en-GB"/>
        </w:rPr>
      </w:pPr>
      <w:r>
        <w:rPr>
          <w:rFonts w:eastAsia="Times New Roman" w:cs="Liberation Sans" w:ascii="Liberation Sans" w:hAnsi="Liberation Sans"/>
          <w:sz w:val="24"/>
          <w:szCs w:val="24"/>
          <w:lang w:val="en-GB"/>
        </w:rPr>
        <w:t xml:space="preserve">This chapter has broadly discussed the significant influence of marketing and commercial strategies in alignment with theoretical aspects to find actionable insights on the research phenomena. </w:t>
      </w:r>
    </w:p>
    <w:p>
      <w:pPr>
        <w:pStyle w:val="Normal1"/>
        <w:spacing w:lineRule="auto" w:line="480"/>
        <w:jc w:val="both"/>
        <w:rPr>
          <w:rFonts w:ascii="Liberation Sans" w:hAnsi="Liberation Sans" w:eastAsia="Times New Roman" w:cs="Liberation Sans"/>
          <w:b/>
          <w:bCs/>
          <w:i/>
          <w:i/>
          <w:iCs/>
          <w:sz w:val="24"/>
          <w:szCs w:val="24"/>
          <w:lang w:val="en-GB"/>
        </w:rPr>
      </w:pPr>
      <w:r>
        <w:rPr>
          <w:rFonts w:eastAsia="Times New Roman" w:cs="Liberation Sans" w:ascii="Liberation Sans" w:hAnsi="Liberation Sans"/>
          <w:b/>
          <w:bCs/>
          <w:i/>
          <w:iCs/>
          <w:sz w:val="24"/>
          <w:szCs w:val="24"/>
          <w:lang w:val="en-GB"/>
        </w:rPr>
        <w:t>Themes</w:t>
      </w:r>
    </w:p>
    <w:p>
      <w:pPr>
        <w:pStyle w:val="Normal1"/>
        <w:spacing w:lineRule="auto" w:line="480"/>
        <w:jc w:val="both"/>
        <w:rPr>
          <w:rFonts w:ascii="Liberation Sans" w:hAnsi="Liberation Sans" w:eastAsia="Times New Roman" w:cs="Liberation Sans"/>
          <w:b/>
          <w:bCs/>
          <w:i/>
          <w:i/>
          <w:iCs/>
          <w:sz w:val="24"/>
          <w:szCs w:val="24"/>
          <w:lang w:val="en-GB"/>
        </w:rPr>
      </w:pPr>
      <w:r>
        <w:rPr>
          <w:rFonts w:eastAsia="Times New Roman" w:cs="Liberation Sans" w:ascii="Liberation Sans" w:hAnsi="Liberation Sans"/>
          <w:b/>
          <w:bCs/>
          <w:i/>
          <w:iCs/>
          <w:sz w:val="24"/>
          <w:szCs w:val="24"/>
          <w:lang w:val="en-GB"/>
        </w:rPr>
        <w:t>Significance of relationship between commercial management, marketing management, and business growth</w:t>
      </w:r>
    </w:p>
    <w:p>
      <w:pPr>
        <w:pStyle w:val="Normal1"/>
        <w:spacing w:lineRule="auto" w:line="480"/>
        <w:jc w:val="both"/>
        <w:rPr>
          <w:rFonts w:ascii="Liberation Sans" w:hAnsi="Liberation Sans" w:eastAsia="Times New Roman" w:cs="Liberation Sans"/>
          <w:sz w:val="24"/>
          <w:szCs w:val="24"/>
          <w:lang w:val="en-GB"/>
        </w:rPr>
      </w:pPr>
      <w:r>
        <w:rPr>
          <w:rFonts w:eastAsia="Times New Roman" w:cs="Liberation Sans" w:ascii="Liberation Sans" w:hAnsi="Liberation Sans"/>
          <w:sz w:val="24"/>
          <w:szCs w:val="24"/>
          <w:lang w:val="en-GB"/>
        </w:rPr>
        <w:t xml:space="preserve">In the dynamic market landscape marketing and commercial strategies are crucial to survive and flourish in a competitive market. In view of </w:t>
      </w:r>
      <w:r>
        <w:rPr>
          <w:rFonts w:eastAsia="Times New Roman" w:cs="Liberation Sans" w:ascii="Liberation Sans" w:hAnsi="Liberation Sans"/>
          <w:color w:val="222222"/>
          <w:sz w:val="24"/>
          <w:szCs w:val="24"/>
          <w:highlight w:val="white"/>
          <w:lang w:val="en-GB"/>
        </w:rPr>
        <w:t xml:space="preserve">Kalogiannidis </w:t>
      </w:r>
      <w:r>
        <w:rPr>
          <w:rFonts w:eastAsia="Times New Roman" w:cs="Liberation Sans" w:ascii="Liberation Sans" w:hAnsi="Liberation Sans"/>
          <w:i/>
          <w:iCs/>
          <w:color w:val="222222"/>
          <w:sz w:val="24"/>
          <w:szCs w:val="24"/>
          <w:highlight w:val="white"/>
          <w:lang w:val="en-GB"/>
        </w:rPr>
        <w:t>et al</w:t>
      </w:r>
      <w:r>
        <w:rPr>
          <w:rFonts w:eastAsia="Times New Roman" w:cs="Liberation Sans" w:ascii="Liberation Sans" w:hAnsi="Liberation Sans"/>
          <w:color w:val="222222"/>
          <w:sz w:val="24"/>
          <w:szCs w:val="24"/>
          <w:highlight w:val="white"/>
          <w:lang w:val="en-GB"/>
        </w:rPr>
        <w:t>. (2022</w:t>
      </w:r>
      <w:r>
        <w:rPr>
          <w:rFonts w:eastAsia="Times New Roman" w:cs="Liberation Sans" w:ascii="Liberation Sans" w:hAnsi="Liberation Sans"/>
          <w:sz w:val="24"/>
          <w:szCs w:val="24"/>
          <w:lang w:val="en-GB"/>
        </w:rPr>
        <w:t xml:space="preserve">), in the pursuit of consistent business growth a major role is played by effective commercial and marketing strategies. The author stated that the robust marketing strategies assists businesses operating in various industries to navigate business complexities in an ever-evolving business landscape. As per study of </w:t>
      </w:r>
      <w:r>
        <w:rPr>
          <w:rFonts w:eastAsia="Times New Roman" w:cs="Liberation Sans" w:ascii="Liberation Sans" w:hAnsi="Liberation Sans"/>
          <w:color w:val="222222"/>
          <w:sz w:val="24"/>
          <w:szCs w:val="24"/>
          <w:highlight w:val="white"/>
          <w:lang w:val="en-GB"/>
        </w:rPr>
        <w:t>Rolando, &amp; Mulyono, (2025</w:t>
      </w:r>
      <w:r>
        <w:rPr>
          <w:rFonts w:eastAsia="Times New Roman" w:cs="Liberation Sans" w:ascii="Liberation Sans" w:hAnsi="Liberation Sans"/>
          <w:sz w:val="24"/>
          <w:szCs w:val="24"/>
          <w:lang w:val="en-GB"/>
        </w:rPr>
        <w:t>) the prowess of robust commercial management strategies has emerged as the cornerstone to attain long-term sustained growth. This in turn enhance profitability as well as strengthen competitiveness.</w:t>
      </w:r>
    </w:p>
    <w:p>
      <w:pPr>
        <w:pStyle w:val="Normal1"/>
        <w:spacing w:lineRule="auto" w:line="480"/>
        <w:jc w:val="both"/>
        <w:rPr>
          <w:rFonts w:ascii="Liberation Sans" w:hAnsi="Liberation Sans" w:eastAsia="Times New Roman" w:cs="Liberation Sans"/>
          <w:sz w:val="24"/>
          <w:szCs w:val="24"/>
          <w:lang w:val="en-GB"/>
        </w:rPr>
      </w:pPr>
      <w:r>
        <w:rPr>
          <w:rFonts w:eastAsia="Times New Roman" w:cs="Liberation Sans" w:ascii="Liberation Sans" w:hAnsi="Liberation Sans"/>
          <w:sz w:val="24"/>
          <w:szCs w:val="24"/>
          <w:lang w:val="en-GB"/>
        </w:rPr>
        <w:t xml:space="preserve">There is a positive relationship between commercial strategies and marketing strategies that links with unravelling and innovative approaches which ultimately fuel the engine of business expansion. According to </w:t>
      </w:r>
      <w:r>
        <w:rPr>
          <w:rFonts w:eastAsia="Times New Roman" w:cs="Liberation Sans" w:ascii="Liberation Sans" w:hAnsi="Liberation Sans"/>
          <w:color w:val="222222"/>
          <w:sz w:val="24"/>
          <w:szCs w:val="24"/>
          <w:highlight w:val="white"/>
          <w:lang w:val="en-GB"/>
        </w:rPr>
        <w:t xml:space="preserve">Hokmabadi </w:t>
      </w:r>
      <w:r>
        <w:rPr>
          <w:rFonts w:eastAsia="Times New Roman" w:cs="Liberation Sans" w:ascii="Liberation Sans" w:hAnsi="Liberation Sans"/>
          <w:i/>
          <w:iCs/>
          <w:color w:val="222222"/>
          <w:sz w:val="24"/>
          <w:szCs w:val="24"/>
          <w:highlight w:val="white"/>
          <w:lang w:val="en-GB"/>
        </w:rPr>
        <w:t>et al</w:t>
      </w:r>
      <w:r>
        <w:rPr>
          <w:rFonts w:eastAsia="Times New Roman" w:cs="Liberation Sans" w:ascii="Liberation Sans" w:hAnsi="Liberation Sans"/>
          <w:color w:val="222222"/>
          <w:sz w:val="24"/>
          <w:szCs w:val="24"/>
          <w:highlight w:val="white"/>
          <w:lang w:val="en-GB"/>
        </w:rPr>
        <w:t>. (2024</w:t>
      </w:r>
      <w:r>
        <w:rPr>
          <w:rFonts w:eastAsia="Times New Roman" w:cs="Liberation Sans" w:ascii="Liberation Sans" w:hAnsi="Liberation Sans"/>
          <w:sz w:val="24"/>
          <w:szCs w:val="24"/>
          <w:lang w:val="en-GB"/>
        </w:rPr>
        <w:t xml:space="preserve">) marketing management is not only a task to sell products but it strategically focuses on enhancing customer satisfaction along with achieving organisational goals. In marketing strategies various factors are prioritised such as market segmentation, pricing, targeting and positioning that mainly sculpt profitable outcomes in terms of sustained business growth and revenue generation. In view of </w:t>
      </w:r>
      <w:r>
        <w:rPr>
          <w:rFonts w:eastAsia="Times New Roman" w:cs="Liberation Sans" w:ascii="Liberation Sans" w:hAnsi="Liberation Sans"/>
          <w:color w:val="222222"/>
          <w:sz w:val="24"/>
          <w:szCs w:val="24"/>
          <w:highlight w:val="white"/>
          <w:lang w:val="en-GB"/>
        </w:rPr>
        <w:t>Farida, &amp; Setiawan, (2022</w:t>
      </w:r>
      <w:r>
        <w:rPr>
          <w:rFonts w:eastAsia="Times New Roman" w:cs="Liberation Sans" w:ascii="Liberation Sans" w:hAnsi="Liberation Sans"/>
          <w:sz w:val="24"/>
          <w:szCs w:val="24"/>
          <w:lang w:val="en-GB"/>
        </w:rPr>
        <w:t xml:space="preserve">) marketing management is quite different from marketing strategies as it adds various factors such as planning, executing, and overseeing in alignment with business objectives. The author stated that combining commercial and marketing management has a large influence to attract new customers, market segmentation, and improve brand loyalty before the target audience. As per the study of </w:t>
      </w:r>
      <w:r>
        <w:rPr>
          <w:rFonts w:eastAsia="Times New Roman" w:cs="Liberation Sans" w:ascii="Liberation Sans" w:hAnsi="Liberation Sans"/>
          <w:color w:val="222222"/>
          <w:sz w:val="24"/>
          <w:szCs w:val="24"/>
          <w:highlight w:val="white"/>
          <w:lang w:val="en-GB"/>
        </w:rPr>
        <w:t>Rosário, &amp; Dias, (2023</w:t>
      </w:r>
      <w:r>
        <w:rPr>
          <w:rFonts w:eastAsia="Times New Roman" w:cs="Liberation Sans" w:ascii="Liberation Sans" w:hAnsi="Liberation Sans"/>
          <w:sz w:val="24"/>
          <w:szCs w:val="24"/>
          <w:lang w:val="en-GB"/>
        </w:rPr>
        <w:t xml:space="preserve">), marketing management enhances brand visibility that ultimately helps in developing competitive edge in an evolving market. Therefore, marketing and commercial strategies contribute to showcase unique selling points and encourage customer retention. </w:t>
      </w:r>
    </w:p>
    <w:p>
      <w:pPr>
        <w:pStyle w:val="Normal1"/>
        <w:spacing w:lineRule="auto" w:line="480"/>
        <w:jc w:val="center"/>
        <w:rPr>
          <w:rFonts w:ascii="Liberation Sans" w:hAnsi="Liberation Sans" w:eastAsia="Times New Roman" w:cs="Liberation Sans"/>
          <w:sz w:val="24"/>
          <w:szCs w:val="24"/>
          <w:lang w:val="en-GB"/>
        </w:rPr>
      </w:pPr>
      <w:r>
        <w:rPr/>
        <mc:AlternateContent>
          <mc:Choice Requires="wps">
            <w:drawing>
              <wp:inline distT="0" distB="0" distL="0" distR="0" wp14:anchorId="18949208">
                <wp:extent cx="3586480" cy="2242185"/>
                <wp:effectExtent l="25400" t="25400" r="25400" b="25400"/>
                <wp:docPr id="3" name="image2.png"/>
                <a:graphic xmlns:a="http://schemas.openxmlformats.org/drawingml/2006/main">
                  <a:graphicData uri="http://schemas.openxmlformats.org/drawingml/2006/picture">
                    <pic:pic xmlns:pic="http://schemas.openxmlformats.org/drawingml/2006/picture">
                      <pic:nvPicPr>
                        <pic:cNvPr id="4" name="image2.png" descr=""/>
                        <pic:cNvPicPr/>
                      </pic:nvPicPr>
                      <pic:blipFill>
                        <a:blip r:embed="rId3"/>
                        <a:stretch/>
                      </pic:blipFill>
                      <pic:spPr>
                        <a:xfrm>
                          <a:off x="0" y="0"/>
                          <a:ext cx="3586320" cy="2242080"/>
                        </a:xfrm>
                        <a:prstGeom prst="rect">
                          <a:avLst/>
                        </a:prstGeom>
                        <a:noFill/>
                        <a:ln w="25400">
                          <a:solidFill>
                            <a:srgbClr val="000000"/>
                          </a:solidFill>
                          <a:round/>
                        </a:ln>
                      </pic:spPr>
                    </pic:pic>
                  </a:graphicData>
                </a:graphic>
              </wp:inline>
            </w:drawing>
          </mc:Choice>
        </mc:AlternateContent>
      </w:r>
    </w:p>
    <w:p>
      <w:pPr>
        <w:pStyle w:val="Caption"/>
        <w:jc w:val="center"/>
        <w:rPr>
          <w:rFonts w:ascii="Liberation Sans" w:hAnsi="Liberation Sans" w:cs="Liberation Sans"/>
          <w:b w:val="false"/>
          <w:bCs w:val="false"/>
          <w:color w:val="auto"/>
          <w:sz w:val="36"/>
          <w:szCs w:val="36"/>
          <w:lang w:val="en-GB"/>
        </w:rPr>
      </w:pPr>
      <w:bookmarkStart w:id="4" w:name="_Toc230283371"/>
      <w:r>
        <w:rPr>
          <w:color w:val="auto"/>
          <w:sz w:val="24"/>
          <w:szCs w:val="24"/>
        </w:rPr>
        <w:t xml:space="preserve">Figure </w:t>
      </w:r>
      <w:r>
        <w:rPr>
          <w:color w:val="auto"/>
          <w:sz w:val="24"/>
          <w:szCs w:val="24"/>
        </w:rPr>
        <w:fldChar w:fldCharType="begin"/>
      </w:r>
      <w:r>
        <w:rPr>
          <w:sz w:val="24"/>
          <w:szCs w:val="24"/>
          <w:color w:val="auto"/>
        </w:rPr>
        <w:instrText xml:space="preserve"> SEQ Figure \* ARABIC </w:instrText>
      </w:r>
      <w:r>
        <w:rPr>
          <w:sz w:val="24"/>
          <w:szCs w:val="24"/>
          <w:color w:val="auto"/>
        </w:rPr>
        <w:fldChar w:fldCharType="separate"/>
      </w:r>
      <w:r>
        <w:rPr>
          <w:sz w:val="24"/>
          <w:szCs w:val="24"/>
          <w:color w:val="auto"/>
        </w:rPr>
        <w:t>2</w:t>
      </w:r>
      <w:r>
        <w:rPr>
          <w:sz w:val="24"/>
          <w:szCs w:val="24"/>
          <w:color w:val="auto"/>
        </w:rPr>
        <w:fldChar w:fldCharType="end"/>
      </w:r>
      <w:r>
        <w:rPr>
          <w:color w:val="auto"/>
          <w:sz w:val="24"/>
          <w:szCs w:val="24"/>
        </w:rPr>
        <w:t>: Business development with marketing management</w:t>
      </w:r>
      <w:bookmarkEnd w:id="4"/>
    </w:p>
    <w:p>
      <w:pPr>
        <w:pStyle w:val="Normal1"/>
        <w:spacing w:lineRule="auto" w:line="480"/>
        <w:jc w:val="center"/>
        <w:rPr>
          <w:rFonts w:ascii="Liberation Sans" w:hAnsi="Liberation Sans" w:eastAsia="Times New Roman" w:cs="Liberation Sans"/>
          <w:sz w:val="24"/>
          <w:szCs w:val="24"/>
          <w:lang w:val="en-GB"/>
        </w:rPr>
      </w:pPr>
      <w:r>
        <w:rPr>
          <w:rFonts w:eastAsia="Times New Roman" w:cs="Liberation Sans" w:ascii="Liberation Sans" w:hAnsi="Liberation Sans"/>
          <w:sz w:val="24"/>
          <w:szCs w:val="24"/>
          <w:lang w:val="en-GB"/>
        </w:rPr>
        <w:t xml:space="preserve">(Source: Inspired by </w:t>
      </w:r>
      <w:r>
        <w:rPr>
          <w:rFonts w:eastAsia="Times New Roman" w:cs="Liberation Sans" w:ascii="Liberation Sans" w:hAnsi="Liberation Sans"/>
          <w:color w:val="222222"/>
          <w:sz w:val="24"/>
          <w:szCs w:val="24"/>
          <w:highlight w:val="white"/>
          <w:lang w:val="en-GB"/>
        </w:rPr>
        <w:t>Rosário, &amp; Dias, 2023</w:t>
      </w:r>
      <w:r>
        <w:rPr>
          <w:rFonts w:eastAsia="Times New Roman" w:cs="Liberation Sans" w:ascii="Liberation Sans" w:hAnsi="Liberation Sans"/>
          <w:sz w:val="24"/>
          <w:szCs w:val="24"/>
          <w:lang w:val="en-GB"/>
        </w:rPr>
        <w:t>)</w:t>
      </w:r>
    </w:p>
    <w:p>
      <w:pPr>
        <w:pStyle w:val="Normal1"/>
        <w:spacing w:lineRule="auto" w:line="480"/>
        <w:jc w:val="both"/>
        <w:rPr>
          <w:rFonts w:ascii="Liberation Sans" w:hAnsi="Liberation Sans" w:eastAsia="Times New Roman" w:cs="Liberation Sans"/>
          <w:b/>
          <w:bCs/>
          <w:sz w:val="24"/>
          <w:szCs w:val="24"/>
          <w:lang w:val="en-GB"/>
        </w:rPr>
      </w:pPr>
      <w:r>
        <w:rPr>
          <w:rFonts w:eastAsia="Times New Roman" w:cs="Liberation Sans" w:ascii="Liberation Sans" w:hAnsi="Liberation Sans"/>
          <w:b/>
          <w:bCs/>
          <w:sz w:val="24"/>
          <w:szCs w:val="24"/>
          <w:lang w:val="en-GB"/>
        </w:rPr>
        <w:t>Challenges faced by organisations to implement commercial and marketing decisions to targeting, positioning, and revenue generation</w:t>
      </w:r>
    </w:p>
    <w:p>
      <w:pPr>
        <w:pStyle w:val="Normal1"/>
        <w:spacing w:lineRule="auto" w:line="480"/>
        <w:jc w:val="both"/>
        <w:rPr>
          <w:rFonts w:ascii="Liberation Sans" w:hAnsi="Liberation Sans" w:eastAsia="Times New Roman" w:cs="Liberation Sans"/>
          <w:sz w:val="24"/>
          <w:szCs w:val="24"/>
          <w:lang w:val="en-GB"/>
        </w:rPr>
      </w:pPr>
      <w:r>
        <w:rPr>
          <w:rFonts w:eastAsia="Times New Roman" w:cs="Liberation Sans" w:ascii="Liberation Sans" w:hAnsi="Liberation Sans"/>
          <w:sz w:val="24"/>
          <w:szCs w:val="24"/>
          <w:lang w:val="en-GB"/>
        </w:rPr>
        <w:t xml:space="preserve">Marketing management has become the backbone of modern businesses operating in competitive dynamics of various sectors. According to Nordin, &amp; Ravald, (2023), the dramatic shift in the marketing landscape has developed huge challenges for leading organisations where budget constraints, complex landscape of technology are the major issues. The successful commercial and marketing management requires integration of new technologies, technical knowledge, financial support and robust stakeholder engagement. In view of </w:t>
      </w:r>
      <w:r>
        <w:rPr>
          <w:rFonts w:eastAsia="Times New Roman" w:cs="Liberation Sans" w:ascii="Liberation Sans" w:hAnsi="Liberation Sans"/>
          <w:color w:val="222222"/>
          <w:sz w:val="24"/>
          <w:szCs w:val="24"/>
          <w:highlight w:val="white"/>
          <w:lang w:val="en-GB"/>
        </w:rPr>
        <w:t xml:space="preserve">De Ruyter </w:t>
      </w:r>
      <w:r>
        <w:rPr>
          <w:rFonts w:eastAsia="Times New Roman" w:cs="Liberation Sans" w:ascii="Liberation Sans" w:hAnsi="Liberation Sans"/>
          <w:i/>
          <w:iCs/>
          <w:color w:val="222222"/>
          <w:sz w:val="24"/>
          <w:szCs w:val="24"/>
          <w:highlight w:val="white"/>
          <w:lang w:val="en-GB"/>
        </w:rPr>
        <w:t>et al.</w:t>
      </w:r>
      <w:r>
        <w:rPr>
          <w:rFonts w:eastAsia="Times New Roman" w:cs="Liberation Sans" w:ascii="Liberation Sans" w:hAnsi="Liberation Sans"/>
          <w:color w:val="222222"/>
          <w:sz w:val="24"/>
          <w:szCs w:val="24"/>
          <w:highlight w:val="white"/>
          <w:lang w:val="en-GB"/>
        </w:rPr>
        <w:t xml:space="preserve"> (2022</w:t>
      </w:r>
      <w:r>
        <w:rPr>
          <w:rFonts w:eastAsia="Times New Roman" w:cs="Liberation Sans" w:ascii="Liberation Sans" w:hAnsi="Liberation Sans"/>
          <w:sz w:val="24"/>
          <w:szCs w:val="24"/>
          <w:lang w:val="en-GB"/>
        </w:rPr>
        <w:t xml:space="preserve">) organisations often struggle to foster cross-functional collaboration with stakeholders that negatively impact overall marketing performance. Many organisations struggle to adapt new technologies to their streamline marketing approaches that have a negative influence on targeting, positioning, and revenue generation. In accordance with </w:t>
      </w:r>
      <w:r>
        <w:rPr>
          <w:rFonts w:eastAsia="Times New Roman" w:cs="Liberation Sans" w:ascii="Liberation Sans" w:hAnsi="Liberation Sans"/>
          <w:color w:val="222222"/>
          <w:sz w:val="24"/>
          <w:szCs w:val="24"/>
          <w:highlight w:val="white"/>
          <w:lang w:val="en-GB"/>
        </w:rPr>
        <w:t>Rosário, &amp; Dias, (2023</w:t>
      </w:r>
      <w:r>
        <w:rPr>
          <w:rFonts w:eastAsia="Times New Roman" w:cs="Liberation Sans" w:ascii="Liberation Sans" w:hAnsi="Liberation Sans"/>
          <w:sz w:val="24"/>
          <w:szCs w:val="24"/>
          <w:lang w:val="en-GB"/>
        </w:rPr>
        <w:t>), budgetary constraints often develop huge challenges for organisations to leverage advanced marketing technologies that ultimately hamper operational efficiency. Therefore, organisations which are accustomed with traditional methods often slowdown in adapting flexible and robust marketing management.</w:t>
      </w:r>
    </w:p>
    <w:p>
      <w:pPr>
        <w:pStyle w:val="Normal1"/>
        <w:spacing w:lineRule="auto" w:line="480"/>
        <w:jc w:val="center"/>
        <w:rPr>
          <w:rFonts w:ascii="Liberation Sans" w:hAnsi="Liberation Sans" w:eastAsia="Times New Roman" w:cs="Liberation Sans"/>
          <w:sz w:val="24"/>
          <w:szCs w:val="24"/>
          <w:lang w:val="en-GB"/>
        </w:rPr>
      </w:pPr>
      <w:r>
        <w:rPr/>
        <mc:AlternateContent>
          <mc:Choice Requires="wps">
            <w:drawing>
              <wp:inline distT="0" distB="0" distL="0" distR="0" wp14:anchorId="6B775D5B">
                <wp:extent cx="5377180" cy="4027805"/>
                <wp:effectExtent l="0" t="0" r="0" b="0"/>
                <wp:docPr id="5" name="image1.png"/>
                <a:graphic xmlns:a="http://schemas.openxmlformats.org/drawingml/2006/main">
                  <a:graphicData uri="http://schemas.openxmlformats.org/drawingml/2006/picture">
                    <pic:pic xmlns:pic="http://schemas.openxmlformats.org/drawingml/2006/picture">
                      <pic:nvPicPr>
                        <pic:cNvPr id="6" name="image1.png" descr=""/>
                        <pic:cNvPicPr/>
                      </pic:nvPicPr>
                      <pic:blipFill>
                        <a:blip r:embed="rId4"/>
                        <a:stretch/>
                      </pic:blipFill>
                      <pic:spPr>
                        <a:xfrm>
                          <a:off x="0" y="0"/>
                          <a:ext cx="5377320" cy="4027680"/>
                        </a:xfrm>
                        <a:prstGeom prst="rect">
                          <a:avLst/>
                        </a:prstGeom>
                        <a:noFill/>
                        <a:ln w="0">
                          <a:noFill/>
                        </a:ln>
                      </pic:spPr>
                    </pic:pic>
                  </a:graphicData>
                </a:graphic>
              </wp:inline>
            </w:drawing>
          </mc:Choice>
        </mc:AlternateContent>
      </w:r>
    </w:p>
    <w:p>
      <w:pPr>
        <w:pStyle w:val="Caption"/>
        <w:jc w:val="center"/>
        <w:rPr>
          <w:rFonts w:ascii="Liberation Sans" w:hAnsi="Liberation Sans" w:cs="Liberation Sans"/>
          <w:b w:val="false"/>
          <w:bCs w:val="false"/>
          <w:color w:val="auto"/>
          <w:sz w:val="36"/>
          <w:szCs w:val="36"/>
          <w:lang w:val="en-GB"/>
        </w:rPr>
      </w:pPr>
      <w:bookmarkStart w:id="5" w:name="_Toc230283372"/>
      <w:r>
        <w:rPr>
          <w:color w:val="auto"/>
          <w:sz w:val="24"/>
          <w:szCs w:val="24"/>
        </w:rPr>
        <w:t xml:space="preserve">Figure </w:t>
      </w:r>
      <w:r>
        <w:rPr>
          <w:color w:val="auto"/>
          <w:sz w:val="24"/>
          <w:szCs w:val="24"/>
        </w:rPr>
        <w:fldChar w:fldCharType="begin"/>
      </w:r>
      <w:r>
        <w:rPr>
          <w:sz w:val="24"/>
          <w:szCs w:val="24"/>
          <w:color w:val="auto"/>
        </w:rPr>
        <w:instrText xml:space="preserve"> SEQ Figure \* ARABIC </w:instrText>
      </w:r>
      <w:r>
        <w:rPr>
          <w:sz w:val="24"/>
          <w:szCs w:val="24"/>
          <w:color w:val="auto"/>
        </w:rPr>
        <w:fldChar w:fldCharType="separate"/>
      </w:r>
      <w:r>
        <w:rPr>
          <w:sz w:val="24"/>
          <w:szCs w:val="24"/>
          <w:color w:val="auto"/>
        </w:rPr>
        <w:t>3</w:t>
      </w:r>
      <w:r>
        <w:rPr>
          <w:sz w:val="24"/>
          <w:szCs w:val="24"/>
          <w:color w:val="auto"/>
        </w:rPr>
        <w:fldChar w:fldCharType="end"/>
      </w:r>
      <w:r>
        <w:rPr>
          <w:color w:val="auto"/>
          <w:sz w:val="24"/>
          <w:szCs w:val="24"/>
        </w:rPr>
        <w:t>: Marketing challenges faced by global organisations</w:t>
      </w:r>
      <w:bookmarkEnd w:id="5"/>
    </w:p>
    <w:p>
      <w:pPr>
        <w:pStyle w:val="Normal1"/>
        <w:spacing w:lineRule="auto" w:line="480"/>
        <w:jc w:val="center"/>
        <w:rPr>
          <w:rFonts w:ascii="Liberation Sans" w:hAnsi="Liberation Sans" w:eastAsia="Times New Roman" w:cs="Liberation Sans"/>
          <w:sz w:val="24"/>
          <w:szCs w:val="24"/>
          <w:lang w:val="en-GB"/>
        </w:rPr>
      </w:pPr>
      <w:r>
        <w:rPr>
          <w:rFonts w:eastAsia="Times New Roman" w:cs="Liberation Sans" w:ascii="Liberation Sans" w:hAnsi="Liberation Sans"/>
          <w:sz w:val="24"/>
          <w:szCs w:val="24"/>
          <w:lang w:val="en-GB"/>
        </w:rPr>
        <w:t xml:space="preserve">(Source: Inspired by </w:t>
      </w:r>
      <w:r>
        <w:rPr>
          <w:rFonts w:eastAsia="Times New Roman" w:cs="Liberation Sans" w:ascii="Liberation Sans" w:hAnsi="Liberation Sans"/>
          <w:color w:val="222222"/>
          <w:sz w:val="24"/>
          <w:szCs w:val="24"/>
          <w:highlight w:val="white"/>
          <w:lang w:val="en-GB"/>
        </w:rPr>
        <w:t xml:space="preserve">De Ruyter </w:t>
      </w:r>
      <w:r>
        <w:rPr>
          <w:rFonts w:eastAsia="Times New Roman" w:cs="Liberation Sans" w:ascii="Liberation Sans" w:hAnsi="Liberation Sans"/>
          <w:i/>
          <w:iCs/>
          <w:color w:val="222222"/>
          <w:sz w:val="24"/>
          <w:szCs w:val="24"/>
          <w:highlight w:val="white"/>
          <w:lang w:val="en-GB"/>
        </w:rPr>
        <w:t>et al.</w:t>
      </w:r>
      <w:r>
        <w:rPr>
          <w:rFonts w:eastAsia="Times New Roman" w:cs="Liberation Sans" w:ascii="Liberation Sans" w:hAnsi="Liberation Sans"/>
          <w:color w:val="222222"/>
          <w:sz w:val="24"/>
          <w:szCs w:val="24"/>
          <w:highlight w:val="white"/>
          <w:lang w:val="en-GB"/>
        </w:rPr>
        <w:t xml:space="preserve"> 2022</w:t>
      </w:r>
      <w:r>
        <w:rPr>
          <w:rFonts w:eastAsia="Times New Roman" w:cs="Liberation Sans" w:ascii="Liberation Sans" w:hAnsi="Liberation Sans"/>
          <w:sz w:val="24"/>
          <w:szCs w:val="24"/>
          <w:lang w:val="en-GB"/>
        </w:rPr>
        <w:t>)</w:t>
      </w:r>
    </w:p>
    <w:p>
      <w:pPr>
        <w:pStyle w:val="Normal1"/>
        <w:spacing w:lineRule="auto" w:line="480"/>
        <w:jc w:val="both"/>
        <w:rPr>
          <w:rFonts w:ascii="Liberation Sans" w:hAnsi="Liberation Sans" w:eastAsia="Times New Roman" w:cs="Liberation Sans"/>
          <w:b/>
          <w:bCs/>
          <w:i/>
          <w:i/>
          <w:iCs/>
          <w:sz w:val="24"/>
          <w:szCs w:val="24"/>
          <w:lang w:val="en-GB"/>
        </w:rPr>
      </w:pPr>
      <w:r>
        <w:rPr>
          <w:rFonts w:eastAsia="Times New Roman" w:cs="Liberation Sans" w:ascii="Liberation Sans" w:hAnsi="Liberation Sans"/>
          <w:b/>
          <w:bCs/>
          <w:i/>
          <w:iCs/>
          <w:sz w:val="24"/>
          <w:szCs w:val="24"/>
          <w:lang w:val="en-GB"/>
        </w:rPr>
        <w:t>Major factors that influence commercial and marketing strategies within the evolving business landscape for pricing, market segmentation, targeting, positioning, and revenue generation strategies</w:t>
      </w:r>
    </w:p>
    <w:p>
      <w:pPr>
        <w:pStyle w:val="Normal1"/>
        <w:spacing w:lineRule="auto" w:line="480"/>
        <w:jc w:val="both"/>
        <w:rPr>
          <w:rFonts w:ascii="Liberation Sans" w:hAnsi="Liberation Sans" w:eastAsia="Times New Roman" w:cs="Liberation Sans"/>
          <w:sz w:val="24"/>
          <w:szCs w:val="24"/>
          <w:lang w:val="en-GB"/>
        </w:rPr>
      </w:pPr>
      <w:r>
        <w:rPr>
          <w:rFonts w:eastAsia="Times New Roman" w:cs="Liberation Sans" w:ascii="Liberation Sans" w:hAnsi="Liberation Sans"/>
          <w:sz w:val="24"/>
          <w:szCs w:val="24"/>
          <w:lang w:val="en-GB"/>
        </w:rPr>
        <w:t xml:space="preserve">Blending commercial and marketing management helps organisations to find data-driven insights regarding the market scenario and plan accordingly to attain long-term sustained growth. In view of </w:t>
      </w:r>
      <w:r>
        <w:rPr>
          <w:rFonts w:eastAsia="Times New Roman" w:cs="Liberation Sans" w:ascii="Liberation Sans" w:hAnsi="Liberation Sans"/>
          <w:color w:val="222222"/>
          <w:sz w:val="24"/>
          <w:szCs w:val="24"/>
          <w:highlight w:val="white"/>
          <w:lang w:val="en-GB"/>
        </w:rPr>
        <w:t xml:space="preserve">Handoyo </w:t>
      </w:r>
      <w:r>
        <w:rPr>
          <w:rFonts w:eastAsia="Times New Roman" w:cs="Liberation Sans" w:ascii="Liberation Sans" w:hAnsi="Liberation Sans"/>
          <w:i/>
          <w:iCs/>
          <w:color w:val="222222"/>
          <w:sz w:val="24"/>
          <w:szCs w:val="24"/>
          <w:highlight w:val="white"/>
          <w:lang w:val="en-GB"/>
        </w:rPr>
        <w:t xml:space="preserve">et al. </w:t>
      </w:r>
      <w:r>
        <w:rPr>
          <w:rFonts w:eastAsia="Times New Roman" w:cs="Liberation Sans" w:ascii="Liberation Sans" w:hAnsi="Liberation Sans"/>
          <w:color w:val="222222"/>
          <w:sz w:val="24"/>
          <w:szCs w:val="24"/>
          <w:highlight w:val="white"/>
          <w:lang w:val="en-GB"/>
        </w:rPr>
        <w:t>(2023</w:t>
      </w:r>
      <w:r>
        <w:rPr>
          <w:rFonts w:eastAsia="Times New Roman" w:cs="Liberation Sans" w:ascii="Liberation Sans" w:hAnsi="Liberation Sans"/>
          <w:sz w:val="24"/>
          <w:szCs w:val="24"/>
          <w:lang w:val="en-GB"/>
        </w:rPr>
        <w:t xml:space="preserve">), the rapid technological progress and altering consumer preferences has become the main concern before markets to implement multifaceted strategies. Promoting marketing management requires technical innovation and ethical consideration. </w:t>
      </w:r>
      <w:r>
        <w:rPr>
          <w:rFonts w:eastAsia="Times New Roman" w:cs="Liberation Sans" w:ascii="Liberation Sans" w:hAnsi="Liberation Sans"/>
          <w:color w:val="222222"/>
          <w:sz w:val="24"/>
          <w:szCs w:val="24"/>
          <w:highlight w:val="white"/>
          <w:lang w:val="en-GB"/>
        </w:rPr>
        <w:t>Felix, &amp; Rembulan, (2023</w:t>
      </w:r>
      <w:r>
        <w:rPr>
          <w:rFonts w:eastAsia="Times New Roman" w:cs="Liberation Sans" w:ascii="Liberation Sans" w:hAnsi="Liberation Sans"/>
          <w:sz w:val="24"/>
          <w:szCs w:val="24"/>
          <w:lang w:val="en-GB"/>
        </w:rPr>
        <w:t xml:space="preserve">) argued that a biggest change has been observed in consumer behaviour in the era of globalisation where substitute products are available to customers. Therefore, a dramatic shift in consumer expectation has significantly shaped marketing initiatives of organisations. In the opinion of </w:t>
      </w:r>
      <w:r>
        <w:rPr>
          <w:rFonts w:eastAsia="Times New Roman" w:cs="Liberation Sans" w:ascii="Liberation Sans" w:hAnsi="Liberation Sans"/>
          <w:color w:val="222222"/>
          <w:sz w:val="24"/>
          <w:szCs w:val="24"/>
          <w:highlight w:val="white"/>
          <w:lang w:val="en-GB"/>
        </w:rPr>
        <w:t xml:space="preserve">Ngo </w:t>
      </w:r>
      <w:r>
        <w:rPr>
          <w:rFonts w:eastAsia="Times New Roman" w:cs="Liberation Sans" w:ascii="Liberation Sans" w:hAnsi="Liberation Sans"/>
          <w:i/>
          <w:iCs/>
          <w:color w:val="222222"/>
          <w:sz w:val="24"/>
          <w:szCs w:val="24"/>
          <w:highlight w:val="white"/>
          <w:lang w:val="en-GB"/>
        </w:rPr>
        <w:t>et al</w:t>
      </w:r>
      <w:r>
        <w:rPr>
          <w:rFonts w:eastAsia="Times New Roman" w:cs="Liberation Sans" w:ascii="Liberation Sans" w:hAnsi="Liberation Sans"/>
          <w:color w:val="222222"/>
          <w:sz w:val="24"/>
          <w:szCs w:val="24"/>
          <w:highlight w:val="white"/>
          <w:lang w:val="en-GB"/>
        </w:rPr>
        <w:t>. (2023</w:t>
      </w:r>
      <w:r>
        <w:rPr>
          <w:rFonts w:eastAsia="Times New Roman" w:cs="Liberation Sans" w:ascii="Liberation Sans" w:hAnsi="Liberation Sans"/>
          <w:sz w:val="24"/>
          <w:szCs w:val="24"/>
          <w:lang w:val="en-GB"/>
        </w:rPr>
        <w:t xml:space="preserve">), changes in regulatory framework related to data privacy and regulation have made marketing and commercial strategies more complex. Therefore, marketing strategies need to be transparent that share core organisational value and help to build trust among customers. </w:t>
      </w:r>
    </w:p>
    <w:p>
      <w:pPr>
        <w:pStyle w:val="Normal1"/>
        <w:spacing w:lineRule="auto" w:line="480"/>
        <w:jc w:val="both"/>
        <w:rPr>
          <w:rFonts w:ascii="Liberation Sans" w:hAnsi="Liberation Sans" w:eastAsia="Times New Roman" w:cs="Liberation Sans"/>
          <w:b/>
          <w:bCs/>
          <w:i/>
          <w:i/>
          <w:iCs/>
          <w:sz w:val="24"/>
          <w:szCs w:val="24"/>
          <w:lang w:val="en-GB"/>
        </w:rPr>
      </w:pPr>
      <w:r>
        <w:rPr>
          <w:rFonts w:eastAsia="Times New Roman" w:cs="Liberation Sans" w:ascii="Liberation Sans" w:hAnsi="Liberation Sans"/>
          <w:b/>
          <w:bCs/>
          <w:i/>
          <w:iCs/>
          <w:sz w:val="24"/>
          <w:szCs w:val="24"/>
          <w:lang w:val="en-GB"/>
        </w:rPr>
        <w:t>Effective ways to commercial and marketing strategies for improving sales performance, customer acquisition and profitability</w:t>
      </w:r>
    </w:p>
    <w:p>
      <w:pPr>
        <w:pStyle w:val="Normal1"/>
        <w:spacing w:lineRule="auto" w:line="480"/>
        <w:jc w:val="both"/>
        <w:rPr>
          <w:rFonts w:ascii="Liberation Sans" w:hAnsi="Liberation Sans" w:eastAsia="Times New Roman" w:cs="Liberation Sans"/>
          <w:color w:val="222222"/>
          <w:sz w:val="24"/>
          <w:szCs w:val="24"/>
          <w:highlight w:val="white"/>
          <w:lang w:val="en-GB"/>
        </w:rPr>
      </w:pPr>
      <w:r>
        <w:rPr>
          <w:rFonts w:eastAsia="Times New Roman" w:cs="Liberation Sans" w:ascii="Liberation Sans" w:hAnsi="Liberation Sans"/>
          <w:color w:val="222222"/>
          <w:sz w:val="24"/>
          <w:szCs w:val="24"/>
          <w:highlight w:val="white"/>
          <w:lang w:val="en-GB"/>
        </w:rPr>
        <w:t xml:space="preserve">The marketing landscape is evolving gradually due to shifts in consumer preferences and market structure. In view of Sudirjo, (2023) strengthening marketing and commercial strategies required to increase robust digital asset management that can help to expand and streamline tasks of marketing. Relying on a cohesive tech ecosystem can be helpful to enhance organisational productivity by increasing sales margins. As per the view of Purnomo, (2023), leveraging data analytical tools works to evaluate key performance indicators (KPIs) that contribute to optimise marketing and commercial management of organisations. Furthermore, lack of communication between departments results in inconsistent messaging and missed marketing opportunities. As of Farida, &amp; Setiawan, (2022) stakeholder engagement plays a predominant role to track progress of marketing strategies, review the process and reduce delays in customer acquisition. Therefore, commercial and marketing strategies require flexible change management within organisational settings to ensure comprehensive training to adapt digital marketing technologies. </w:t>
      </w:r>
    </w:p>
    <w:p>
      <w:pPr>
        <w:pStyle w:val="Normal1"/>
        <w:spacing w:lineRule="auto" w:line="480"/>
        <w:jc w:val="both"/>
        <w:rPr>
          <w:rFonts w:ascii="Liberation Sans" w:hAnsi="Liberation Sans" w:eastAsia="Times New Roman" w:cs="Liberation Sans"/>
          <w:b/>
          <w:bCs/>
          <w:i/>
          <w:i/>
          <w:iCs/>
          <w:sz w:val="24"/>
          <w:szCs w:val="24"/>
          <w:lang w:val="en-GB"/>
        </w:rPr>
      </w:pPr>
      <w:r>
        <w:rPr>
          <w:rFonts w:eastAsia="Times New Roman" w:cs="Liberation Sans" w:ascii="Liberation Sans" w:hAnsi="Liberation Sans"/>
          <w:b/>
          <w:bCs/>
          <w:i/>
          <w:iCs/>
          <w:sz w:val="24"/>
          <w:szCs w:val="24"/>
          <w:lang w:val="en-GB"/>
        </w:rPr>
        <w:t xml:space="preserve">Theoretical framework </w:t>
      </w:r>
    </w:p>
    <w:p>
      <w:pPr>
        <w:pStyle w:val="Normal1"/>
        <w:spacing w:lineRule="auto" w:line="480"/>
        <w:jc w:val="both"/>
        <w:rPr>
          <w:rFonts w:ascii="Liberation Sans" w:hAnsi="Liberation Sans" w:eastAsia="Times New Roman" w:cs="Liberation Sans"/>
          <w:b/>
          <w:bCs/>
          <w:sz w:val="24"/>
          <w:szCs w:val="24"/>
          <w:lang w:val="en-GB"/>
        </w:rPr>
      </w:pPr>
      <w:r>
        <w:rPr>
          <w:rFonts w:eastAsia="Times New Roman" w:cs="Liberation Sans" w:ascii="Liberation Sans" w:hAnsi="Liberation Sans"/>
          <w:sz w:val="24"/>
          <w:szCs w:val="24"/>
          <w:lang w:val="en-GB"/>
        </w:rPr>
        <w:t xml:space="preserve">In the modern changing business landscape organisations started adapting robust marketing management approaches to improve business performance, sales performance towards developing competitive edge in the market. The resource-based view (RBV) model shows that an organisation needs to deliver excellent services to develop a competitive edge with its unique, rare and valuable resources. Additionally, the market-based view (MBV) model stresses on a company's initiatives to strengthen its promotional strategies to experience comparative advancements in an evolving market. Therefore, competitive strategies contribute to developing organisational positioning. </w:t>
      </w:r>
    </w:p>
    <w:p>
      <w:pPr>
        <w:pStyle w:val="Normal1"/>
        <w:spacing w:lineRule="auto" w:line="480"/>
        <w:jc w:val="both"/>
        <w:rPr>
          <w:rFonts w:ascii="Liberation Sans" w:hAnsi="Liberation Sans" w:eastAsia="Times New Roman" w:cs="Liberation Sans"/>
          <w:b/>
          <w:bCs/>
          <w:i/>
          <w:i/>
          <w:iCs/>
          <w:sz w:val="24"/>
          <w:szCs w:val="24"/>
          <w:lang w:val="en-GB"/>
        </w:rPr>
      </w:pPr>
      <w:r>
        <w:rPr>
          <w:rFonts w:eastAsia="Times New Roman" w:cs="Liberation Sans" w:ascii="Liberation Sans" w:hAnsi="Liberation Sans"/>
          <w:b/>
          <w:bCs/>
          <w:i/>
          <w:iCs/>
          <w:sz w:val="24"/>
          <w:szCs w:val="24"/>
          <w:lang w:val="en-GB"/>
        </w:rPr>
        <w:t>Literature Gap</w:t>
      </w:r>
    </w:p>
    <w:p>
      <w:pPr>
        <w:pStyle w:val="Normal1"/>
        <w:spacing w:lineRule="auto" w:line="480"/>
        <w:jc w:val="both"/>
        <w:rPr>
          <w:rFonts w:ascii="Liberation Sans" w:hAnsi="Liberation Sans" w:eastAsia="Times New Roman" w:cs="Liberation Sans"/>
          <w:sz w:val="24"/>
          <w:szCs w:val="24"/>
          <w:lang w:val="en-GB"/>
        </w:rPr>
      </w:pPr>
      <w:r>
        <w:rPr>
          <w:rFonts w:eastAsia="Times New Roman" w:cs="Liberation Sans" w:ascii="Liberation Sans" w:hAnsi="Liberation Sans"/>
          <w:sz w:val="24"/>
          <w:szCs w:val="24"/>
          <w:lang w:val="en-GB"/>
        </w:rPr>
        <w:t xml:space="preserve">Evaluating the research finding of pre-existing research shows theoretical underpinning on marketing management does not suit the modern marketing scenarios within the evolving business landscape. In the evolving business landscape, a new change has been observed in terms of implementing commercial and marketing strategies for organisational growth. The modern marketing approaches of organisations have introduced emerging cutting-edge technologies for customer acquisition and boost business performance. Therefore, all these new aspects need to be addressed to identify practical and broader implementation in modern marketing techniques. </w:t>
      </w:r>
    </w:p>
    <w:p>
      <w:pPr>
        <w:pStyle w:val="Normal1"/>
        <w:spacing w:lineRule="auto" w:line="480"/>
        <w:jc w:val="both"/>
        <w:rPr>
          <w:rFonts w:ascii="Liberation Sans" w:hAnsi="Liberation Sans" w:eastAsia="Times New Roman" w:cs="Liberation Sans"/>
          <w:b/>
          <w:bCs/>
          <w:i/>
          <w:i/>
          <w:iCs/>
          <w:sz w:val="24"/>
          <w:szCs w:val="24"/>
          <w:lang w:val="en-GB"/>
        </w:rPr>
      </w:pPr>
      <w:r>
        <w:rPr>
          <w:rFonts w:eastAsia="Times New Roman" w:cs="Liberation Sans" w:ascii="Liberation Sans" w:hAnsi="Liberation Sans"/>
          <w:b/>
          <w:bCs/>
          <w:i/>
          <w:iCs/>
          <w:sz w:val="24"/>
          <w:szCs w:val="24"/>
          <w:lang w:val="en-GB"/>
        </w:rPr>
        <w:t xml:space="preserve">Summary </w:t>
      </w:r>
    </w:p>
    <w:p>
      <w:pPr>
        <w:pStyle w:val="Normal1"/>
        <w:spacing w:lineRule="auto" w:line="480"/>
        <w:jc w:val="both"/>
        <w:rPr>
          <w:rFonts w:ascii="Liberation Sans" w:hAnsi="Liberation Sans" w:eastAsia="Times New Roman" w:cs="Liberation Sans"/>
          <w:sz w:val="24"/>
          <w:szCs w:val="24"/>
          <w:lang w:val="en-GB"/>
        </w:rPr>
      </w:pPr>
      <w:r>
        <w:rPr>
          <w:rFonts w:eastAsia="Times New Roman" w:cs="Liberation Sans" w:ascii="Liberation Sans" w:hAnsi="Liberation Sans"/>
          <w:sz w:val="24"/>
          <w:szCs w:val="24"/>
          <w:lang w:val="en-GB"/>
        </w:rPr>
        <w:t xml:space="preserve">In conclusion, it has been observed that effective marketing and commercial management play a predominant role for sustained organisational growth, customer acquisition, and brand visibility. </w:t>
      </w:r>
    </w:p>
    <w:p>
      <w:pPr>
        <w:pStyle w:val="Normal1"/>
        <w:spacing w:lineRule="auto" w:line="480"/>
        <w:jc w:val="both"/>
        <w:rPr>
          <w:rFonts w:ascii="Liberation Sans" w:hAnsi="Liberation Sans" w:eastAsia="Times New Roman" w:cs="Liberation Sans"/>
          <w:sz w:val="24"/>
          <w:szCs w:val="24"/>
          <w:lang w:val="en-GB"/>
        </w:rPr>
      </w:pPr>
      <w:r>
        <w:rPr>
          <w:rFonts w:eastAsia="Times New Roman" w:cs="Liberation Sans" w:asciiTheme="majorBidi" w:hAnsiTheme="majorBidi" w:ascii="Liberation Sans" w:hAnsi="Liberation Sans"/>
          <w:sz w:val="24"/>
          <w:szCs w:val="24"/>
          <w:lang w:val="en-GB"/>
        </w:rPr>
      </w:r>
    </w:p>
    <w:p>
      <w:pPr>
        <w:pStyle w:val="Heading1"/>
        <w:rPr>
          <w:rFonts w:ascii="Liberation Sans" w:hAnsi="Liberation Sans" w:cs="Liberation Sans"/>
          <w:lang w:val="en-GB"/>
        </w:rPr>
      </w:pPr>
      <w:bookmarkStart w:id="6" w:name="_Toc230283412"/>
      <w:r>
        <w:rPr>
          <w:lang w:val="en-GB"/>
        </w:rPr>
        <w:t>Methodology</w:t>
      </w:r>
      <w:bookmarkEnd w:id="6"/>
      <w:r>
        <w:rPr>
          <w:lang w:val="en-GB"/>
        </w:rPr>
        <w:t xml:space="preserve"> </w:t>
      </w:r>
    </w:p>
    <w:p>
      <w:pPr>
        <w:pStyle w:val="Normal1"/>
        <w:spacing w:lineRule="auto" w:line="480"/>
        <w:jc w:val="both"/>
        <w:rPr>
          <w:rFonts w:ascii="Liberation Sans" w:hAnsi="Liberation Sans" w:eastAsia="Times New Roman" w:cs="Liberation Sans"/>
          <w:b/>
          <w:bCs/>
          <w:i/>
          <w:i/>
          <w:iCs/>
          <w:sz w:val="24"/>
          <w:szCs w:val="24"/>
          <w:lang w:val="en-GB"/>
        </w:rPr>
      </w:pPr>
      <w:r>
        <w:rPr>
          <w:rFonts w:eastAsia="Times New Roman" w:cs="Liberation Sans" w:ascii="Liberation Sans" w:hAnsi="Liberation Sans"/>
          <w:b/>
          <w:bCs/>
          <w:i/>
          <w:iCs/>
          <w:sz w:val="24"/>
          <w:szCs w:val="24"/>
          <w:lang w:val="en-GB"/>
        </w:rPr>
        <w:t xml:space="preserve">Introduction </w:t>
      </w:r>
    </w:p>
    <w:p>
      <w:pPr>
        <w:pStyle w:val="Normal1"/>
        <w:spacing w:lineRule="auto" w:line="480"/>
        <w:jc w:val="both"/>
        <w:rPr>
          <w:rFonts w:ascii="Liberation Sans" w:hAnsi="Liberation Sans" w:eastAsia="Times New Roman" w:cs="Liberation Sans"/>
          <w:sz w:val="24"/>
          <w:szCs w:val="24"/>
          <w:lang w:val="en-GB"/>
        </w:rPr>
      </w:pPr>
      <w:r>
        <w:rPr>
          <w:rFonts w:eastAsia="Times New Roman" w:cs="Liberation Sans" w:ascii="Liberation Sans" w:hAnsi="Liberation Sans"/>
          <w:sz w:val="24"/>
          <w:szCs w:val="24"/>
          <w:lang w:val="en-GB"/>
        </w:rPr>
        <w:t xml:space="preserve">This chapter reflects the methods that have been applied to collect data and data analysis to develop insightful research conclusions. This chapter will portrait justification of each chosen research method. </w:t>
      </w:r>
    </w:p>
    <w:p>
      <w:pPr>
        <w:pStyle w:val="Normal1"/>
        <w:spacing w:lineRule="auto" w:line="480"/>
        <w:jc w:val="both"/>
        <w:rPr>
          <w:rFonts w:ascii="Liberation Sans" w:hAnsi="Liberation Sans" w:eastAsia="Times New Roman" w:cs="Liberation Sans"/>
          <w:b/>
          <w:bCs/>
          <w:i/>
          <w:i/>
          <w:iCs/>
          <w:sz w:val="24"/>
          <w:szCs w:val="24"/>
          <w:lang w:val="en-GB"/>
        </w:rPr>
      </w:pPr>
      <w:r>
        <w:rPr>
          <w:rFonts w:eastAsia="Times New Roman" w:cs="Liberation Sans" w:ascii="Liberation Sans" w:hAnsi="Liberation Sans"/>
          <w:b/>
          <w:bCs/>
          <w:i/>
          <w:iCs/>
          <w:sz w:val="24"/>
          <w:szCs w:val="24"/>
          <w:lang w:val="en-GB"/>
        </w:rPr>
        <w:t xml:space="preserve">Research philosophy </w:t>
      </w:r>
    </w:p>
    <w:p>
      <w:pPr>
        <w:pStyle w:val="Normal1"/>
        <w:spacing w:lineRule="auto" w:line="480"/>
        <w:jc w:val="both"/>
        <w:rPr>
          <w:rFonts w:ascii="Liberation Sans" w:hAnsi="Liberation Sans" w:eastAsia="Times New Roman" w:cs="Liberation Sans"/>
          <w:sz w:val="24"/>
          <w:szCs w:val="24"/>
          <w:lang w:val="en-GB"/>
        </w:rPr>
      </w:pPr>
      <w:r>
        <w:rPr>
          <w:rFonts w:eastAsia="Times New Roman" w:cs="Liberation Sans" w:ascii="Liberation Sans" w:hAnsi="Liberation Sans"/>
          <w:sz w:val="24"/>
          <w:szCs w:val="24"/>
          <w:lang w:val="en-GB"/>
        </w:rPr>
        <w:t xml:space="preserve">In this study interpretivism research philosophy has been considered to gather subjective knowledge on the research context. In view of </w:t>
      </w:r>
      <w:r>
        <w:rPr>
          <w:rFonts w:eastAsia="Times New Roman" w:cs="Liberation Sans" w:ascii="Liberation Sans" w:hAnsi="Liberation Sans"/>
          <w:color w:val="222222"/>
          <w:sz w:val="24"/>
          <w:szCs w:val="24"/>
          <w:highlight w:val="white"/>
          <w:lang w:val="en-GB"/>
        </w:rPr>
        <w:t>Junjie, &amp; Yingxin, (2022</w:t>
      </w:r>
      <w:r>
        <w:rPr>
          <w:rFonts w:eastAsia="Times New Roman" w:cs="Liberation Sans" w:ascii="Liberation Sans" w:hAnsi="Liberation Sans"/>
          <w:sz w:val="24"/>
          <w:szCs w:val="24"/>
          <w:lang w:val="en-GB"/>
        </w:rPr>
        <w:t xml:space="preserve">), interpretivism research philosophy allows one to find subjective meaning and the socially constructed nature of the research context in alignment with reality. Considering interpretive research philosophy helped to evaluate the structural framework of marking management of modern businesses. </w:t>
      </w:r>
    </w:p>
    <w:p>
      <w:pPr>
        <w:pStyle w:val="Normal1"/>
        <w:spacing w:lineRule="auto" w:line="480"/>
        <w:jc w:val="both"/>
        <w:rPr>
          <w:rFonts w:ascii="Liberation Sans" w:hAnsi="Liberation Sans" w:eastAsia="Times New Roman" w:cs="Liberation Sans"/>
          <w:b/>
          <w:bCs/>
          <w:i/>
          <w:i/>
          <w:iCs/>
          <w:sz w:val="24"/>
          <w:szCs w:val="24"/>
          <w:lang w:val="en-GB"/>
        </w:rPr>
      </w:pPr>
      <w:r>
        <w:rPr>
          <w:rFonts w:eastAsia="Times New Roman" w:cs="Liberation Sans" w:ascii="Liberation Sans" w:hAnsi="Liberation Sans"/>
          <w:b/>
          <w:bCs/>
          <w:i/>
          <w:iCs/>
          <w:sz w:val="24"/>
          <w:szCs w:val="24"/>
          <w:lang w:val="en-GB"/>
        </w:rPr>
        <w:t>Research approach</w:t>
      </w:r>
    </w:p>
    <w:p>
      <w:pPr>
        <w:pStyle w:val="Normal1"/>
        <w:spacing w:lineRule="auto" w:line="480"/>
        <w:jc w:val="both"/>
        <w:rPr>
          <w:rFonts w:ascii="Liberation Sans" w:hAnsi="Liberation Sans" w:eastAsia="Times New Roman" w:cs="Liberation Sans"/>
          <w:sz w:val="24"/>
          <w:szCs w:val="24"/>
          <w:lang w:val="en-GB"/>
        </w:rPr>
      </w:pPr>
      <w:r>
        <w:rPr>
          <w:rFonts w:eastAsia="Times New Roman" w:cs="Liberation Sans" w:ascii="Liberation Sans" w:hAnsi="Liberation Sans"/>
          <w:sz w:val="24"/>
          <w:szCs w:val="24"/>
          <w:lang w:val="en-GB"/>
        </w:rPr>
        <w:t xml:space="preserve">In order to shed light on the chosen research phenomena, a deductive research approach has been taken into consideration. According to </w:t>
      </w:r>
      <w:r>
        <w:rPr>
          <w:rFonts w:eastAsia="Times New Roman" w:cs="Liberation Sans" w:ascii="Liberation Sans" w:hAnsi="Liberation Sans"/>
          <w:color w:val="222222"/>
          <w:sz w:val="24"/>
          <w:szCs w:val="24"/>
          <w:highlight w:val="white"/>
          <w:lang w:val="en-GB"/>
        </w:rPr>
        <w:t xml:space="preserve">Hall </w:t>
      </w:r>
      <w:r>
        <w:rPr>
          <w:rFonts w:eastAsia="Times New Roman" w:cs="Liberation Sans" w:ascii="Liberation Sans" w:hAnsi="Liberation Sans"/>
          <w:i/>
          <w:iCs/>
          <w:color w:val="222222"/>
          <w:sz w:val="24"/>
          <w:szCs w:val="24"/>
          <w:highlight w:val="white"/>
          <w:lang w:val="en-GB"/>
        </w:rPr>
        <w:t>et al.</w:t>
      </w:r>
      <w:r>
        <w:rPr>
          <w:rFonts w:eastAsia="Times New Roman" w:cs="Liberation Sans" w:ascii="Liberation Sans" w:hAnsi="Liberation Sans"/>
          <w:color w:val="222222"/>
          <w:sz w:val="24"/>
          <w:szCs w:val="24"/>
          <w:highlight w:val="white"/>
          <w:lang w:val="en-GB"/>
        </w:rPr>
        <w:t xml:space="preserve"> (2023</w:t>
      </w:r>
      <w:r>
        <w:rPr>
          <w:rFonts w:eastAsia="Times New Roman" w:cs="Liberation Sans" w:ascii="Liberation Sans" w:hAnsi="Liberation Sans"/>
          <w:sz w:val="24"/>
          <w:szCs w:val="24"/>
          <w:lang w:val="en-GB"/>
        </w:rPr>
        <w:t xml:space="preserve">), deductive research in a theory-driven approach helps to evaluate the existing framework in a context. Therefore, deductive research approaches contributed to explore existing marketing frameworks linking with organisational growth. </w:t>
      </w:r>
    </w:p>
    <w:p>
      <w:pPr>
        <w:pStyle w:val="Normal1"/>
        <w:spacing w:lineRule="auto" w:line="480"/>
        <w:jc w:val="both"/>
        <w:rPr>
          <w:rFonts w:ascii="Liberation Sans" w:hAnsi="Liberation Sans" w:eastAsia="Times New Roman" w:cs="Liberation Sans"/>
          <w:b/>
          <w:bCs/>
          <w:i/>
          <w:i/>
          <w:iCs/>
          <w:sz w:val="24"/>
          <w:szCs w:val="24"/>
          <w:lang w:val="en-GB"/>
        </w:rPr>
      </w:pPr>
      <w:r>
        <w:rPr>
          <w:rFonts w:eastAsia="Times New Roman" w:cs="Liberation Sans" w:ascii="Liberation Sans" w:hAnsi="Liberation Sans"/>
          <w:b/>
          <w:bCs/>
          <w:i/>
          <w:iCs/>
          <w:sz w:val="24"/>
          <w:szCs w:val="24"/>
          <w:lang w:val="en-GB"/>
        </w:rPr>
        <w:t>Research design</w:t>
      </w:r>
    </w:p>
    <w:p>
      <w:pPr>
        <w:pStyle w:val="Normal1"/>
        <w:spacing w:lineRule="auto" w:line="480"/>
        <w:jc w:val="both"/>
        <w:rPr>
          <w:rFonts w:ascii="Liberation Sans" w:hAnsi="Liberation Sans" w:eastAsia="Times New Roman" w:cs="Liberation Sans"/>
          <w:sz w:val="24"/>
          <w:szCs w:val="24"/>
          <w:lang w:val="en-GB"/>
        </w:rPr>
      </w:pPr>
      <w:r>
        <w:rPr>
          <w:rFonts w:eastAsia="Times New Roman" w:cs="Liberation Sans" w:ascii="Liberation Sans" w:hAnsi="Liberation Sans"/>
          <w:sz w:val="24"/>
          <w:szCs w:val="24"/>
          <w:lang w:val="en-GB"/>
        </w:rPr>
        <w:t xml:space="preserve">In this qualitative research descriptive research design has been prioritised to explore marketing and commercial strategic trends in modern businesses. As per the study of </w:t>
      </w:r>
      <w:r>
        <w:rPr>
          <w:rFonts w:eastAsia="Times New Roman" w:cs="Liberation Sans" w:ascii="Liberation Sans" w:hAnsi="Liberation Sans"/>
          <w:color w:val="222222"/>
          <w:sz w:val="24"/>
          <w:szCs w:val="24"/>
          <w:highlight w:val="white"/>
          <w:lang w:val="en-GB"/>
        </w:rPr>
        <w:t xml:space="preserve">Ansari </w:t>
      </w:r>
      <w:r>
        <w:rPr>
          <w:rFonts w:eastAsia="Times New Roman" w:cs="Liberation Sans" w:ascii="Liberation Sans" w:hAnsi="Liberation Sans"/>
          <w:i/>
          <w:iCs/>
          <w:color w:val="222222"/>
          <w:sz w:val="24"/>
          <w:szCs w:val="24"/>
          <w:highlight w:val="white"/>
          <w:lang w:val="en-GB"/>
        </w:rPr>
        <w:t>et al.</w:t>
      </w:r>
      <w:r>
        <w:rPr>
          <w:rFonts w:eastAsia="Times New Roman" w:cs="Liberation Sans" w:ascii="Liberation Sans" w:hAnsi="Liberation Sans"/>
          <w:color w:val="222222"/>
          <w:sz w:val="24"/>
          <w:szCs w:val="24"/>
          <w:highlight w:val="white"/>
          <w:lang w:val="en-GB"/>
        </w:rPr>
        <w:t xml:space="preserve"> (2023</w:t>
      </w:r>
      <w:r>
        <w:rPr>
          <w:rFonts w:eastAsia="Times New Roman" w:cs="Liberation Sans" w:ascii="Liberation Sans" w:hAnsi="Liberation Sans"/>
          <w:sz w:val="24"/>
          <w:szCs w:val="24"/>
          <w:lang w:val="en-GB"/>
        </w:rPr>
        <w:t xml:space="preserve">) descriptive research design enables researchers to observe and measure relevant variables to explore correlation between variables. Considering descriptive research design helped to evaluate interconnectedness between commercial and marketing strategies. </w:t>
      </w:r>
    </w:p>
    <w:p>
      <w:pPr>
        <w:pStyle w:val="Normal1"/>
        <w:spacing w:lineRule="auto" w:line="480"/>
        <w:jc w:val="both"/>
        <w:rPr>
          <w:rFonts w:ascii="Liberation Sans" w:hAnsi="Liberation Sans" w:eastAsia="Times New Roman" w:cs="Liberation Sans"/>
          <w:b/>
          <w:bCs/>
          <w:i/>
          <w:i/>
          <w:iCs/>
          <w:sz w:val="24"/>
          <w:szCs w:val="24"/>
          <w:lang w:val="en-GB"/>
        </w:rPr>
      </w:pPr>
      <w:r>
        <w:rPr>
          <w:rFonts w:eastAsia="Times New Roman" w:cs="Liberation Sans" w:ascii="Liberation Sans" w:hAnsi="Liberation Sans"/>
          <w:b/>
          <w:bCs/>
          <w:i/>
          <w:iCs/>
          <w:sz w:val="24"/>
          <w:szCs w:val="24"/>
          <w:lang w:val="en-GB"/>
        </w:rPr>
        <w:t xml:space="preserve">Research strategy </w:t>
      </w:r>
    </w:p>
    <w:p>
      <w:pPr>
        <w:pStyle w:val="Normal1"/>
        <w:spacing w:lineRule="auto" w:line="480"/>
        <w:jc w:val="both"/>
        <w:rPr>
          <w:rFonts w:ascii="Liberation Sans" w:hAnsi="Liberation Sans" w:eastAsia="Times New Roman" w:cs="Liberation Sans"/>
          <w:sz w:val="24"/>
          <w:szCs w:val="24"/>
          <w:lang w:val="en-GB"/>
        </w:rPr>
      </w:pPr>
      <w:r>
        <w:rPr>
          <w:rFonts w:eastAsia="Times New Roman" w:cs="Liberation Sans" w:ascii="Liberation Sans" w:hAnsi="Liberation Sans"/>
          <w:sz w:val="24"/>
          <w:szCs w:val="24"/>
          <w:lang w:val="en-GB"/>
        </w:rPr>
        <w:t xml:space="preserve">The qualitative research method was considered as the flexible method to receive subjective insights on the research context. According to </w:t>
      </w:r>
      <w:r>
        <w:rPr>
          <w:rFonts w:eastAsia="Times New Roman" w:cs="Liberation Sans" w:ascii="Liberation Sans" w:hAnsi="Liberation Sans"/>
          <w:color w:val="222222"/>
          <w:sz w:val="24"/>
          <w:szCs w:val="24"/>
          <w:highlight w:val="white"/>
          <w:lang w:val="en-GB"/>
        </w:rPr>
        <w:t>Pullen Sansfaçon</w:t>
      </w:r>
      <w:r>
        <w:rPr>
          <w:rFonts w:eastAsia="Times New Roman" w:cs="Liberation Sans" w:ascii="Liberation Sans" w:hAnsi="Liberation Sans"/>
          <w:i/>
          <w:iCs/>
          <w:color w:val="222222"/>
          <w:sz w:val="24"/>
          <w:szCs w:val="24"/>
          <w:highlight w:val="white"/>
          <w:lang w:val="en-GB"/>
        </w:rPr>
        <w:t xml:space="preserve"> et al. </w:t>
      </w:r>
      <w:r>
        <w:rPr>
          <w:rFonts w:eastAsia="Times New Roman" w:cs="Liberation Sans" w:ascii="Liberation Sans" w:hAnsi="Liberation Sans"/>
          <w:color w:val="222222"/>
          <w:sz w:val="24"/>
          <w:szCs w:val="24"/>
          <w:highlight w:val="white"/>
          <w:lang w:val="en-GB"/>
        </w:rPr>
        <w:t>(2024</w:t>
      </w:r>
      <w:r>
        <w:rPr>
          <w:rFonts w:eastAsia="Times New Roman" w:cs="Liberation Sans" w:ascii="Liberation Sans" w:hAnsi="Liberation Sans"/>
          <w:sz w:val="24"/>
          <w:szCs w:val="24"/>
          <w:lang w:val="en-GB"/>
        </w:rPr>
        <w:t xml:space="preserve">) qualitative research method helps to evaluate complexities of phenomena and explore new insights. Employing qualitative research methods helped emphasise the social context of modern marketing management which is applied for enhancing competitiveness. </w:t>
      </w:r>
    </w:p>
    <w:p>
      <w:pPr>
        <w:pStyle w:val="Normal1"/>
        <w:spacing w:lineRule="auto" w:line="480"/>
        <w:jc w:val="both"/>
        <w:rPr>
          <w:rFonts w:ascii="Liberation Sans" w:hAnsi="Liberation Sans" w:eastAsia="Times New Roman" w:cs="Liberation Sans"/>
          <w:b/>
          <w:bCs/>
          <w:i/>
          <w:i/>
          <w:iCs/>
          <w:sz w:val="24"/>
          <w:szCs w:val="24"/>
          <w:lang w:val="en-GB"/>
        </w:rPr>
      </w:pPr>
      <w:r>
        <w:rPr>
          <w:rFonts w:eastAsia="Times New Roman" w:cs="Liberation Sans" w:ascii="Liberation Sans" w:hAnsi="Liberation Sans"/>
          <w:b/>
          <w:bCs/>
          <w:i/>
          <w:iCs/>
          <w:sz w:val="24"/>
          <w:szCs w:val="24"/>
          <w:lang w:val="en-GB"/>
        </w:rPr>
        <w:t xml:space="preserve">Data Collection </w:t>
      </w:r>
    </w:p>
    <w:p>
      <w:pPr>
        <w:pStyle w:val="Normal1"/>
        <w:spacing w:lineRule="auto" w:line="480"/>
        <w:jc w:val="both"/>
        <w:rPr>
          <w:rFonts w:ascii="Liberation Sans" w:hAnsi="Liberation Sans" w:eastAsia="Times New Roman" w:cs="Liberation Sans"/>
          <w:sz w:val="24"/>
          <w:szCs w:val="24"/>
          <w:lang w:val="en-GB"/>
        </w:rPr>
      </w:pPr>
      <w:r>
        <w:rPr>
          <w:rFonts w:eastAsia="Times New Roman" w:cs="Liberation Sans" w:ascii="Liberation Sans" w:hAnsi="Liberation Sans"/>
          <w:sz w:val="24"/>
          <w:szCs w:val="24"/>
          <w:lang w:val="en-GB"/>
        </w:rPr>
        <w:t xml:space="preserve">In terms of gathering foundational knowledge on the chosen subject matter, a secondary qualitative data collection approach was employed. In view of </w:t>
      </w:r>
      <w:r>
        <w:rPr>
          <w:rFonts w:eastAsia="Times New Roman" w:cs="Liberation Sans" w:ascii="Liberation Sans" w:hAnsi="Liberation Sans"/>
          <w:color w:val="222222"/>
          <w:sz w:val="24"/>
          <w:szCs w:val="24"/>
          <w:highlight w:val="white"/>
          <w:lang w:val="en-GB"/>
        </w:rPr>
        <w:t>Ajayi, (2023</w:t>
      </w:r>
      <w:r>
        <w:rPr>
          <w:rFonts w:eastAsia="Times New Roman" w:cs="Liberation Sans" w:ascii="Liberation Sans" w:hAnsi="Liberation Sans"/>
          <w:sz w:val="24"/>
          <w:szCs w:val="24"/>
          <w:lang w:val="en-GB"/>
        </w:rPr>
        <w:t xml:space="preserve">) secondary data collection method allows researchers to synthesise existing data to support broader aspects of a particular context. The secondary qualitative method included collecting relevant secondary data from authentic data sources to enhance reliability of research findings. </w:t>
      </w:r>
    </w:p>
    <w:p>
      <w:pPr>
        <w:pStyle w:val="Normal1"/>
        <w:spacing w:lineRule="auto" w:line="480"/>
        <w:jc w:val="both"/>
        <w:rPr>
          <w:rFonts w:ascii="Liberation Sans" w:hAnsi="Liberation Sans" w:eastAsia="Times New Roman" w:cs="Liberation Sans"/>
          <w:b/>
          <w:bCs/>
          <w:i/>
          <w:i/>
          <w:iCs/>
          <w:sz w:val="24"/>
          <w:szCs w:val="24"/>
          <w:lang w:val="en-GB"/>
        </w:rPr>
      </w:pPr>
      <w:r>
        <w:rPr>
          <w:rFonts w:eastAsia="Times New Roman" w:cs="Liberation Sans" w:ascii="Liberation Sans" w:hAnsi="Liberation Sans"/>
          <w:b/>
          <w:bCs/>
          <w:i/>
          <w:iCs/>
          <w:sz w:val="24"/>
          <w:szCs w:val="24"/>
          <w:lang w:val="en-GB"/>
        </w:rPr>
        <w:t>Data analysis</w:t>
      </w:r>
    </w:p>
    <w:p>
      <w:pPr>
        <w:pStyle w:val="Normal1"/>
        <w:spacing w:lineRule="auto" w:line="480"/>
        <w:jc w:val="both"/>
        <w:rPr>
          <w:rFonts w:ascii="Liberation Sans" w:hAnsi="Liberation Sans" w:eastAsia="Times New Roman" w:cs="Liberation Sans"/>
          <w:sz w:val="24"/>
          <w:szCs w:val="24"/>
          <w:lang w:val="en-GB"/>
        </w:rPr>
      </w:pPr>
      <w:r>
        <w:rPr>
          <w:rFonts w:eastAsia="Times New Roman" w:cs="Liberation Sans" w:ascii="Liberation Sans" w:hAnsi="Liberation Sans"/>
          <w:sz w:val="24"/>
          <w:szCs w:val="24"/>
          <w:lang w:val="en-GB"/>
        </w:rPr>
        <w:t xml:space="preserve">In order to interpret the pattern of variables thematic data analysis was considered. According to </w:t>
      </w:r>
      <w:r>
        <w:rPr>
          <w:rFonts w:eastAsia="Times New Roman" w:cs="Liberation Sans" w:ascii="Liberation Sans" w:hAnsi="Liberation Sans"/>
          <w:color w:val="222222"/>
          <w:sz w:val="24"/>
          <w:szCs w:val="24"/>
          <w:highlight w:val="white"/>
          <w:lang w:val="en-GB"/>
        </w:rPr>
        <w:t>Rosairo, (2023</w:t>
      </w:r>
      <w:r>
        <w:rPr>
          <w:rFonts w:eastAsia="Times New Roman" w:cs="Liberation Sans" w:ascii="Liberation Sans" w:hAnsi="Liberation Sans"/>
          <w:sz w:val="24"/>
          <w:szCs w:val="24"/>
          <w:lang w:val="en-GB"/>
        </w:rPr>
        <w:t>) thematic data analysis is applied to recognise patterns and themes linking with the chosen data sets. In this thematic data analysis process four themes were constructed to develop meaningful research outcomes.</w:t>
      </w:r>
    </w:p>
    <w:p>
      <w:pPr>
        <w:pStyle w:val="Normal1"/>
        <w:spacing w:lineRule="auto" w:line="480"/>
        <w:jc w:val="both"/>
        <w:rPr>
          <w:rFonts w:ascii="Liberation Sans" w:hAnsi="Liberation Sans" w:eastAsia="Times New Roman" w:cs="Liberation Sans"/>
          <w:b/>
          <w:bCs/>
          <w:i/>
          <w:i/>
          <w:iCs/>
          <w:sz w:val="24"/>
          <w:szCs w:val="24"/>
          <w:lang w:val="en-GB"/>
        </w:rPr>
      </w:pPr>
      <w:r>
        <w:rPr>
          <w:rFonts w:eastAsia="Times New Roman" w:cs="Liberation Sans" w:ascii="Liberation Sans" w:hAnsi="Liberation Sans"/>
          <w:b/>
          <w:bCs/>
          <w:i/>
          <w:iCs/>
          <w:sz w:val="24"/>
          <w:szCs w:val="24"/>
          <w:lang w:val="en-GB"/>
        </w:rPr>
        <w:t xml:space="preserve">Ethical consideration </w:t>
      </w:r>
    </w:p>
    <w:p>
      <w:pPr>
        <w:pStyle w:val="Normal1"/>
        <w:spacing w:lineRule="auto" w:line="480"/>
        <w:jc w:val="both"/>
        <w:rPr>
          <w:rFonts w:ascii="Liberation Sans" w:hAnsi="Liberation Sans" w:eastAsia="Times New Roman" w:cs="Liberation Sans"/>
          <w:sz w:val="24"/>
          <w:szCs w:val="24"/>
          <w:lang w:val="en-GB"/>
        </w:rPr>
      </w:pPr>
      <w:r>
        <w:rPr>
          <w:rFonts w:eastAsia="Times New Roman" w:cs="Liberation Sans" w:ascii="Liberation Sans" w:hAnsi="Liberation Sans"/>
          <w:sz w:val="24"/>
          <w:szCs w:val="24"/>
          <w:lang w:val="en-GB"/>
        </w:rPr>
        <w:t xml:space="preserve">In this secondary qualitative study safe handling of data sets were highly prioritised to maintain research integrity. In this process ethical guiding principles of the university were considered and Data Protection Act 2018 was fully adhered to keep transparency in data interpretation. According to </w:t>
      </w:r>
      <w:r>
        <w:rPr>
          <w:rFonts w:eastAsia="Times New Roman" w:cs="Liberation Sans" w:ascii="Liberation Sans" w:hAnsi="Liberation Sans"/>
          <w:color w:val="222222"/>
          <w:sz w:val="24"/>
          <w:szCs w:val="24"/>
          <w:highlight w:val="white"/>
          <w:lang w:val="en-GB"/>
        </w:rPr>
        <w:t xml:space="preserve">Taquette </w:t>
      </w:r>
      <w:r>
        <w:rPr>
          <w:rFonts w:eastAsia="Times New Roman" w:cs="Liberation Sans" w:ascii="Liberation Sans" w:hAnsi="Liberation Sans"/>
          <w:i/>
          <w:iCs/>
          <w:color w:val="222222"/>
          <w:sz w:val="24"/>
          <w:szCs w:val="24"/>
          <w:highlight w:val="white"/>
          <w:lang w:val="en-GB"/>
        </w:rPr>
        <w:t>et al.</w:t>
      </w:r>
      <w:r>
        <w:rPr>
          <w:rFonts w:eastAsia="Times New Roman" w:cs="Liberation Sans" w:ascii="Liberation Sans" w:hAnsi="Liberation Sans"/>
          <w:color w:val="222222"/>
          <w:sz w:val="24"/>
          <w:szCs w:val="24"/>
          <w:highlight w:val="white"/>
          <w:lang w:val="en-GB"/>
        </w:rPr>
        <w:t xml:space="preserve"> (2022</w:t>
      </w:r>
      <w:r>
        <w:rPr>
          <w:rFonts w:eastAsia="Times New Roman" w:cs="Liberation Sans" w:ascii="Liberation Sans" w:hAnsi="Liberation Sans"/>
          <w:sz w:val="24"/>
          <w:szCs w:val="24"/>
          <w:lang w:val="en-GB"/>
        </w:rPr>
        <w:t xml:space="preserve">), ethical consideration in secondary data helps to avoid sampling biases and safeguard data to extract valuable data from data sources. In order to maintain ethical aspects proper citation has been added and attribution of creators has also been considered. </w:t>
      </w:r>
    </w:p>
    <w:p>
      <w:pPr>
        <w:pStyle w:val="Normal1"/>
        <w:spacing w:lineRule="auto" w:line="480"/>
        <w:jc w:val="both"/>
        <w:rPr>
          <w:rFonts w:ascii="Liberation Sans" w:hAnsi="Liberation Sans" w:eastAsia="Times New Roman" w:cs="Liberation Sans"/>
          <w:b/>
          <w:bCs/>
          <w:i/>
          <w:i/>
          <w:iCs/>
          <w:sz w:val="24"/>
          <w:szCs w:val="24"/>
          <w:lang w:val="en-GB"/>
        </w:rPr>
      </w:pPr>
      <w:r>
        <w:rPr>
          <w:rFonts w:eastAsia="Times New Roman" w:cs="Liberation Sans" w:ascii="Liberation Sans" w:hAnsi="Liberation Sans"/>
          <w:b/>
          <w:bCs/>
          <w:i/>
          <w:iCs/>
          <w:sz w:val="24"/>
          <w:szCs w:val="24"/>
          <w:lang w:val="en-GB"/>
        </w:rPr>
        <w:t>Summary</w:t>
      </w:r>
    </w:p>
    <w:p>
      <w:pPr>
        <w:pStyle w:val="Normal1"/>
        <w:spacing w:lineRule="auto" w:line="480"/>
        <w:jc w:val="both"/>
        <w:rPr>
          <w:rFonts w:ascii="Liberation Sans" w:hAnsi="Liberation Sans" w:eastAsia="Times New Roman" w:cs="Liberation Sans"/>
          <w:sz w:val="24"/>
          <w:szCs w:val="24"/>
          <w:lang w:val="en-GB"/>
        </w:rPr>
      </w:pPr>
      <w:r>
        <w:rPr>
          <w:rFonts w:eastAsia="Times New Roman" w:cs="Liberation Sans" w:ascii="Liberation Sans" w:hAnsi="Liberation Sans"/>
          <w:sz w:val="24"/>
          <w:szCs w:val="24"/>
          <w:lang w:val="en-GB"/>
        </w:rPr>
        <w:t xml:space="preserve">In conclusion, the research methodology chapter has revealed the vital procedures that have been filled in this study for data collection and data evaluation to find insightful research conclusions. </w:t>
      </w:r>
    </w:p>
    <w:p>
      <w:pPr>
        <w:pStyle w:val="Heading1"/>
        <w:rPr/>
      </w:pPr>
      <w:bookmarkStart w:id="7" w:name="_Toc230283413"/>
      <w:bookmarkStart w:id="8" w:name="_Toc230279683"/>
      <w:r>
        <w:rPr/>
        <w:t>Findings</w:t>
      </w:r>
      <w:bookmarkEnd w:id="7"/>
      <w:bookmarkEnd w:id="8"/>
    </w:p>
    <w:p>
      <w:pPr>
        <w:pStyle w:val="Normal"/>
        <w:rPr>
          <w:b/>
          <w:bCs/>
          <w:i/>
          <w:i/>
          <w:iCs/>
        </w:rPr>
      </w:pPr>
      <w:r>
        <w:rPr>
          <w:b/>
          <w:bCs/>
          <w:i/>
          <w:iCs/>
        </w:rPr>
        <w:t>Introduction</w:t>
      </w:r>
    </w:p>
    <w:p>
      <w:pPr>
        <w:pStyle w:val="Normal"/>
        <w:rPr/>
      </w:pPr>
      <w:r>
        <w:rPr/>
        <w:t>The findings indicate the role of commercial and marketing strategies for better performance of the organisation. Thus, the results offer an opportunity to understand issues and strategies for sustainable growth.</w:t>
      </w:r>
    </w:p>
    <w:p>
      <w:pPr>
        <w:pStyle w:val="Normal"/>
        <w:rPr>
          <w:b/>
          <w:bCs/>
          <w:i/>
          <w:i/>
          <w:iCs/>
        </w:rPr>
      </w:pPr>
      <w:r>
        <w:rPr>
          <w:b/>
          <w:bCs/>
          <w:i/>
          <w:iCs/>
        </w:rPr>
        <w:t>Findings</w:t>
      </w:r>
    </w:p>
    <w:p>
      <w:pPr>
        <w:pStyle w:val="Normal"/>
        <w:rPr>
          <w:b/>
          <w:bCs/>
          <w:i/>
          <w:i/>
          <w:iCs/>
        </w:rPr>
      </w:pPr>
      <w:r>
        <w:rPr>
          <w:b/>
          <w:bCs/>
          <w:i/>
          <w:iCs/>
        </w:rPr>
        <w:t>Theme 1: Commercial and marketing strategies' impact on organisational performance, regarding business growth, customer acquisition, sales performance and profitability</w:t>
      </w:r>
    </w:p>
    <w:p>
      <w:pPr>
        <w:pStyle w:val="Normal"/>
        <w:rPr/>
      </w:pPr>
      <w:r>
        <w:rPr/>
        <w:t>Business growth, customer acquisition, sales and profitability are all significantly enhanced by commercial and marketing strategies, with a significant impact on the performance of the business. Homburg &amp; Wielgos (2022) discovered that digital marketing skills provide high value to companies promoting customer engagement, market responsiveness and data-driven decision-making. All capabilities assisted organisations to enhance customer acquisition and retention, and ultimately led to improved sales performance and sustainability. On the contrary, marketing strategies are a strategic enabler which also helps the business to gain a sustainable competitive advantage. According to Gao et al. (2023), a positive correlation exists between marketing strategy and business strategy, with positive impacts on financial performance. Better market positioning, customer-centric strategies and coordinated business decisions enhanced the generation of revenue, market share and operational efficiency. For example, Netflix is utilising positioning and subscription models to target services, increasing retention and long-term sustainability (Netflix, 2025). In contrast, a firm that established connections between pricing and marketing and business goals had satisfied business relationships and better results. Therefore, well-integrated commercial and marketing strategies are key players to organisational success and long-term financial sustainability.</w:t>
      </w:r>
    </w:p>
    <w:p>
      <w:pPr>
        <w:pStyle w:val="Normal"/>
        <w:rPr>
          <w:b/>
          <w:bCs/>
          <w:i/>
          <w:i/>
          <w:iCs/>
        </w:rPr>
      </w:pPr>
      <w:r>
        <w:rPr>
          <w:b/>
          <w:bCs/>
          <w:i/>
          <w:iCs/>
        </w:rPr>
        <w:t>Theme 2: Key factors for successful commercial and marketing strategies, such as pricing, market segmentation, targeting and positioning strategies, and approaches towards generating revenues</w:t>
      </w:r>
    </w:p>
    <w:p>
      <w:pPr>
        <w:pStyle w:val="Normal"/>
        <w:rPr/>
      </w:pPr>
      <w:r>
        <w:rPr/>
        <w:t>The importance of revenue-based decision-making, effective positioning, targeting and segmentation, and pricing in successful commercial and marketing strategies is highly important. As per Mahfuza et al. (2022), market segmentation is one of the determinants that help in revenue generation since the organisations categorise customers based on purchasing behaviour and pricing. By better supporting the loyal and price-sensitive customers, businesses could apply targeted pricing and discount adjustments to increase market penetration, customer retention and profitability. On the contrary, Mergner, Brüggemann &amp; Olbrich (2026) highlighted that targeting and positioning strategies also have a pivotal role in determining competitive advantage and sales outcomes. Segmented marketing mix strategies would better align with the desires of consumers regarding the product, promotion and price segmentation. For example, dynamic pricing, personalisation and segmentation of Amazon manage digital competition, customer acquisition, sales growth and profitability (IJLMH, 2025). Thus, positioning and targeting the customers generate a positive impact towards profitability, strategic decisions and sustainable success in the competitive environment.</w:t>
      </w:r>
    </w:p>
    <w:p>
      <w:pPr>
        <w:pStyle w:val="Normal"/>
        <w:rPr>
          <w:b/>
          <w:bCs/>
          <w:i/>
          <w:i/>
          <w:iCs/>
        </w:rPr>
      </w:pPr>
      <w:r>
        <w:rPr>
          <w:b/>
          <w:bCs/>
          <w:i/>
          <w:iCs/>
        </w:rPr>
        <w:t>Theme 3: Key challenges that organisations encounter in implementing commercial and marketing strategies, including market competition, consumer preference, digital transformation and pricing issues</w:t>
      </w:r>
    </w:p>
    <w:p>
      <w:pPr>
        <w:pStyle w:val="Normal"/>
        <w:rPr/>
      </w:pPr>
      <w:r>
        <w:rPr/>
        <w:t>Multiple challenges in the process of implementation of commercial and marketing strategies in the organisations are competition, changing consumer needs, digital transformation, and pricing strategies. According to Gerpott &amp; Berends (2022), the key challenges in digital markets and online markets are intense market competition and pricing complexity. Complex challenges for the firms are the price competitiveness and profitability, especially with a consumer who can easily switch to alternatives. Quach et al. (2026), noted that one of the significant strategic challenges in the market is digital transformation and changing consumer trends. Companies that embrace new digital technologies frequently deal with issues of data privacy, technology adaptation costs and struggles with customer expectations. For instance, Tesla focuses on innovation-driven marketing and high prices to reinforce its competitive advantage and its per car sold on R&amp;D amounted to 2,984 USD (Armstrong, 2022). Identified challenges can undermine customer confidence and the effectiveness of marketing campaigns. Thus, innovation, competitive price, customer expectation and digital transformation are important factors to consider for a successful implementation of commercial and marketing strategies.</w:t>
      </w:r>
    </w:p>
    <w:p>
      <w:pPr>
        <w:pStyle w:val="Normal"/>
        <w:jc w:val="center"/>
        <w:rPr/>
      </w:pPr>
      <w:r>
        <w:rPr/>
        <mc:AlternateContent>
          <mc:Choice Requires="wps">
            <w:drawing>
              <wp:inline distT="0" distB="0" distL="0" distR="0" wp14:anchorId="4826BCD1">
                <wp:extent cx="4177030" cy="3433445"/>
                <wp:effectExtent l="12700" t="12700" r="12700" b="12700"/>
                <wp:docPr id="7" name="image1.png"/>
                <a:graphic xmlns:a="http://schemas.openxmlformats.org/drawingml/2006/main">
                  <a:graphicData uri="http://schemas.openxmlformats.org/drawingml/2006/picture">
                    <pic:pic xmlns:pic="http://schemas.openxmlformats.org/drawingml/2006/picture">
                      <pic:nvPicPr>
                        <pic:cNvPr id="8" name="image1.png" descr=""/>
                        <pic:cNvPicPr/>
                      </pic:nvPicPr>
                      <pic:blipFill>
                        <a:blip r:embed="rId5"/>
                        <a:stretch/>
                      </pic:blipFill>
                      <pic:spPr>
                        <a:xfrm>
                          <a:off x="0" y="0"/>
                          <a:ext cx="4177080" cy="3433320"/>
                        </a:xfrm>
                        <a:prstGeom prst="rect">
                          <a:avLst/>
                        </a:prstGeom>
                        <a:noFill/>
                        <a:ln w="12700">
                          <a:solidFill>
                            <a:srgbClr val="000000"/>
                          </a:solidFill>
                          <a:round/>
                        </a:ln>
                      </pic:spPr>
                    </pic:pic>
                  </a:graphicData>
                </a:graphic>
              </wp:inline>
            </w:drawing>
          </mc:Choice>
        </mc:AlternateContent>
      </w:r>
    </w:p>
    <w:p>
      <w:pPr>
        <w:pStyle w:val="Caption"/>
        <w:jc w:val="center"/>
        <w:rPr>
          <w:b w:val="false"/>
          <w:bCs w:val="false"/>
          <w:color w:val="auto"/>
          <w:sz w:val="24"/>
          <w:szCs w:val="24"/>
        </w:rPr>
      </w:pPr>
      <w:bookmarkStart w:id="9" w:name="_Toc230283373"/>
      <w:r>
        <w:rPr>
          <w:color w:val="auto"/>
          <w:sz w:val="24"/>
          <w:szCs w:val="24"/>
        </w:rPr>
        <w:t xml:space="preserve">Figure </w:t>
      </w:r>
      <w:r>
        <w:rPr>
          <w:color w:val="auto"/>
          <w:sz w:val="24"/>
          <w:szCs w:val="24"/>
        </w:rPr>
        <w:fldChar w:fldCharType="begin"/>
      </w:r>
      <w:r>
        <w:rPr>
          <w:sz w:val="24"/>
          <w:szCs w:val="24"/>
          <w:color w:val="auto"/>
        </w:rPr>
        <w:instrText xml:space="preserve"> SEQ Figure \* ARABIC </w:instrText>
      </w:r>
      <w:r>
        <w:rPr>
          <w:sz w:val="24"/>
          <w:szCs w:val="24"/>
          <w:color w:val="auto"/>
        </w:rPr>
        <w:fldChar w:fldCharType="separate"/>
      </w:r>
      <w:r>
        <w:rPr>
          <w:sz w:val="24"/>
          <w:szCs w:val="24"/>
          <w:color w:val="auto"/>
        </w:rPr>
        <w:t>4</w:t>
      </w:r>
      <w:r>
        <w:rPr>
          <w:sz w:val="24"/>
          <w:szCs w:val="24"/>
          <w:color w:val="auto"/>
        </w:rPr>
        <w:fldChar w:fldCharType="end"/>
      </w:r>
      <w:r>
        <w:rPr>
          <w:color w:val="auto"/>
          <w:sz w:val="24"/>
          <w:szCs w:val="24"/>
        </w:rPr>
        <w:t>: “Tesla: Innovation Over Advertising?”</w:t>
      </w:r>
      <w:bookmarkEnd w:id="9"/>
    </w:p>
    <w:p>
      <w:pPr>
        <w:pStyle w:val="Normal"/>
        <w:jc w:val="center"/>
        <w:rPr/>
      </w:pPr>
      <w:r>
        <w:rPr/>
        <w:t>(Source: Armstrong, 2022)</w:t>
      </w:r>
    </w:p>
    <w:p>
      <w:pPr>
        <w:pStyle w:val="Normal"/>
        <w:rPr>
          <w:b/>
          <w:bCs/>
          <w:i/>
          <w:i/>
          <w:iCs/>
        </w:rPr>
      </w:pPr>
      <w:r>
        <w:rPr>
          <w:b/>
          <w:bCs/>
          <w:i/>
          <w:iCs/>
        </w:rPr>
        <w:t>Theme 4: Recommendations for commercial and marketing performance in the modern organisation to enhance customer retention, competitive advantage, revenue growth and long-term sustainability</w:t>
      </w:r>
    </w:p>
    <w:p>
      <w:pPr>
        <w:pStyle w:val="Normal"/>
        <w:rPr/>
      </w:pPr>
      <w:r>
        <w:rPr/>
        <w:t>Connecting commercial and marketing with customer-centred innovation and value creation strategies may help improve the performance of organisations. Windarsari (2025) addressed that the combination of relationship marketing, personalisation and data-driven customer engagement can smooth the path towards customer retention and long-term sustainability. Companies that focus on customer experience, customer loyalty and targeted communications also experience higher rates of retention, repeat sales, and revenue growth. On the contrary, the significance of customer trust and value creation may improve competitiveness and profitability. Sastra, Sallatu &amp; Sanusi (2025), emphasised the importance of digital transformation and market-oriented abilities for sustainable competitive advantage. In contrast, organisations can become more efficient, responsive, and profitable in the market by using digital tools, innovation, and adaptive marketing. Thus, the use of customer-centric marketing, technological innovation, and strategic adaptability is essential for modern organisations to increase profitability and continue growth.</w:t>
      </w:r>
    </w:p>
    <w:p>
      <w:pPr>
        <w:pStyle w:val="Normal"/>
        <w:rPr>
          <w:b/>
          <w:bCs/>
          <w:i/>
          <w:i/>
          <w:iCs/>
        </w:rPr>
      </w:pPr>
      <w:r>
        <w:rPr>
          <w:b/>
          <w:bCs/>
          <w:i/>
          <w:iCs/>
        </w:rPr>
        <w:t>Conclusion</w:t>
      </w:r>
    </w:p>
    <w:p>
      <w:pPr>
        <w:pStyle w:val="Normal"/>
        <w:rPr/>
      </w:pPr>
      <w:r>
        <w:rPr/>
        <w:t>The results indicate that effective commercial and marketing strategies can have a positive impact on growth, profitability and customer retention. Therefore, a customer-oriented and adaptive approach is crucial for the long-term success of an organisation.</w:t>
      </w:r>
    </w:p>
    <w:p>
      <w:pPr>
        <w:pStyle w:val="Heading1"/>
        <w:rPr/>
      </w:pPr>
      <w:r>
        <w:rPr/>
      </w:r>
      <w:bookmarkStart w:id="10" w:name="_uba92sv2qxm7"/>
      <w:bookmarkStart w:id="11" w:name="_uba92sv2qxm7"/>
      <w:bookmarkEnd w:id="11"/>
    </w:p>
    <w:p>
      <w:pPr>
        <w:pStyle w:val="Heading1"/>
        <w:rPr/>
      </w:pPr>
      <w:bookmarkStart w:id="12" w:name="_Toc230283414"/>
      <w:bookmarkStart w:id="13" w:name="_Toc230279684"/>
      <w:r>
        <w:rPr/>
        <w:t>Discussion</w:t>
      </w:r>
      <w:bookmarkEnd w:id="12"/>
      <w:bookmarkEnd w:id="13"/>
    </w:p>
    <w:p>
      <w:pPr>
        <w:pStyle w:val="Normal"/>
        <w:rPr>
          <w:b/>
          <w:bCs/>
          <w:i/>
          <w:i/>
          <w:iCs/>
        </w:rPr>
      </w:pPr>
      <w:r>
        <w:rPr>
          <w:b/>
          <w:bCs/>
          <w:i/>
          <w:iCs/>
        </w:rPr>
        <w:t>Introduction</w:t>
      </w:r>
    </w:p>
    <w:p>
      <w:pPr>
        <w:pStyle w:val="Normal"/>
        <w:rPr/>
      </w:pPr>
      <w:r>
        <w:rPr/>
        <w:t>The discussion highlights the major challenges, ideas and points of view concerning the issue being studied. Comparative analysis critically evaluates key factors, through practical learning, to improve marketing understanding.</w:t>
      </w:r>
    </w:p>
    <w:p>
      <w:pPr>
        <w:pStyle w:val="Normal"/>
        <w:rPr>
          <w:b/>
          <w:bCs/>
          <w:i/>
          <w:i/>
          <w:iCs/>
        </w:rPr>
      </w:pPr>
      <w:r>
        <w:rPr>
          <w:b/>
          <w:bCs/>
          <w:i/>
          <w:iCs/>
        </w:rPr>
        <w:t>Discussions</w:t>
      </w:r>
    </w:p>
    <w:p>
      <w:pPr>
        <w:pStyle w:val="Normal"/>
        <w:rPr/>
      </w:pPr>
      <w:r>
        <w:rPr/>
        <w:t>Modern organisations have a strong alignment between the importance of commercial and marketing management to achieving growth and performance of the business. Kalogiannidis et al. (2022) highlighted the importance of strategic marketing management in e-commerce promotions to achieve better customer engagement outcomes and better visibility. In contrast, in the modern market, digital marketing capabilities mainly strengthen customer acquisition and sales performance for better revenue. Rolando &amp; Mulyono (2025) revealed that e-commerce marketing strategies serve as enablers for the development of the digital economy to generate revenue. On the contrary, marketing is the process of developing plans with accurate, precise and well-planned marketing activities to enhance the generation of revenues and market expansion. Similarly, the findings of Gao et al. (2023) highlight that marketing-business strategy alignment can have a positive impact on financial performance, market share and operational efficiency. Moreover, the significance of digital transformation and marketing skills works better for the resilience and continued growth of businesses, contributing to the understanding of digital marketing. Digital transformation also presents as a source of sustainable competitive advantage as highlighted by Homburg &amp; Wielgos (2022).  Thus, the findings show that an integrated approach towards commercial and marketing strategies can greatly improve business growth, customer retention, profitability and sustainability of the modern organisation.</w:t>
      </w:r>
    </w:p>
    <w:p>
      <w:pPr>
        <w:pStyle w:val="Normal"/>
        <w:rPr/>
      </w:pPr>
      <w:r>
        <w:rPr/>
        <w:t>Successful commercial and marketing strategies are based on segmentation, pricing, targeting and positioning as a complex factor regarding implementation. According to Nordin and Ravald (2023), marketing decision-making is becoming more challenging in an uncertain business environment with dynamic competition and a necessity for fast strategic adaptation. On the other hand, pricing and market segmentation are essential for generating revenues and retaining customers, ensuring their loyalty. De Ruyter et al. (2022) argued that the changes in the marketing strategy need to manage the broader economic and competitive challenges to improve business performance. On the contrary, targeting and positioning have a significant impact on a competitive advantage and sales performance of an organisation in the modern business environment. Mergner, Brüggemann &amp; Olbrich (2026) stated that positioning opportunities come with data-driven marketing, and challenges arise in the context of the implementation of technologies and available data analytics. Thus, the need to balance innovation, market responsiveness and customer-focused commercial planning may meet the demands of effective strategic decisions for sustainable business performance.</w:t>
      </w:r>
    </w:p>
    <w:p>
      <w:pPr>
        <w:pStyle w:val="Normal"/>
        <w:rPr/>
      </w:pPr>
      <w:r>
        <w:rPr/>
        <w:t>A changing environment, commercial and marketing strategies are highly dependent on internal business considerations and external market threats. As per Handoyo et al. (2023), business strategy, operational efficiency, market uncertainty and competitive intensity play a major role in the business performance and innovation. The initiative is in line with the competitive and complex market environment of the present time to ensure profitability and strategic flexibility. In contrast, Felix &amp; Rembulan (2023) argue that consumer preference shift and consumer expectation are linked to customer experience, engagement, and loyalty, playing important roles in successful marketing campaigns. Moreover, digital content, trust, and technological interaction also have a significant role in the purchasing decisions of modern consumers for better engagement. As per Quach et al. (2026) digital transformation and changing consumer trends in the modern business scenario resulted in significant challenges. Thus, organisations need to adjust to competition, technological innovation, changing customer behaviour, and increasing operational efficiencies, ensuring effective commercial and marketing strategies for sustained performance.</w:t>
      </w:r>
    </w:p>
    <w:p>
      <w:pPr>
        <w:pStyle w:val="Normal"/>
        <w:rPr/>
      </w:pPr>
      <w:r>
        <w:rPr/>
        <w:t>Overall strategies aimed at improving the long-term commercial and marketing performance by means of innovation, digitalisation and competitive positioning at modern business environment. Sudirjo (2023) states that the effective approach to marketing can be achieved through strategic focus on product differentiation, value creation, and constant innovation to improve competitiveness in global markets. The findings validate the notion that in dynamic markets, organisations need to constantly innovate their marketing strategies to stay competitive and ensure the continuity of growth. On the contrary, Purnomo (2023) noted the role of digital marketing strategies that have a significant impact on sales conversion rates through improved customer targeting and engagement in e-commerce platforms. Digital marketing strategies align with the emphasis on the way customer-centric innovation, personalisation and data-driven engagement boost customer retention and revenue growth. Moreover, Sastra, Sallatu &amp; Sanusi (2025) state that the use of digital transformation and adaptive marketing capabilities may enhance the responsiveness and profitability of organisations. Therefore, incorporation of innovation, digital marketing and customer-oriented strategies is a key factor to ensure sustainable growth and competitive advantage in the long-term.</w:t>
      </w:r>
    </w:p>
    <w:p>
      <w:pPr>
        <w:pStyle w:val="Normal"/>
        <w:rPr>
          <w:b/>
          <w:bCs/>
          <w:i/>
          <w:i/>
          <w:iCs/>
        </w:rPr>
      </w:pPr>
      <w:r>
        <w:rPr>
          <w:b/>
          <w:bCs/>
          <w:i/>
          <w:iCs/>
        </w:rPr>
        <w:t>Conclusion</w:t>
      </w:r>
    </w:p>
    <w:p>
      <w:pPr>
        <w:pStyle w:val="Normal"/>
        <w:rPr/>
      </w:pPr>
      <w:r>
        <w:rPr/>
        <w:t>The discussion concluded by summarising the main issues, perspectives and inputs that came up with regard to more depth marketing performance analysis and evaluation. Thus, the results highlight the need for effective strategies and continuous improvement to deliver desired outcomes for modern businesses.</w:t>
      </w:r>
    </w:p>
    <w:p>
      <w:pPr>
        <w:pStyle w:val="Heading1"/>
        <w:rPr/>
      </w:pPr>
      <w:r>
        <w:rPr/>
      </w:r>
      <w:bookmarkStart w:id="14" w:name="_csvr3o7tvimi"/>
      <w:bookmarkStart w:id="15" w:name="_csvr3o7tvimi"/>
      <w:bookmarkEnd w:id="15"/>
    </w:p>
    <w:p>
      <w:pPr>
        <w:pStyle w:val="Heading1"/>
        <w:rPr/>
      </w:pPr>
      <w:bookmarkStart w:id="16" w:name="_Toc230283415"/>
      <w:bookmarkStart w:id="17" w:name="_Toc230279685"/>
      <w:r>
        <w:rPr/>
        <w:t>Conclusion</w:t>
      </w:r>
      <w:bookmarkEnd w:id="16"/>
      <w:bookmarkEnd w:id="17"/>
    </w:p>
    <w:p>
      <w:pPr>
        <w:pStyle w:val="Normal"/>
        <w:rPr/>
      </w:pPr>
      <w:r>
        <w:rPr/>
        <w:t>In conclusion, the study finds that commercial and marketing strategies have a great role in improving the performance of any organisation. Identified strategies promote the growth of businesses, acquisition of customers, the performance of the sales department and future profitability. Using segmentation, targeting, pricing and digital transformation effectively helps to build up competitive advantage and customer retention in the modern business environment. Thus, businesses need to overcome market competition, consumer change and technological challenges to sustain long-term growth and strategic success.</w:t>
      </w:r>
    </w:p>
    <w:p>
      <w:pPr>
        <w:pStyle w:val="Normal"/>
        <w:rPr/>
      </w:pPr>
      <w:r>
        <w:rPr/>
        <w:t>Objective 1 connects with Theme 1 as the findings validate that commercial and marketing strategies support business development, customers, sales and profit objectives. Objective 2 also relates to Theme 2 as both reference the areas of segmentation, pricing, targeting, and positioning as areas of success. Moreover, Objective 3 is aligned with Theme 3, indicating market competition, consumer behaviour, digital transformation and pricing challenges impacting implementation. Theme 4 helps to meet Objective 4, which stresses the importance of innovation, digital marketing and customer-oriented thinking in sustainable organisations for long-term competitive advantage.</w:t>
      </w:r>
    </w:p>
    <w:p>
      <w:pPr>
        <w:pStyle w:val="Normal"/>
        <w:rPr>
          <w:b/>
          <w:bCs/>
          <w:i/>
          <w:i/>
          <w:iCs/>
        </w:rPr>
      </w:pPr>
      <w:r>
        <w:rPr>
          <w:b/>
          <w:bCs/>
          <w:i/>
          <w:iCs/>
        </w:rPr>
        <w:t>Recommendation 1: Improving digital transformation and data-driven marketing  initiatives</w:t>
      </w:r>
    </w:p>
    <w:p>
      <w:pPr>
        <w:pStyle w:val="Normal"/>
        <w:rPr/>
      </w:pPr>
      <w:r>
        <w:rPr/>
        <w:t>Organisations need to prioritise investing in advanced digital tools like AI analytics, CRM systems and automation to better target customers and make decisions. As per Halim, Kesuma &amp; Siregar (2023), digital transformation may enhance customer targeting efficiency and lead to improved sales conversion rates and a greater profit margin. Thus, the strategy can lead to higher customer acquisition, better customer engagement and performance in sales as a long-term competitive advantage.</w:t>
      </w:r>
    </w:p>
    <w:p>
      <w:pPr>
        <w:pStyle w:val="Normal"/>
        <w:rPr>
          <w:b/>
          <w:bCs/>
          <w:i/>
          <w:i/>
          <w:iCs/>
        </w:rPr>
      </w:pPr>
      <w:r>
        <w:rPr>
          <w:b/>
          <w:bCs/>
          <w:i/>
          <w:iCs/>
        </w:rPr>
        <w:t xml:space="preserve">Recommendation 2: Enhancing customer-centric and value-based strategies for better customer engagement </w:t>
      </w:r>
    </w:p>
    <w:p>
      <w:pPr>
        <w:pStyle w:val="Normal"/>
        <w:rPr/>
      </w:pPr>
      <w:r>
        <w:rPr/>
        <w:t>Businesses need to prioritise fostering customer relationships by providing personalised services, loyalty programs, and consistent value. According to Rosário &amp; Casaca (2023), customer-centred marketing enhances customer retention, brand trust, and repeat buying for further business growth. Thus, value-based pricing, combined with targeted communication, optimises the profitability and market positioning of companies, safeguarding a sustainable source of revenue and long-term success.</w:t>
      </w:r>
    </w:p>
    <w:p>
      <w:pPr>
        <w:pStyle w:val="Normal"/>
        <w:rPr/>
      </w:pPr>
      <w:r>
        <w:rPr/>
        <w:t>One of the limitations is that the use of secondary literature to show the industry's practices may not accurately reflect the current commercial or marketing practices or region-specific differences. Moreover, the emphasis on selected studies poorly allows for greater generalisation to all sectors to understand revenue growth, customer engagement and satisfaction rate. Future studies are needed to use primary data such as surveys, interviews and case studies to support empirical observation of business strategies. Other research areas may include the use of new technologies such as AI marketing, predictive analytics, and blockchain marketing. Thus, the study could be extended to other fields and other regions to make findings more robust in commercial and marketing performance outcomes in the long term.</w:t>
      </w:r>
    </w:p>
    <w:p>
      <w:pPr>
        <w:pStyle w:val="Normal"/>
        <w:rPr>
          <w:b/>
          <w:bCs/>
        </w:rPr>
      </w:pPr>
      <w:r>
        <w:rPr>
          <w:b/>
          <w:bCs/>
        </w:rPr>
      </w:r>
      <w:bookmarkStart w:id="18" w:name="_5bldjk8dnu0c"/>
      <w:bookmarkStart w:id="19" w:name="_5bldjk8dnu0c"/>
      <w:bookmarkEnd w:id="19"/>
      <w:r>
        <w:br w:type="page"/>
      </w:r>
    </w:p>
    <w:p>
      <w:pPr>
        <w:pStyle w:val="Heading1"/>
        <w:spacing w:before="0" w:after="0"/>
        <w:rPr/>
      </w:pPr>
      <w:bookmarkStart w:id="20" w:name="_Toc230283416"/>
      <w:bookmarkStart w:id="21" w:name="_Toc230279686"/>
      <w:r>
        <w:rPr/>
        <w:t>References</w:t>
      </w:r>
      <w:bookmarkEnd w:id="20"/>
      <w:bookmarkEnd w:id="21"/>
    </w:p>
    <w:p>
      <w:pPr>
        <w:pStyle w:val="Normal1"/>
        <w:spacing w:lineRule="auto" w:line="480"/>
        <w:ind w:hanging="720" w:left="720"/>
        <w:jc w:val="both"/>
        <w:rPr>
          <w:rFonts w:ascii="Liberation Sans" w:hAnsi="Liberation Sans" w:eastAsia="Times New Roman" w:cs="Liberation Sans"/>
          <w:sz w:val="24"/>
          <w:szCs w:val="24"/>
          <w:lang w:val="en-GB"/>
        </w:rPr>
      </w:pPr>
      <w:r>
        <w:rPr>
          <w:rFonts w:eastAsia="Times New Roman" w:cs="Liberation Sans" w:ascii="Liberation Sans" w:hAnsi="Liberation Sans"/>
          <w:color w:val="222222"/>
          <w:sz w:val="24"/>
          <w:szCs w:val="24"/>
          <w:highlight w:val="white"/>
          <w:lang w:val="en-GB"/>
        </w:rPr>
        <w:t xml:space="preserve">Ajayi, V. O. (2023). A review on primary sources of data and secondary sources of data. </w:t>
      </w:r>
      <w:r>
        <w:rPr>
          <w:rFonts w:eastAsia="Times New Roman" w:cs="Liberation Sans" w:ascii="Liberation Sans" w:hAnsi="Liberation Sans"/>
          <w:i/>
          <w:iCs/>
          <w:color w:val="222222"/>
          <w:sz w:val="24"/>
          <w:szCs w:val="24"/>
          <w:highlight w:val="white"/>
          <w:lang w:val="en-GB"/>
        </w:rPr>
        <w:t>Available at SSRN 5378785</w:t>
      </w:r>
      <w:r>
        <w:rPr>
          <w:rFonts w:eastAsia="Times New Roman" w:cs="Liberation Sans" w:ascii="Liberation Sans" w:hAnsi="Liberation Sans"/>
          <w:color w:val="222222"/>
          <w:sz w:val="24"/>
          <w:szCs w:val="24"/>
          <w:highlight w:val="white"/>
          <w:lang w:val="en-GB"/>
        </w:rPr>
        <w:t>.</w:t>
      </w:r>
      <w:r>
        <w:rPr>
          <w:rFonts w:eastAsia="Times New Roman" w:cs="Liberation Sans" w:ascii="Liberation Sans" w:hAnsi="Liberation Sans"/>
          <w:sz w:val="24"/>
          <w:szCs w:val="24"/>
          <w:lang w:val="en-GB"/>
        </w:rPr>
        <w:t xml:space="preserve"> </w:t>
      </w:r>
      <w:hyperlink r:id="rId6">
        <w:r>
          <w:rPr>
            <w:rStyle w:val="Style3"/>
            <w:rFonts w:eastAsia="Times New Roman" w:cs="Liberation Sans" w:ascii="Liberation Sans" w:hAnsi="Liberation Sans"/>
            <w:color w:val="1155CC"/>
            <w:sz w:val="24"/>
            <w:szCs w:val="24"/>
            <w:u w:val="single"/>
            <w:lang w:val="en-GB"/>
          </w:rPr>
          <w:t>https://papers.ssrn.com/sol3/Delivery.cfm?abstractid=5378785</w:t>
        </w:r>
      </w:hyperlink>
    </w:p>
    <w:p>
      <w:pPr>
        <w:pStyle w:val="Normal1"/>
        <w:spacing w:lineRule="auto" w:line="480"/>
        <w:ind w:hanging="720" w:left="720"/>
        <w:jc w:val="both"/>
        <w:rPr>
          <w:rFonts w:ascii="Liberation Sans" w:hAnsi="Liberation Sans" w:eastAsia="Times New Roman" w:cs="Liberation Sans"/>
          <w:sz w:val="24"/>
          <w:szCs w:val="24"/>
          <w:lang w:val="en-GB"/>
        </w:rPr>
      </w:pPr>
      <w:r>
        <w:rPr>
          <w:rFonts w:eastAsia="Times New Roman" w:cs="Liberation Sans" w:ascii="Liberation Sans" w:hAnsi="Liberation Sans"/>
          <w:color w:val="222222"/>
          <w:sz w:val="24"/>
          <w:szCs w:val="24"/>
          <w:highlight w:val="white"/>
          <w:lang w:val="en-GB"/>
        </w:rPr>
        <w:t xml:space="preserve">Ansari, M. R., Rahim, K., Bhoje, R., &amp; Bhosale, S. (2022). A study on research design and its types. </w:t>
      </w:r>
      <w:r>
        <w:rPr>
          <w:rFonts w:eastAsia="Times New Roman" w:cs="Liberation Sans" w:ascii="Liberation Sans" w:hAnsi="Liberation Sans"/>
          <w:i/>
          <w:iCs/>
          <w:color w:val="222222"/>
          <w:sz w:val="24"/>
          <w:szCs w:val="24"/>
          <w:highlight w:val="white"/>
          <w:lang w:val="en-GB"/>
        </w:rPr>
        <w:t>International Research Journal of Engineering and Technology (IRJET)</w:t>
      </w:r>
      <w:r>
        <w:rPr>
          <w:rFonts w:eastAsia="Times New Roman" w:cs="Liberation Sans" w:ascii="Liberation Sans" w:hAnsi="Liberation Sans"/>
          <w:color w:val="222222"/>
          <w:sz w:val="24"/>
          <w:szCs w:val="24"/>
          <w:highlight w:val="white"/>
          <w:lang w:val="en-GB"/>
        </w:rPr>
        <w:t xml:space="preserve">, </w:t>
      </w:r>
      <w:r>
        <w:rPr>
          <w:rFonts w:eastAsia="Times New Roman" w:cs="Liberation Sans" w:ascii="Liberation Sans" w:hAnsi="Liberation Sans"/>
          <w:i/>
          <w:iCs/>
          <w:color w:val="222222"/>
          <w:sz w:val="24"/>
          <w:szCs w:val="24"/>
          <w:highlight w:val="white"/>
          <w:lang w:val="en-GB"/>
        </w:rPr>
        <w:t>9</w:t>
      </w:r>
      <w:r>
        <w:rPr>
          <w:rFonts w:eastAsia="Times New Roman" w:cs="Liberation Sans" w:ascii="Liberation Sans" w:hAnsi="Liberation Sans"/>
          <w:color w:val="222222"/>
          <w:sz w:val="24"/>
          <w:szCs w:val="24"/>
          <w:highlight w:val="white"/>
          <w:lang w:val="en-GB"/>
        </w:rPr>
        <w:t>(7), 1132-1135.</w:t>
      </w:r>
      <w:r>
        <w:rPr>
          <w:rFonts w:eastAsia="Times New Roman" w:cs="Liberation Sans" w:ascii="Liberation Sans" w:hAnsi="Liberation Sans"/>
          <w:sz w:val="24"/>
          <w:szCs w:val="24"/>
          <w:lang w:val="en-GB"/>
        </w:rPr>
        <w:t xml:space="preserve"> </w:t>
      </w:r>
      <w:hyperlink r:id="rId7">
        <w:r>
          <w:rPr>
            <w:rStyle w:val="Style3"/>
            <w:rFonts w:eastAsia="Times New Roman" w:cs="Liberation Sans" w:ascii="Liberation Sans" w:hAnsi="Liberation Sans"/>
            <w:color w:val="1155CC"/>
            <w:sz w:val="24"/>
            <w:szCs w:val="24"/>
            <w:u w:val="single"/>
            <w:lang w:val="en-GB"/>
          </w:rPr>
          <w:t>https://www.academia.edu/download/92557672/IRJET_V9I7216.pdf</w:t>
        </w:r>
      </w:hyperlink>
    </w:p>
    <w:p>
      <w:pPr>
        <w:pStyle w:val="Normal"/>
        <w:ind w:hanging="720" w:left="720"/>
        <w:rPr/>
      </w:pPr>
      <w:r>
        <w:rPr/>
        <w:t xml:space="preserve">Armstrong, M. (2022). </w:t>
      </w:r>
      <w:r>
        <w:rPr>
          <w:i/>
          <w:iCs/>
        </w:rPr>
        <w:t xml:space="preserve">Tesla: Innovation Over Advertising? </w:t>
      </w:r>
      <w:hyperlink r:id="rId8">
        <w:r>
          <w:rPr>
            <w:rStyle w:val="Style3"/>
            <w:color w:val="1155CC"/>
            <w:u w:val="single"/>
          </w:rPr>
          <w:t>https://www.statista.com/chart/27080/ad-and-r-d-spend-per-car-sales-tesla/?srsltid=AfmBOoqM4XBzho-vX2E15kJwYfy7Wfy_cMhfBdv6h2mzQExld3huW5rX</w:t>
        </w:r>
      </w:hyperlink>
    </w:p>
    <w:p>
      <w:pPr>
        <w:pStyle w:val="Normal1"/>
        <w:spacing w:lineRule="auto" w:line="480"/>
        <w:ind w:hanging="720" w:left="720"/>
        <w:jc w:val="both"/>
        <w:rPr>
          <w:rFonts w:ascii="Liberation Sans" w:hAnsi="Liberation Sans" w:eastAsia="Times New Roman" w:cs="Liberation Sans"/>
          <w:sz w:val="24"/>
          <w:szCs w:val="24"/>
          <w:lang w:val="it-IT"/>
        </w:rPr>
      </w:pPr>
      <w:r>
        <w:rPr>
          <w:rFonts w:eastAsia="Times New Roman" w:cs="Liberation Sans" w:ascii="Liberation Sans" w:hAnsi="Liberation Sans"/>
          <w:color w:val="222222"/>
          <w:sz w:val="24"/>
          <w:szCs w:val="24"/>
          <w:highlight w:val="white"/>
          <w:lang w:val="en-GB"/>
        </w:rPr>
        <w:t xml:space="preserve">De Ruyter, K., Keeling, D. I., Plangger, K., Montecchi, M., Scott, M. L., &amp; Dahl, D. W. (2022). Reimagining marketing strategy: driving the debate on grand challenges. </w:t>
      </w:r>
      <w:r>
        <w:rPr>
          <w:rFonts w:eastAsia="Times New Roman" w:cs="Liberation Sans" w:ascii="Liberation Sans" w:hAnsi="Liberation Sans"/>
          <w:i/>
          <w:iCs/>
          <w:color w:val="222222"/>
          <w:sz w:val="24"/>
          <w:szCs w:val="24"/>
          <w:highlight w:val="white"/>
          <w:lang w:val="en-GB"/>
        </w:rPr>
        <w:t>Journal of the Academy of Marketing Science</w:t>
      </w:r>
      <w:r>
        <w:rPr>
          <w:rFonts w:eastAsia="Times New Roman" w:cs="Liberation Sans" w:ascii="Liberation Sans" w:hAnsi="Liberation Sans"/>
          <w:color w:val="222222"/>
          <w:sz w:val="24"/>
          <w:szCs w:val="24"/>
          <w:highlight w:val="white"/>
          <w:lang w:val="en-GB"/>
        </w:rPr>
        <w:t xml:space="preserve">, </w:t>
      </w:r>
      <w:r>
        <w:rPr>
          <w:rFonts w:eastAsia="Times New Roman" w:cs="Liberation Sans" w:ascii="Liberation Sans" w:hAnsi="Liberation Sans"/>
          <w:i/>
          <w:iCs/>
          <w:color w:val="222222"/>
          <w:sz w:val="24"/>
          <w:szCs w:val="24"/>
          <w:highlight w:val="white"/>
          <w:lang w:val="en-GB"/>
        </w:rPr>
        <w:t>50</w:t>
      </w:r>
      <w:r>
        <w:rPr>
          <w:rFonts w:eastAsia="Times New Roman" w:cs="Liberation Sans" w:ascii="Liberation Sans" w:hAnsi="Liberation Sans"/>
          <w:color w:val="222222"/>
          <w:sz w:val="24"/>
          <w:szCs w:val="24"/>
          <w:highlight w:val="white"/>
          <w:lang w:val="en-GB"/>
        </w:rPr>
        <w:t>(1), 13-21.</w:t>
      </w:r>
      <w:r>
        <w:rPr>
          <w:rFonts w:eastAsia="Times New Roman" w:cs="Liberation Sans" w:ascii="Liberation Sans" w:hAnsi="Liberation Sans"/>
          <w:sz w:val="24"/>
          <w:szCs w:val="24"/>
          <w:lang w:val="en-GB"/>
        </w:rPr>
        <w:t xml:space="preserve"> </w:t>
      </w:r>
      <w:hyperlink r:id="rId9">
        <w:r>
          <w:rPr>
            <w:rStyle w:val="Style3"/>
            <w:rFonts w:eastAsia="Times New Roman" w:cs="Liberation Sans" w:ascii="Liberation Sans" w:hAnsi="Liberation Sans"/>
            <w:color w:val="1155CC"/>
            <w:sz w:val="24"/>
            <w:szCs w:val="24"/>
            <w:u w:val="single"/>
            <w:lang w:val="it-IT"/>
          </w:rPr>
          <w:t>https://link.springer.com/content/pdf/10.1007/s11747-021-00806-x.pdf</w:t>
        </w:r>
      </w:hyperlink>
      <w:r>
        <w:rPr>
          <w:rFonts w:eastAsia="Times New Roman" w:cs="Liberation Sans" w:ascii="Liberation Sans" w:hAnsi="Liberation Sans"/>
          <w:sz w:val="24"/>
          <w:szCs w:val="24"/>
          <w:lang w:val="it-IT"/>
        </w:rPr>
        <w:t xml:space="preserve"> </w:t>
      </w:r>
    </w:p>
    <w:p>
      <w:pPr>
        <w:pStyle w:val="Normal1"/>
        <w:spacing w:lineRule="auto" w:line="480"/>
        <w:ind w:hanging="720" w:left="720"/>
        <w:jc w:val="both"/>
        <w:rPr>
          <w:rFonts w:ascii="Liberation Sans" w:hAnsi="Liberation Sans" w:eastAsia="Times New Roman" w:cs="Liberation Sans"/>
          <w:sz w:val="24"/>
          <w:szCs w:val="24"/>
          <w:lang w:val="en-GB"/>
        </w:rPr>
      </w:pPr>
      <w:r>
        <w:rPr>
          <w:rFonts w:eastAsia="Times New Roman" w:cs="Liberation Sans" w:ascii="Liberation Sans" w:hAnsi="Liberation Sans"/>
          <w:color w:val="222222"/>
          <w:sz w:val="24"/>
          <w:szCs w:val="24"/>
          <w:highlight w:val="white"/>
          <w:lang w:val="it-IT"/>
        </w:rPr>
        <w:t xml:space="preserve">Farida, I., &amp; Setiawan, D. (2022). </w:t>
      </w:r>
      <w:r>
        <w:rPr>
          <w:rFonts w:eastAsia="Times New Roman" w:cs="Liberation Sans" w:ascii="Liberation Sans" w:hAnsi="Liberation Sans"/>
          <w:color w:val="222222"/>
          <w:sz w:val="24"/>
          <w:szCs w:val="24"/>
          <w:highlight w:val="white"/>
          <w:lang w:val="en-GB"/>
        </w:rPr>
        <w:t xml:space="preserve">Business strategies and competitive advantage: the role of performance and innovation. </w:t>
      </w:r>
      <w:r>
        <w:rPr>
          <w:rFonts w:eastAsia="Times New Roman" w:cs="Liberation Sans" w:ascii="Liberation Sans" w:hAnsi="Liberation Sans"/>
          <w:i/>
          <w:iCs/>
          <w:color w:val="222222"/>
          <w:sz w:val="24"/>
          <w:szCs w:val="24"/>
          <w:highlight w:val="white"/>
          <w:lang w:val="en-GB"/>
        </w:rPr>
        <w:t>Journal of open innovation: Technology, market, and complexity</w:t>
      </w:r>
      <w:r>
        <w:rPr>
          <w:rFonts w:eastAsia="Times New Roman" w:cs="Liberation Sans" w:ascii="Liberation Sans" w:hAnsi="Liberation Sans"/>
          <w:color w:val="222222"/>
          <w:sz w:val="24"/>
          <w:szCs w:val="24"/>
          <w:highlight w:val="white"/>
          <w:lang w:val="en-GB"/>
        </w:rPr>
        <w:t xml:space="preserve">, </w:t>
      </w:r>
      <w:r>
        <w:rPr>
          <w:rFonts w:eastAsia="Times New Roman" w:cs="Liberation Sans" w:ascii="Liberation Sans" w:hAnsi="Liberation Sans"/>
          <w:i/>
          <w:iCs/>
          <w:color w:val="222222"/>
          <w:sz w:val="24"/>
          <w:szCs w:val="24"/>
          <w:highlight w:val="white"/>
          <w:lang w:val="en-GB"/>
        </w:rPr>
        <w:t>8</w:t>
      </w:r>
      <w:r>
        <w:rPr>
          <w:rFonts w:eastAsia="Times New Roman" w:cs="Liberation Sans" w:ascii="Liberation Sans" w:hAnsi="Liberation Sans"/>
          <w:color w:val="222222"/>
          <w:sz w:val="24"/>
          <w:szCs w:val="24"/>
          <w:highlight w:val="white"/>
          <w:lang w:val="en-GB"/>
        </w:rPr>
        <w:t>(3), 163.</w:t>
      </w:r>
      <w:r>
        <w:rPr>
          <w:rFonts w:eastAsia="Times New Roman" w:cs="Liberation Sans" w:ascii="Liberation Sans" w:hAnsi="Liberation Sans"/>
          <w:sz w:val="24"/>
          <w:szCs w:val="24"/>
          <w:lang w:val="en-GB"/>
        </w:rPr>
        <w:t xml:space="preserve"> </w:t>
      </w:r>
      <w:hyperlink r:id="rId10">
        <w:r>
          <w:rPr>
            <w:rStyle w:val="Style3"/>
            <w:rFonts w:eastAsia="Times New Roman" w:cs="Liberation Sans" w:ascii="Liberation Sans" w:hAnsi="Liberation Sans"/>
            <w:color w:val="1155CC"/>
            <w:sz w:val="24"/>
            <w:szCs w:val="24"/>
            <w:u w:val="single"/>
            <w:lang w:val="en-GB"/>
          </w:rPr>
          <w:t>https://www.sciencedirect.com/science/article/pii/S2199853122007648</w:t>
        </w:r>
      </w:hyperlink>
    </w:p>
    <w:p>
      <w:pPr>
        <w:pStyle w:val="Normal1"/>
        <w:spacing w:lineRule="auto" w:line="480"/>
        <w:ind w:hanging="720" w:left="720"/>
        <w:jc w:val="both"/>
        <w:rPr>
          <w:rFonts w:ascii="Liberation Sans" w:hAnsi="Liberation Sans" w:eastAsia="Times New Roman" w:cs="Liberation Sans"/>
          <w:sz w:val="24"/>
          <w:szCs w:val="24"/>
          <w:lang w:val="en-GB"/>
        </w:rPr>
      </w:pPr>
      <w:r>
        <w:rPr>
          <w:rFonts w:eastAsia="Times New Roman" w:cs="Liberation Sans" w:ascii="Liberation Sans" w:hAnsi="Liberation Sans"/>
          <w:color w:val="222222"/>
          <w:sz w:val="24"/>
          <w:szCs w:val="24"/>
          <w:highlight w:val="white"/>
          <w:lang w:val="en-GB"/>
        </w:rPr>
        <w:t xml:space="preserve">Felix, A., &amp; Rembulan, G. D. (2023). Analysis of key factors for improved customer experience, engagement, and loyalty in the e-commerce industry in Indonesia. </w:t>
      </w:r>
      <w:r>
        <w:rPr>
          <w:rFonts w:eastAsia="Times New Roman" w:cs="Liberation Sans" w:ascii="Liberation Sans" w:hAnsi="Liberation Sans"/>
          <w:i/>
          <w:iCs/>
          <w:color w:val="222222"/>
          <w:sz w:val="24"/>
          <w:szCs w:val="24"/>
          <w:highlight w:val="white"/>
          <w:lang w:val="en-GB"/>
        </w:rPr>
        <w:t>Aptisi Transactions on Technopreneurship (ATT)</w:t>
      </w:r>
      <w:r>
        <w:rPr>
          <w:rFonts w:eastAsia="Times New Roman" w:cs="Liberation Sans" w:ascii="Liberation Sans" w:hAnsi="Liberation Sans"/>
          <w:color w:val="222222"/>
          <w:sz w:val="24"/>
          <w:szCs w:val="24"/>
          <w:highlight w:val="white"/>
          <w:lang w:val="en-GB"/>
        </w:rPr>
        <w:t xml:space="preserve">, </w:t>
      </w:r>
      <w:r>
        <w:rPr>
          <w:rFonts w:eastAsia="Times New Roman" w:cs="Liberation Sans" w:ascii="Liberation Sans" w:hAnsi="Liberation Sans"/>
          <w:i/>
          <w:iCs/>
          <w:color w:val="222222"/>
          <w:sz w:val="24"/>
          <w:szCs w:val="24"/>
          <w:highlight w:val="white"/>
          <w:lang w:val="en-GB"/>
        </w:rPr>
        <w:t>5</w:t>
      </w:r>
      <w:r>
        <w:rPr>
          <w:rFonts w:eastAsia="Times New Roman" w:cs="Liberation Sans" w:ascii="Liberation Sans" w:hAnsi="Liberation Sans"/>
          <w:color w:val="222222"/>
          <w:sz w:val="24"/>
          <w:szCs w:val="24"/>
          <w:highlight w:val="white"/>
          <w:lang w:val="en-GB"/>
        </w:rPr>
        <w:t>(2sp), 196-208.</w:t>
      </w:r>
      <w:r>
        <w:rPr>
          <w:rFonts w:eastAsia="Times New Roman" w:cs="Liberation Sans" w:ascii="Liberation Sans" w:hAnsi="Liberation Sans"/>
          <w:sz w:val="24"/>
          <w:szCs w:val="24"/>
          <w:lang w:val="en-GB"/>
        </w:rPr>
        <w:t xml:space="preserve"> </w:t>
      </w:r>
      <w:hyperlink r:id="rId11">
        <w:r>
          <w:rPr>
            <w:rStyle w:val="Style3"/>
            <w:rFonts w:eastAsia="Times New Roman" w:cs="Liberation Sans" w:ascii="Liberation Sans" w:hAnsi="Liberation Sans"/>
            <w:color w:val="1155CC"/>
            <w:sz w:val="24"/>
            <w:szCs w:val="24"/>
            <w:u w:val="single"/>
            <w:lang w:val="en-GB"/>
          </w:rPr>
          <w:t>https://att.aptisi.or.id/index.php/att/article/download/350/228</w:t>
        </w:r>
      </w:hyperlink>
    </w:p>
    <w:p>
      <w:pPr>
        <w:pStyle w:val="Normal1"/>
        <w:spacing w:lineRule="auto" w:line="480"/>
        <w:ind w:hanging="720" w:left="720"/>
        <w:jc w:val="both"/>
        <w:rPr>
          <w:rFonts w:ascii="Liberation Sans" w:hAnsi="Liberation Sans" w:eastAsia="Times New Roman" w:cs="Liberation Sans"/>
          <w:sz w:val="24"/>
          <w:szCs w:val="24"/>
          <w:lang w:val="en-GB"/>
        </w:rPr>
      </w:pPr>
      <w:r>
        <w:rPr>
          <w:rFonts w:eastAsia="Times New Roman" w:cs="Liberation Sans" w:ascii="Liberation Sans" w:hAnsi="Liberation Sans"/>
          <w:sz w:val="24"/>
          <w:szCs w:val="24"/>
          <w:lang w:val="en-GB"/>
        </w:rPr>
        <w:t xml:space="preserve">Forbes, (2024). </w:t>
      </w:r>
      <w:r>
        <w:rPr>
          <w:rFonts w:eastAsia="Times New Roman" w:cs="Liberation Sans" w:ascii="Liberation Sans" w:hAnsi="Liberation Sans"/>
          <w:i/>
          <w:iCs/>
          <w:sz w:val="24"/>
          <w:szCs w:val="24"/>
          <w:lang w:val="en-GB"/>
        </w:rPr>
        <w:t xml:space="preserve">Mastering Modern Marketing: Strategies For Today's Business Landscape. </w:t>
      </w:r>
      <w:hyperlink r:id="rId12">
        <w:r>
          <w:rPr>
            <w:rStyle w:val="Style3"/>
            <w:rFonts w:eastAsia="Times New Roman" w:cs="Liberation Sans" w:ascii="Liberation Sans" w:hAnsi="Liberation Sans"/>
            <w:color w:val="1155CC"/>
            <w:sz w:val="24"/>
            <w:szCs w:val="24"/>
            <w:u w:val="single"/>
            <w:lang w:val="en-GB"/>
          </w:rPr>
          <w:t>https://www.forbes.com/councils/forbesbusinesscouncil/2024/04/17/mastering-modern-marketing-strategies-for-todays-business-landscape/</w:t>
        </w:r>
      </w:hyperlink>
    </w:p>
    <w:p>
      <w:pPr>
        <w:pStyle w:val="Normal"/>
        <w:ind w:hanging="720" w:left="720"/>
        <w:rPr/>
      </w:pPr>
      <w:r>
        <w:rPr>
          <w:color w:val="222222"/>
          <w:highlight w:val="white"/>
        </w:rPr>
        <w:t xml:space="preserve">Gao, J., Siddik, A. B., Khawar Abbas, S., Hamayun, M., Masukujjaman, M., &amp; Alam, S. S. (2023). Impact of E-commerce and digital marketing adoption on the financial and sustainability performance of MSMEs during the COVID-19 pandemic: An empirical study. </w:t>
      </w:r>
      <w:r>
        <w:rPr>
          <w:i/>
          <w:iCs/>
          <w:color w:val="222222"/>
          <w:highlight w:val="white"/>
        </w:rPr>
        <w:t>Sustainability</w:t>
      </w:r>
      <w:r>
        <w:rPr>
          <w:color w:val="222222"/>
          <w:highlight w:val="white"/>
        </w:rPr>
        <w:t xml:space="preserve">, </w:t>
      </w:r>
      <w:r>
        <w:rPr>
          <w:i/>
          <w:iCs/>
          <w:color w:val="222222"/>
          <w:highlight w:val="white"/>
        </w:rPr>
        <w:t>15</w:t>
      </w:r>
      <w:r>
        <w:rPr>
          <w:color w:val="222222"/>
          <w:highlight w:val="white"/>
        </w:rPr>
        <w:t>(2), 1594.</w:t>
      </w:r>
      <w:hyperlink r:id="rId13">
        <w:r>
          <w:rPr>
            <w:rStyle w:val="Style3"/>
            <w:color w:val="1155CC"/>
            <w:u w:val="single"/>
          </w:rPr>
          <w:t>https://doi.org/10.3390/su15021594</w:t>
        </w:r>
      </w:hyperlink>
    </w:p>
    <w:p>
      <w:pPr>
        <w:pStyle w:val="Normal"/>
        <w:ind w:hanging="720" w:left="720"/>
        <w:rPr/>
      </w:pPr>
      <w:r>
        <w:rPr>
          <w:color w:val="222222"/>
          <w:highlight w:val="white"/>
        </w:rPr>
        <w:t xml:space="preserve">Gerpott, T. J., &amp; Berends, J. (2022). Competitive pricing on online markets: a literature review. </w:t>
      </w:r>
      <w:r>
        <w:rPr>
          <w:i/>
          <w:iCs/>
          <w:color w:val="222222"/>
          <w:highlight w:val="white"/>
        </w:rPr>
        <w:t>Journal of Revenue and Pricing Management</w:t>
      </w:r>
      <w:r>
        <w:rPr>
          <w:color w:val="222222"/>
          <w:highlight w:val="white"/>
        </w:rPr>
        <w:t xml:space="preserve">, </w:t>
      </w:r>
      <w:r>
        <w:rPr>
          <w:i/>
          <w:iCs/>
          <w:color w:val="222222"/>
          <w:highlight w:val="white"/>
        </w:rPr>
        <w:t>21</w:t>
      </w:r>
      <w:r>
        <w:rPr>
          <w:color w:val="222222"/>
          <w:highlight w:val="white"/>
        </w:rPr>
        <w:t>(6), 596.</w:t>
      </w:r>
      <w:hyperlink r:id="rId14">
        <w:r>
          <w:rPr>
            <w:rStyle w:val="Style3"/>
            <w:color w:val="1155CC"/>
            <w:u w:val="single"/>
          </w:rPr>
          <w:t>https://doi.org/10.1057/s41272-022-00390-x</w:t>
        </w:r>
      </w:hyperlink>
    </w:p>
    <w:p>
      <w:pPr>
        <w:pStyle w:val="Normal"/>
        <w:ind w:hanging="720" w:left="720"/>
        <w:rPr/>
      </w:pPr>
      <w:r>
        <w:rPr>
          <w:color w:val="222222"/>
          <w:highlight w:val="white"/>
        </w:rPr>
        <w:t xml:space="preserve">Halim, H., Kesuma, T. M., &amp; Siregar, M. R. (2023). Digital transformation strategy to optimize company performance. </w:t>
      </w:r>
      <w:r>
        <w:rPr>
          <w:i/>
          <w:iCs/>
          <w:color w:val="222222"/>
          <w:highlight w:val="white"/>
        </w:rPr>
        <w:t>Jurnal Manajemen Bisnis, Akuntansi Dan Keuangan</w:t>
      </w:r>
      <w:r>
        <w:rPr>
          <w:color w:val="222222"/>
          <w:highlight w:val="white"/>
        </w:rPr>
        <w:t xml:space="preserve">, </w:t>
      </w:r>
      <w:r>
        <w:rPr>
          <w:i/>
          <w:iCs/>
          <w:color w:val="222222"/>
          <w:highlight w:val="white"/>
        </w:rPr>
        <w:t>2</w:t>
      </w:r>
      <w:r>
        <w:rPr>
          <w:color w:val="222222"/>
          <w:highlight w:val="white"/>
        </w:rPr>
        <w:t>(2), 189-200.</w:t>
      </w:r>
      <w:r>
        <w:rPr/>
        <w:t xml:space="preserve"> : </w:t>
      </w:r>
      <w:hyperlink r:id="rId15">
        <w:r>
          <w:rPr>
            <w:rStyle w:val="Style3"/>
            <w:color w:val="1155CC"/>
            <w:u w:val="single"/>
          </w:rPr>
          <w:t>https://doi.org/10.55927/jambak.v2i2.7022</w:t>
        </w:r>
      </w:hyperlink>
    </w:p>
    <w:p>
      <w:pPr>
        <w:pStyle w:val="Normal1"/>
        <w:spacing w:lineRule="auto" w:line="480"/>
        <w:ind w:hanging="720" w:left="720"/>
        <w:jc w:val="both"/>
        <w:rPr>
          <w:rFonts w:ascii="Liberation Sans" w:hAnsi="Liberation Sans" w:eastAsia="Times New Roman" w:cs="Liberation Sans"/>
          <w:sz w:val="24"/>
          <w:szCs w:val="24"/>
          <w:lang w:val="en-GB"/>
        </w:rPr>
      </w:pPr>
      <w:r>
        <w:rPr>
          <w:rFonts w:eastAsia="Times New Roman" w:cs="Liberation Sans" w:ascii="Liberation Sans" w:hAnsi="Liberation Sans"/>
          <w:color w:val="222222"/>
          <w:sz w:val="24"/>
          <w:szCs w:val="24"/>
          <w:highlight w:val="white"/>
          <w:lang w:val="en-GB"/>
        </w:rPr>
        <w:t xml:space="preserve">Hall, J. R., Savas-Hall, S., &amp; Shaw, E. H. (2023). A deductive approach to a systematic review of entrepreneurship literature. </w:t>
      </w:r>
      <w:r>
        <w:rPr>
          <w:rFonts w:eastAsia="Times New Roman" w:cs="Liberation Sans" w:ascii="Liberation Sans" w:hAnsi="Liberation Sans"/>
          <w:i/>
          <w:iCs/>
          <w:color w:val="222222"/>
          <w:sz w:val="24"/>
          <w:szCs w:val="24"/>
          <w:highlight w:val="white"/>
          <w:lang w:val="en-GB"/>
        </w:rPr>
        <w:t>Management Review Quarterly</w:t>
      </w:r>
      <w:r>
        <w:rPr>
          <w:rFonts w:eastAsia="Times New Roman" w:cs="Liberation Sans" w:ascii="Liberation Sans" w:hAnsi="Liberation Sans"/>
          <w:color w:val="222222"/>
          <w:sz w:val="24"/>
          <w:szCs w:val="24"/>
          <w:highlight w:val="white"/>
          <w:lang w:val="en-GB"/>
        </w:rPr>
        <w:t xml:space="preserve">, </w:t>
      </w:r>
      <w:r>
        <w:rPr>
          <w:rFonts w:eastAsia="Times New Roman" w:cs="Liberation Sans" w:ascii="Liberation Sans" w:hAnsi="Liberation Sans"/>
          <w:i/>
          <w:iCs/>
          <w:color w:val="222222"/>
          <w:sz w:val="24"/>
          <w:szCs w:val="24"/>
          <w:highlight w:val="white"/>
          <w:lang w:val="en-GB"/>
        </w:rPr>
        <w:t>73</w:t>
      </w:r>
      <w:r>
        <w:rPr>
          <w:rFonts w:eastAsia="Times New Roman" w:cs="Liberation Sans" w:ascii="Liberation Sans" w:hAnsi="Liberation Sans"/>
          <w:color w:val="222222"/>
          <w:sz w:val="24"/>
          <w:szCs w:val="24"/>
          <w:highlight w:val="white"/>
          <w:lang w:val="en-GB"/>
        </w:rPr>
        <w:t>(3), 987-1016.</w:t>
      </w:r>
      <w:r>
        <w:rPr>
          <w:rFonts w:eastAsia="Times New Roman" w:cs="Liberation Sans" w:ascii="Liberation Sans" w:hAnsi="Liberation Sans"/>
          <w:sz w:val="24"/>
          <w:szCs w:val="24"/>
          <w:lang w:val="en-GB"/>
        </w:rPr>
        <w:t xml:space="preserve"> </w:t>
      </w:r>
      <w:hyperlink r:id="rId16">
        <w:r>
          <w:rPr>
            <w:rStyle w:val="Style3"/>
            <w:rFonts w:eastAsia="Times New Roman" w:cs="Liberation Sans" w:ascii="Liberation Sans" w:hAnsi="Liberation Sans"/>
            <w:color w:val="1155CC"/>
            <w:sz w:val="24"/>
            <w:szCs w:val="24"/>
            <w:u w:val="single"/>
            <w:lang w:val="en-GB"/>
          </w:rPr>
          <w:t>https://www.researchgate.net/profile/Selen-Savas-Hall/publication/360260172_A_deductive_approach_to_a_systematic_review_of_entrepreneurship_literature/links/627d85a4107cae2919a1267b/A-deductive-approach-to-a-systematic-review-of-entrepreneurship-literature.pdf</w:t>
        </w:r>
      </w:hyperlink>
    </w:p>
    <w:p>
      <w:pPr>
        <w:pStyle w:val="Normal1"/>
        <w:spacing w:lineRule="auto" w:line="480"/>
        <w:ind w:hanging="720" w:left="720"/>
        <w:jc w:val="both"/>
        <w:rPr>
          <w:rFonts w:ascii="Liberation Sans" w:hAnsi="Liberation Sans" w:eastAsia="Times New Roman" w:cs="Liberation Sans"/>
          <w:sz w:val="24"/>
          <w:szCs w:val="24"/>
          <w:lang w:val="en-GB"/>
        </w:rPr>
      </w:pPr>
      <w:r>
        <w:rPr>
          <w:rFonts w:eastAsia="Times New Roman" w:cs="Liberation Sans" w:ascii="Liberation Sans" w:hAnsi="Liberation Sans"/>
          <w:color w:val="222222"/>
          <w:sz w:val="24"/>
          <w:szCs w:val="24"/>
          <w:highlight w:val="white"/>
          <w:lang w:val="it-IT"/>
        </w:rPr>
        <w:t xml:space="preserve">Handoyo, S., Suharman, H., Ghani, E. K., &amp; Soedarsono, S. (2023). </w:t>
      </w:r>
      <w:r>
        <w:rPr>
          <w:rFonts w:eastAsia="Times New Roman" w:cs="Liberation Sans" w:ascii="Liberation Sans" w:hAnsi="Liberation Sans"/>
          <w:color w:val="222222"/>
          <w:sz w:val="24"/>
          <w:szCs w:val="24"/>
          <w:highlight w:val="white"/>
          <w:lang w:val="en-GB"/>
        </w:rPr>
        <w:t xml:space="preserve">A business strategy, operational efficiency, ownership structure, and manufacturing performance: The moderating role of market uncertainty and competition intensity and its implication on open innovation. </w:t>
      </w:r>
      <w:r>
        <w:rPr>
          <w:rFonts w:eastAsia="Times New Roman" w:cs="Liberation Sans" w:ascii="Liberation Sans" w:hAnsi="Liberation Sans"/>
          <w:i/>
          <w:iCs/>
          <w:color w:val="222222"/>
          <w:sz w:val="24"/>
          <w:szCs w:val="24"/>
          <w:highlight w:val="white"/>
          <w:lang w:val="en-GB"/>
        </w:rPr>
        <w:t>Journal of Open Innovation: Technology, Market, and Complexity</w:t>
      </w:r>
      <w:r>
        <w:rPr>
          <w:rFonts w:eastAsia="Times New Roman" w:cs="Liberation Sans" w:ascii="Liberation Sans" w:hAnsi="Liberation Sans"/>
          <w:color w:val="222222"/>
          <w:sz w:val="24"/>
          <w:szCs w:val="24"/>
          <w:highlight w:val="white"/>
          <w:lang w:val="en-GB"/>
        </w:rPr>
        <w:t xml:space="preserve">, </w:t>
      </w:r>
      <w:r>
        <w:rPr>
          <w:rFonts w:eastAsia="Times New Roman" w:cs="Liberation Sans" w:ascii="Liberation Sans" w:hAnsi="Liberation Sans"/>
          <w:i/>
          <w:iCs/>
          <w:color w:val="222222"/>
          <w:sz w:val="24"/>
          <w:szCs w:val="24"/>
          <w:highlight w:val="white"/>
          <w:lang w:val="en-GB"/>
        </w:rPr>
        <w:t>9</w:t>
      </w:r>
      <w:r>
        <w:rPr>
          <w:rFonts w:eastAsia="Times New Roman" w:cs="Liberation Sans" w:ascii="Liberation Sans" w:hAnsi="Liberation Sans"/>
          <w:color w:val="222222"/>
          <w:sz w:val="24"/>
          <w:szCs w:val="24"/>
          <w:highlight w:val="white"/>
          <w:lang w:val="en-GB"/>
        </w:rPr>
        <w:t>(2), 100039.</w:t>
      </w:r>
      <w:r>
        <w:rPr>
          <w:rFonts w:eastAsia="Times New Roman" w:cs="Liberation Sans" w:ascii="Liberation Sans" w:hAnsi="Liberation Sans"/>
          <w:sz w:val="24"/>
          <w:szCs w:val="24"/>
          <w:lang w:val="en-GB"/>
        </w:rPr>
        <w:t xml:space="preserve"> </w:t>
      </w:r>
      <w:hyperlink r:id="rId17">
        <w:r>
          <w:rPr>
            <w:rStyle w:val="Style3"/>
            <w:rFonts w:eastAsia="Times New Roman" w:cs="Liberation Sans" w:ascii="Liberation Sans" w:hAnsi="Liberation Sans"/>
            <w:color w:val="1155CC"/>
            <w:sz w:val="24"/>
            <w:szCs w:val="24"/>
            <w:u w:val="single"/>
            <w:lang w:val="en-GB"/>
          </w:rPr>
          <w:t>https://www.sciencedirect.com/science/article/pii/S2199853123001415</w:t>
        </w:r>
      </w:hyperlink>
    </w:p>
    <w:p>
      <w:pPr>
        <w:pStyle w:val="Normal1"/>
        <w:spacing w:lineRule="auto" w:line="480"/>
        <w:ind w:hanging="720" w:left="720"/>
        <w:jc w:val="both"/>
        <w:rPr>
          <w:rFonts w:ascii="Liberation Sans" w:hAnsi="Liberation Sans" w:eastAsia="Times New Roman" w:cs="Liberation Sans"/>
          <w:sz w:val="24"/>
          <w:szCs w:val="24"/>
          <w:lang w:val="en-GB"/>
        </w:rPr>
      </w:pPr>
      <w:r>
        <w:rPr>
          <w:rFonts w:eastAsia="Times New Roman" w:cs="Liberation Sans" w:ascii="Liberation Sans" w:hAnsi="Liberation Sans"/>
          <w:color w:val="222222"/>
          <w:sz w:val="24"/>
          <w:szCs w:val="24"/>
          <w:highlight w:val="white"/>
          <w:lang w:val="it-IT"/>
        </w:rPr>
        <w:t xml:space="preserve">Hokmabadi, H., Rezvani, S.M. &amp; De Matos, C.A., (2024). </w:t>
      </w:r>
      <w:r>
        <w:rPr>
          <w:rFonts w:eastAsia="Times New Roman" w:cs="Liberation Sans" w:ascii="Liberation Sans" w:hAnsi="Liberation Sans"/>
          <w:color w:val="222222"/>
          <w:sz w:val="24"/>
          <w:szCs w:val="24"/>
          <w:highlight w:val="white"/>
          <w:lang w:val="en-GB"/>
        </w:rPr>
        <w:t xml:space="preserve">Business resilience for small and medium enterprises and startups by digital transformation and the role of marketing capabilities—A systematic review. </w:t>
      </w:r>
      <w:r>
        <w:rPr>
          <w:rFonts w:eastAsia="Times New Roman" w:cs="Liberation Sans" w:ascii="Liberation Sans" w:hAnsi="Liberation Sans"/>
          <w:i/>
          <w:iCs/>
          <w:color w:val="222222"/>
          <w:sz w:val="24"/>
          <w:szCs w:val="24"/>
          <w:highlight w:val="white"/>
          <w:lang w:val="en-GB"/>
        </w:rPr>
        <w:t>Systems</w:t>
      </w:r>
      <w:r>
        <w:rPr>
          <w:rFonts w:eastAsia="Times New Roman" w:cs="Liberation Sans" w:ascii="Liberation Sans" w:hAnsi="Liberation Sans"/>
          <w:color w:val="222222"/>
          <w:sz w:val="24"/>
          <w:szCs w:val="24"/>
          <w:highlight w:val="white"/>
          <w:lang w:val="en-GB"/>
        </w:rPr>
        <w:t xml:space="preserve">, </w:t>
      </w:r>
      <w:r>
        <w:rPr>
          <w:rFonts w:eastAsia="Times New Roman" w:cs="Liberation Sans" w:ascii="Liberation Sans" w:hAnsi="Liberation Sans"/>
          <w:i/>
          <w:iCs/>
          <w:color w:val="222222"/>
          <w:sz w:val="24"/>
          <w:szCs w:val="24"/>
          <w:highlight w:val="white"/>
          <w:lang w:val="en-GB"/>
        </w:rPr>
        <w:t>12</w:t>
      </w:r>
      <w:r>
        <w:rPr>
          <w:rFonts w:eastAsia="Times New Roman" w:cs="Liberation Sans" w:ascii="Liberation Sans" w:hAnsi="Liberation Sans"/>
          <w:color w:val="222222"/>
          <w:sz w:val="24"/>
          <w:szCs w:val="24"/>
          <w:highlight w:val="white"/>
          <w:lang w:val="en-GB"/>
        </w:rPr>
        <w:t>(6), p.220.</w:t>
      </w:r>
      <w:r>
        <w:rPr>
          <w:rFonts w:eastAsia="Times New Roman" w:cs="Liberation Sans" w:ascii="Liberation Sans" w:hAnsi="Liberation Sans"/>
          <w:sz w:val="24"/>
          <w:szCs w:val="24"/>
          <w:lang w:val="en-GB"/>
        </w:rPr>
        <w:t xml:space="preserve"> </w:t>
      </w:r>
      <w:hyperlink r:id="rId18">
        <w:r>
          <w:rPr>
            <w:rStyle w:val="Style3"/>
            <w:rFonts w:eastAsia="Times New Roman" w:cs="Liberation Sans" w:ascii="Liberation Sans" w:hAnsi="Liberation Sans"/>
            <w:color w:val="1155CC"/>
            <w:sz w:val="24"/>
            <w:szCs w:val="24"/>
            <w:u w:val="single"/>
            <w:lang w:val="en-GB"/>
          </w:rPr>
          <w:t>https://www.mdpi.com/2079-8954/12/6/220</w:t>
        </w:r>
      </w:hyperlink>
      <w:r>
        <w:rPr>
          <w:rFonts w:eastAsia="Times New Roman" w:cs="Liberation Sans" w:ascii="Liberation Sans" w:hAnsi="Liberation Sans"/>
          <w:sz w:val="24"/>
          <w:szCs w:val="24"/>
          <w:lang w:val="en-GB"/>
        </w:rPr>
        <w:t xml:space="preserve"> </w:t>
      </w:r>
    </w:p>
    <w:p>
      <w:pPr>
        <w:pStyle w:val="Normal"/>
        <w:ind w:hanging="720" w:left="720"/>
        <w:rPr/>
      </w:pPr>
      <w:r>
        <w:rPr>
          <w:color w:val="222222"/>
          <w:highlight w:val="white"/>
        </w:rPr>
        <w:t xml:space="preserve">Homburg, C., &amp; Wielgos, D. M. (2022). The value relevance of digital marketing capabilities to firm performance. </w:t>
      </w:r>
      <w:r>
        <w:rPr>
          <w:i/>
          <w:iCs/>
          <w:color w:val="222222"/>
          <w:highlight w:val="white"/>
        </w:rPr>
        <w:t>Journal of the Academy of Marketing Science</w:t>
      </w:r>
      <w:r>
        <w:rPr>
          <w:color w:val="222222"/>
          <w:highlight w:val="white"/>
        </w:rPr>
        <w:t xml:space="preserve">, </w:t>
      </w:r>
      <w:r>
        <w:rPr>
          <w:i/>
          <w:iCs/>
          <w:color w:val="222222"/>
          <w:highlight w:val="white"/>
        </w:rPr>
        <w:t>50</w:t>
      </w:r>
      <w:r>
        <w:rPr>
          <w:color w:val="222222"/>
          <w:highlight w:val="white"/>
        </w:rPr>
        <w:t>(4), 666-688.</w:t>
      </w:r>
      <w:hyperlink r:id="rId19">
        <w:r>
          <w:rPr>
            <w:rStyle w:val="Style3"/>
            <w:color w:val="1155CC"/>
            <w:u w:val="single"/>
          </w:rPr>
          <w:t>https://doi.org/10.1007/s11747-022-00858-7</w:t>
        </w:r>
      </w:hyperlink>
    </w:p>
    <w:p>
      <w:pPr>
        <w:pStyle w:val="Normal"/>
        <w:ind w:hanging="720" w:left="720"/>
        <w:rPr/>
      </w:pPr>
      <w:r>
        <w:rPr/>
        <w:t xml:space="preserve">IJLMH (2025). </w:t>
      </w:r>
      <w:r>
        <w:rPr>
          <w:i/>
          <w:iCs/>
        </w:rPr>
        <w:t xml:space="preserve">Amazon's Dynamic Pricing Strategy. </w:t>
      </w:r>
      <w:hyperlink r:id="rId20">
        <w:r>
          <w:rPr>
            <w:rStyle w:val="Style3"/>
            <w:color w:val="1155CC"/>
            <w:u w:val="single"/>
          </w:rPr>
          <w:t>https://ijlmh.com/wp-content/uploads/Amazons-Dynamic-Pricing-Strategy.pdf</w:t>
        </w:r>
      </w:hyperlink>
    </w:p>
    <w:p>
      <w:pPr>
        <w:pStyle w:val="Normal1"/>
        <w:spacing w:lineRule="auto" w:line="480"/>
        <w:ind w:hanging="720" w:left="720"/>
        <w:jc w:val="both"/>
        <w:rPr>
          <w:rFonts w:ascii="Liberation Sans" w:hAnsi="Liberation Sans" w:eastAsia="Times New Roman" w:cs="Liberation Sans"/>
          <w:sz w:val="24"/>
          <w:szCs w:val="24"/>
          <w:lang w:val="it-IT"/>
        </w:rPr>
      </w:pPr>
      <w:r>
        <w:rPr>
          <w:rFonts w:eastAsia="Times New Roman" w:cs="Liberation Sans" w:ascii="Liberation Sans" w:hAnsi="Liberation Sans"/>
          <w:color w:val="222222"/>
          <w:sz w:val="24"/>
          <w:szCs w:val="24"/>
          <w:highlight w:val="white"/>
          <w:lang w:val="en-GB"/>
        </w:rPr>
        <w:t xml:space="preserve">Junjie, M., &amp; Yingxin, M. (2022). The Discussions of Positivism and Interpretivism. </w:t>
      </w:r>
      <w:r>
        <w:rPr>
          <w:rFonts w:eastAsia="Times New Roman" w:cs="Liberation Sans" w:ascii="Liberation Sans" w:hAnsi="Liberation Sans"/>
          <w:i/>
          <w:iCs/>
          <w:color w:val="222222"/>
          <w:sz w:val="24"/>
          <w:szCs w:val="24"/>
          <w:highlight w:val="white"/>
          <w:lang w:val="it-IT"/>
        </w:rPr>
        <w:t>Online Submission</w:t>
      </w:r>
      <w:r>
        <w:rPr>
          <w:rFonts w:eastAsia="Times New Roman" w:cs="Liberation Sans" w:ascii="Liberation Sans" w:hAnsi="Liberation Sans"/>
          <w:color w:val="222222"/>
          <w:sz w:val="24"/>
          <w:szCs w:val="24"/>
          <w:highlight w:val="white"/>
          <w:lang w:val="it-IT"/>
        </w:rPr>
        <w:t xml:space="preserve">, </w:t>
      </w:r>
      <w:r>
        <w:rPr>
          <w:rFonts w:eastAsia="Times New Roman" w:cs="Liberation Sans" w:ascii="Liberation Sans" w:hAnsi="Liberation Sans"/>
          <w:i/>
          <w:iCs/>
          <w:color w:val="222222"/>
          <w:sz w:val="24"/>
          <w:szCs w:val="24"/>
          <w:highlight w:val="white"/>
          <w:lang w:val="it-IT"/>
        </w:rPr>
        <w:t>4</w:t>
      </w:r>
      <w:r>
        <w:rPr>
          <w:rFonts w:eastAsia="Times New Roman" w:cs="Liberation Sans" w:ascii="Liberation Sans" w:hAnsi="Liberation Sans"/>
          <w:color w:val="222222"/>
          <w:sz w:val="24"/>
          <w:szCs w:val="24"/>
          <w:highlight w:val="white"/>
          <w:lang w:val="it-IT"/>
        </w:rPr>
        <w:t>(1), 10-14.</w:t>
      </w:r>
      <w:r>
        <w:rPr>
          <w:rFonts w:eastAsia="Times New Roman" w:cs="Liberation Sans" w:ascii="Liberation Sans" w:hAnsi="Liberation Sans"/>
          <w:sz w:val="24"/>
          <w:szCs w:val="24"/>
          <w:lang w:val="it-IT"/>
        </w:rPr>
        <w:t xml:space="preserve"> </w:t>
      </w:r>
      <w:hyperlink r:id="rId21">
        <w:r>
          <w:rPr>
            <w:rStyle w:val="Style3"/>
            <w:rFonts w:eastAsia="Times New Roman" w:cs="Liberation Sans" w:ascii="Liberation Sans" w:hAnsi="Liberation Sans"/>
            <w:color w:val="1155CC"/>
            <w:sz w:val="24"/>
            <w:szCs w:val="24"/>
            <w:u w:val="single"/>
            <w:lang w:val="it-IT"/>
          </w:rPr>
          <w:t>https://files.eric.ed.gov/fulltext/ED619359.pdf</w:t>
        </w:r>
      </w:hyperlink>
      <w:r>
        <w:rPr>
          <w:rFonts w:eastAsia="Times New Roman" w:cs="Liberation Sans" w:ascii="Liberation Sans" w:hAnsi="Liberation Sans"/>
          <w:sz w:val="24"/>
          <w:szCs w:val="24"/>
          <w:lang w:val="it-IT"/>
        </w:rPr>
        <w:t xml:space="preserve"> </w:t>
      </w:r>
    </w:p>
    <w:p>
      <w:pPr>
        <w:pStyle w:val="Normal1"/>
        <w:spacing w:lineRule="auto" w:line="480"/>
        <w:ind w:hanging="720" w:left="720"/>
        <w:jc w:val="both"/>
        <w:rPr>
          <w:rFonts w:ascii="Liberation Sans" w:hAnsi="Liberation Sans" w:eastAsia="Times New Roman" w:cs="Liberation Sans"/>
          <w:sz w:val="24"/>
          <w:szCs w:val="24"/>
          <w:lang w:val="en-GB"/>
        </w:rPr>
      </w:pPr>
      <w:r>
        <w:rPr>
          <w:rFonts w:eastAsia="Times New Roman" w:cs="Liberation Sans" w:ascii="Liberation Sans" w:hAnsi="Liberation Sans"/>
          <w:color w:val="222222"/>
          <w:sz w:val="24"/>
          <w:szCs w:val="24"/>
          <w:highlight w:val="white"/>
          <w:lang w:val="it-IT"/>
        </w:rPr>
        <w:t xml:space="preserve">Kalogiannidis, S., Kagioglou, F. A., &amp; Papaevangelou, O. (2022). </w:t>
      </w:r>
      <w:r>
        <w:rPr>
          <w:rFonts w:eastAsia="Times New Roman" w:cs="Liberation Sans" w:ascii="Liberation Sans" w:hAnsi="Liberation Sans"/>
          <w:color w:val="222222"/>
          <w:sz w:val="24"/>
          <w:szCs w:val="24"/>
          <w:highlight w:val="white"/>
          <w:lang w:val="en-GB"/>
        </w:rPr>
        <w:t xml:space="preserve">Strategic marketing management influence on making e-commerce promotions. </w:t>
      </w:r>
      <w:r>
        <w:rPr>
          <w:rFonts w:eastAsia="Times New Roman" w:cs="Liberation Sans" w:ascii="Liberation Sans" w:hAnsi="Liberation Sans"/>
          <w:i/>
          <w:iCs/>
          <w:color w:val="222222"/>
          <w:sz w:val="24"/>
          <w:szCs w:val="24"/>
          <w:highlight w:val="white"/>
          <w:lang w:val="en-GB"/>
        </w:rPr>
        <w:t>International Journal of Scientific Research and Management</w:t>
      </w:r>
      <w:r>
        <w:rPr>
          <w:rFonts w:eastAsia="Times New Roman" w:cs="Liberation Sans" w:ascii="Liberation Sans" w:hAnsi="Liberation Sans"/>
          <w:color w:val="222222"/>
          <w:sz w:val="24"/>
          <w:szCs w:val="24"/>
          <w:highlight w:val="white"/>
          <w:lang w:val="en-GB"/>
        </w:rPr>
        <w:t xml:space="preserve">, </w:t>
      </w:r>
      <w:r>
        <w:rPr>
          <w:rFonts w:eastAsia="Times New Roman" w:cs="Liberation Sans" w:ascii="Liberation Sans" w:hAnsi="Liberation Sans"/>
          <w:i/>
          <w:iCs/>
          <w:color w:val="222222"/>
          <w:sz w:val="24"/>
          <w:szCs w:val="24"/>
          <w:highlight w:val="white"/>
          <w:lang w:val="en-GB"/>
        </w:rPr>
        <w:t>10</w:t>
      </w:r>
      <w:r>
        <w:rPr>
          <w:rFonts w:eastAsia="Times New Roman" w:cs="Liberation Sans" w:ascii="Liberation Sans" w:hAnsi="Liberation Sans"/>
          <w:color w:val="222222"/>
          <w:sz w:val="24"/>
          <w:szCs w:val="24"/>
          <w:highlight w:val="white"/>
          <w:lang w:val="en-GB"/>
        </w:rPr>
        <w:t>(1), 2949-2955.</w:t>
      </w:r>
      <w:r>
        <w:rPr>
          <w:rFonts w:eastAsia="Times New Roman" w:cs="Liberation Sans" w:ascii="Liberation Sans" w:hAnsi="Liberation Sans"/>
          <w:sz w:val="24"/>
          <w:szCs w:val="24"/>
          <w:lang w:val="en-GB"/>
        </w:rPr>
        <w:t xml:space="preserve"> </w:t>
      </w:r>
      <w:hyperlink r:id="rId22">
        <w:r>
          <w:rPr>
            <w:rStyle w:val="Style3"/>
            <w:rFonts w:eastAsia="Times New Roman" w:cs="Liberation Sans" w:ascii="Liberation Sans" w:hAnsi="Liberation Sans"/>
            <w:color w:val="1155CC"/>
            <w:sz w:val="24"/>
            <w:szCs w:val="24"/>
            <w:u w:val="single"/>
            <w:lang w:val="en-GB"/>
          </w:rPr>
          <w:t>https://www.researchgate.net/profile/Stavros-Kalogiannidis/publication/357913267_Strategic_Marketing_Management_Influence_on_Making_E-_Commerce_Promotions/links/61e714339a753545e2dd6da6/Strategic-Marketing-Management-Influence-on-Making-E-Commerce-Promotions.pdf</w:t>
        </w:r>
      </w:hyperlink>
      <w:r>
        <w:rPr>
          <w:rFonts w:eastAsia="Times New Roman" w:cs="Liberation Sans" w:ascii="Liberation Sans" w:hAnsi="Liberation Sans"/>
          <w:sz w:val="24"/>
          <w:szCs w:val="24"/>
          <w:lang w:val="en-GB"/>
        </w:rPr>
        <w:t xml:space="preserve"> </w:t>
      </w:r>
    </w:p>
    <w:p>
      <w:pPr>
        <w:pStyle w:val="Normal"/>
        <w:ind w:hanging="720" w:left="720"/>
        <w:rPr/>
      </w:pPr>
      <w:r>
        <w:rPr>
          <w:color w:val="222222"/>
          <w:highlight w:val="white"/>
        </w:rPr>
        <w:t xml:space="preserve">Mahfuza, R., Islam, N., Toyeb, M., Emon, M. A. F., Chowdhury, S. A., &amp; Alam, M. G. R. (2022). LRFMV: An efficient customer segmentation model for superstores. </w:t>
      </w:r>
      <w:r>
        <w:rPr>
          <w:i/>
          <w:iCs/>
          <w:color w:val="222222"/>
          <w:highlight w:val="white"/>
        </w:rPr>
        <w:t>Plos one</w:t>
      </w:r>
      <w:r>
        <w:rPr>
          <w:color w:val="222222"/>
          <w:highlight w:val="white"/>
        </w:rPr>
        <w:t xml:space="preserve">, </w:t>
      </w:r>
      <w:r>
        <w:rPr>
          <w:i/>
          <w:iCs/>
          <w:color w:val="222222"/>
          <w:highlight w:val="white"/>
        </w:rPr>
        <w:t>17</w:t>
      </w:r>
      <w:r>
        <w:rPr>
          <w:color w:val="222222"/>
          <w:highlight w:val="white"/>
        </w:rPr>
        <w:t>(12), e0279262.</w:t>
      </w:r>
      <w:hyperlink r:id="rId23">
        <w:r>
          <w:rPr>
            <w:rStyle w:val="Style3"/>
            <w:color w:val="1155CC"/>
            <w:u w:val="single"/>
          </w:rPr>
          <w:t>https://doi.org/10.1371/journal.pone.0279262</w:t>
        </w:r>
      </w:hyperlink>
    </w:p>
    <w:p>
      <w:pPr>
        <w:pStyle w:val="Normal"/>
        <w:ind w:hanging="720" w:left="720"/>
        <w:rPr/>
      </w:pPr>
      <w:r>
        <w:rPr>
          <w:color w:val="222222"/>
          <w:highlight w:val="white"/>
        </w:rPr>
        <w:t xml:space="preserve">Mergner, N., Brüggemann, P., &amp; Olbrich, R. (2026). Mastering the marketing mix: An empirical approach to strategically orchestrate the marketing mix across segments and competitors. </w:t>
      </w:r>
      <w:r>
        <w:rPr>
          <w:i/>
          <w:iCs/>
          <w:color w:val="222222"/>
          <w:highlight w:val="white"/>
        </w:rPr>
        <w:t>Journal of Marketing Analytics</w:t>
      </w:r>
      <w:r>
        <w:rPr>
          <w:color w:val="222222"/>
          <w:highlight w:val="white"/>
        </w:rPr>
        <w:t>, 1-20.</w:t>
      </w:r>
      <w:hyperlink r:id="rId24">
        <w:r>
          <w:rPr>
            <w:rStyle w:val="Style3"/>
            <w:color w:val="1155CC"/>
            <w:u w:val="single"/>
          </w:rPr>
          <w:t>https://doi.org/10.1057/s41270-026-00463-5</w:t>
        </w:r>
      </w:hyperlink>
    </w:p>
    <w:p>
      <w:pPr>
        <w:pStyle w:val="Normal"/>
        <w:ind w:hanging="720" w:left="720"/>
        <w:rPr/>
      </w:pPr>
      <w:r>
        <w:rPr/>
        <w:t xml:space="preserve">Netflix (2025). </w:t>
      </w:r>
      <w:r>
        <w:rPr>
          <w:i/>
          <w:iCs/>
        </w:rPr>
        <w:t xml:space="preserve">How Netflix's Recommendations System Works. </w:t>
      </w:r>
      <w:hyperlink r:id="rId25">
        <w:r>
          <w:rPr>
            <w:rStyle w:val="Style3"/>
            <w:color w:val="1155CC"/>
            <w:u w:val="single"/>
          </w:rPr>
          <w:t>https://help.netflix.com/en/node/100639</w:t>
        </w:r>
      </w:hyperlink>
    </w:p>
    <w:p>
      <w:pPr>
        <w:pStyle w:val="Normal1"/>
        <w:spacing w:lineRule="auto" w:line="480"/>
        <w:ind w:hanging="720" w:left="720"/>
        <w:jc w:val="both"/>
        <w:rPr>
          <w:rFonts w:ascii="Liberation Sans" w:hAnsi="Liberation Sans" w:eastAsia="Times New Roman" w:cs="Liberation Sans"/>
          <w:sz w:val="24"/>
          <w:szCs w:val="24"/>
          <w:lang w:val="en-GB"/>
        </w:rPr>
      </w:pPr>
      <w:r>
        <w:rPr>
          <w:rFonts w:eastAsia="Times New Roman" w:cs="Liberation Sans" w:ascii="Liberation Sans" w:hAnsi="Liberation Sans"/>
          <w:color w:val="222222"/>
          <w:sz w:val="24"/>
          <w:szCs w:val="24"/>
          <w:highlight w:val="white"/>
          <w:lang w:val="en-GB"/>
        </w:rPr>
        <w:t xml:space="preserve">Ngo, T. T. A., Quach, P., Nguyen, T. V., Nguyen, A. D., &amp; Nguyen, T. M. N. (2023). Short video marketing factors influencing the purchase intention of Generation Z in Vietnam. </w:t>
      </w:r>
      <w:r>
        <w:rPr>
          <w:rFonts w:eastAsia="Times New Roman" w:cs="Liberation Sans" w:ascii="Liberation Sans" w:hAnsi="Liberation Sans"/>
          <w:i/>
          <w:iCs/>
          <w:color w:val="222222"/>
          <w:sz w:val="24"/>
          <w:szCs w:val="24"/>
          <w:highlight w:val="white"/>
          <w:lang w:val="en-GB"/>
        </w:rPr>
        <w:t>Innovative marketing</w:t>
      </w:r>
      <w:r>
        <w:rPr>
          <w:rFonts w:eastAsia="Times New Roman" w:cs="Liberation Sans" w:ascii="Liberation Sans" w:hAnsi="Liberation Sans"/>
          <w:color w:val="222222"/>
          <w:sz w:val="24"/>
          <w:szCs w:val="24"/>
          <w:highlight w:val="white"/>
          <w:lang w:val="en-GB"/>
        </w:rPr>
        <w:t xml:space="preserve">, </w:t>
      </w:r>
      <w:r>
        <w:rPr>
          <w:rFonts w:eastAsia="Times New Roman" w:cs="Liberation Sans" w:ascii="Liberation Sans" w:hAnsi="Liberation Sans"/>
          <w:i/>
          <w:iCs/>
          <w:color w:val="222222"/>
          <w:sz w:val="24"/>
          <w:szCs w:val="24"/>
          <w:highlight w:val="white"/>
          <w:lang w:val="en-GB"/>
        </w:rPr>
        <w:t>19</w:t>
      </w:r>
      <w:r>
        <w:rPr>
          <w:rFonts w:eastAsia="Times New Roman" w:cs="Liberation Sans" w:ascii="Liberation Sans" w:hAnsi="Liberation Sans"/>
          <w:color w:val="222222"/>
          <w:sz w:val="24"/>
          <w:szCs w:val="24"/>
          <w:highlight w:val="white"/>
          <w:lang w:val="en-GB"/>
        </w:rPr>
        <w:t>(3), 34.</w:t>
      </w:r>
      <w:r>
        <w:rPr>
          <w:rFonts w:eastAsia="Times New Roman" w:cs="Liberation Sans" w:ascii="Liberation Sans" w:hAnsi="Liberation Sans"/>
          <w:sz w:val="24"/>
          <w:szCs w:val="24"/>
          <w:lang w:val="en-GB"/>
        </w:rPr>
        <w:t xml:space="preserve"> </w:t>
      </w:r>
      <w:hyperlink r:id="rId26">
        <w:r>
          <w:rPr>
            <w:rStyle w:val="Style3"/>
            <w:rFonts w:eastAsia="Times New Roman" w:cs="Liberation Sans" w:ascii="Liberation Sans" w:hAnsi="Liberation Sans"/>
            <w:color w:val="1155CC"/>
            <w:sz w:val="24"/>
            <w:szCs w:val="24"/>
            <w:u w:val="single"/>
            <w:lang w:val="en-GB"/>
          </w:rPr>
          <w:t>https://www.researchgate.net/profile/Duy-Nguyen-180/publication/372923112_Short_video_marketing_factors_influencing_the_purchase_intention_of_Generation_Z_in_Vietnam/links/6630cfba7091b94e93e73d12/Short-video-marketing-factors-influencing-the-purchase-intention-of-Generation-Z-in-Vietnam.pdf</w:t>
        </w:r>
      </w:hyperlink>
    </w:p>
    <w:p>
      <w:pPr>
        <w:pStyle w:val="Normal1"/>
        <w:spacing w:lineRule="auto" w:line="480"/>
        <w:ind w:hanging="720" w:left="720"/>
        <w:jc w:val="both"/>
        <w:rPr>
          <w:rFonts w:ascii="Liberation Sans" w:hAnsi="Liberation Sans" w:eastAsia="Times New Roman" w:cs="Liberation Sans"/>
          <w:sz w:val="24"/>
          <w:szCs w:val="24"/>
          <w:lang w:val="en-GB"/>
        </w:rPr>
      </w:pPr>
      <w:r>
        <w:rPr>
          <w:rFonts w:eastAsia="Times New Roman" w:cs="Liberation Sans" w:ascii="Liberation Sans" w:hAnsi="Liberation Sans"/>
          <w:sz w:val="24"/>
          <w:szCs w:val="24"/>
          <w:lang w:val="en-GB"/>
        </w:rPr>
        <w:t xml:space="preserve">Nordin, F., &amp; Ravald, A. (2023). The making of marketing decisions in modern marketing environments. </w:t>
      </w:r>
      <w:r>
        <w:rPr>
          <w:rFonts w:eastAsia="Times New Roman" w:cs="Liberation Sans" w:ascii="Liberation Sans" w:hAnsi="Liberation Sans"/>
          <w:i/>
          <w:iCs/>
          <w:sz w:val="24"/>
          <w:szCs w:val="24"/>
          <w:lang w:val="en-GB"/>
        </w:rPr>
        <w:t>Journal of Business Research</w:t>
      </w:r>
      <w:r>
        <w:rPr>
          <w:rFonts w:eastAsia="Times New Roman" w:cs="Liberation Sans" w:ascii="Liberation Sans" w:hAnsi="Liberation Sans"/>
          <w:sz w:val="24"/>
          <w:szCs w:val="24"/>
          <w:lang w:val="en-GB"/>
        </w:rPr>
        <w:t xml:space="preserve">, 162, 113872. </w:t>
      </w:r>
      <w:hyperlink r:id="rId27">
        <w:r>
          <w:rPr>
            <w:rStyle w:val="Style3"/>
            <w:rFonts w:eastAsia="Times New Roman" w:cs="Liberation Sans" w:ascii="Liberation Sans" w:hAnsi="Liberation Sans"/>
            <w:color w:val="1155CC"/>
            <w:sz w:val="24"/>
            <w:szCs w:val="24"/>
            <w:u w:val="single"/>
            <w:lang w:val="en-GB"/>
          </w:rPr>
          <w:t>https://www.sciencedirect.com/science/article/pii/S0148296323002308</w:t>
        </w:r>
      </w:hyperlink>
    </w:p>
    <w:p>
      <w:pPr>
        <w:pStyle w:val="Normal1"/>
        <w:spacing w:lineRule="auto" w:line="480"/>
        <w:ind w:hanging="720" w:left="720"/>
        <w:jc w:val="both"/>
        <w:rPr>
          <w:rFonts w:ascii="Liberation Sans" w:hAnsi="Liberation Sans" w:eastAsia="Times New Roman" w:cs="Liberation Sans"/>
          <w:sz w:val="24"/>
          <w:szCs w:val="24"/>
          <w:lang w:val="en-GB"/>
        </w:rPr>
      </w:pPr>
      <w:r>
        <w:rPr>
          <w:rFonts w:eastAsia="Times New Roman" w:cs="Liberation Sans" w:ascii="Liberation Sans" w:hAnsi="Liberation Sans"/>
          <w:color w:val="222222"/>
          <w:sz w:val="24"/>
          <w:szCs w:val="24"/>
          <w:highlight w:val="white"/>
          <w:lang w:val="en-GB"/>
        </w:rPr>
        <w:t xml:space="preserve">Pullen Sansfaçon, A., Gravel, E., &amp; Gelly, M. A. (2024). Dealing with scam in online qualitative research: Strategies and ethical considerations. </w:t>
      </w:r>
      <w:r>
        <w:rPr>
          <w:rFonts w:eastAsia="Times New Roman" w:cs="Liberation Sans" w:ascii="Liberation Sans" w:hAnsi="Liberation Sans"/>
          <w:i/>
          <w:iCs/>
          <w:color w:val="222222"/>
          <w:sz w:val="24"/>
          <w:szCs w:val="24"/>
          <w:highlight w:val="white"/>
          <w:lang w:val="en-GB"/>
        </w:rPr>
        <w:t>International Journal of Qualitative Methods</w:t>
      </w:r>
      <w:r>
        <w:rPr>
          <w:rFonts w:eastAsia="Times New Roman" w:cs="Liberation Sans" w:ascii="Liberation Sans" w:hAnsi="Liberation Sans"/>
          <w:color w:val="222222"/>
          <w:sz w:val="24"/>
          <w:szCs w:val="24"/>
          <w:highlight w:val="white"/>
          <w:lang w:val="en-GB"/>
        </w:rPr>
        <w:t xml:space="preserve">, </w:t>
      </w:r>
      <w:r>
        <w:rPr>
          <w:rFonts w:eastAsia="Times New Roman" w:cs="Liberation Sans" w:ascii="Liberation Sans" w:hAnsi="Liberation Sans"/>
          <w:i/>
          <w:iCs/>
          <w:color w:val="222222"/>
          <w:sz w:val="24"/>
          <w:szCs w:val="24"/>
          <w:highlight w:val="white"/>
          <w:lang w:val="en-GB"/>
        </w:rPr>
        <w:t>23</w:t>
      </w:r>
      <w:r>
        <w:rPr>
          <w:rFonts w:eastAsia="Times New Roman" w:cs="Liberation Sans" w:ascii="Liberation Sans" w:hAnsi="Liberation Sans"/>
          <w:color w:val="222222"/>
          <w:sz w:val="24"/>
          <w:szCs w:val="24"/>
          <w:highlight w:val="white"/>
          <w:lang w:val="en-GB"/>
        </w:rPr>
        <w:t>, 16094069231224</w:t>
      </w:r>
      <w:r>
        <w:rPr>
          <w:rFonts w:eastAsia="Times New Roman" w:cs="Liberation Sans" w:ascii="Liberation Sans" w:hAnsi="Liberation Sans"/>
          <w:sz w:val="24"/>
          <w:szCs w:val="24"/>
          <w:lang w:val="en-GB"/>
        </w:rPr>
        <w:t xml:space="preserve"> </w:t>
      </w:r>
      <w:hyperlink r:id="rId28">
        <w:r>
          <w:rPr>
            <w:rStyle w:val="Style3"/>
            <w:rFonts w:eastAsia="Times New Roman" w:cs="Liberation Sans" w:ascii="Liberation Sans" w:hAnsi="Liberation Sans"/>
            <w:color w:val="1155CC"/>
            <w:sz w:val="24"/>
            <w:szCs w:val="24"/>
            <w:u w:val="single"/>
            <w:lang w:val="en-GB"/>
          </w:rPr>
          <w:t>https://journals.sagepub.com/doi/pdf/10.1177/16094069231224610</w:t>
        </w:r>
      </w:hyperlink>
    </w:p>
    <w:p>
      <w:pPr>
        <w:pStyle w:val="Normal1"/>
        <w:spacing w:lineRule="auto" w:line="480"/>
        <w:ind w:hanging="720" w:left="720"/>
        <w:jc w:val="both"/>
        <w:rPr>
          <w:rFonts w:ascii="Liberation Sans" w:hAnsi="Liberation Sans" w:eastAsia="Times New Roman" w:cs="Liberation Sans"/>
          <w:sz w:val="24"/>
          <w:szCs w:val="24"/>
          <w:lang w:val="en-GB"/>
        </w:rPr>
      </w:pPr>
      <w:r>
        <w:rPr>
          <w:rFonts w:eastAsia="Times New Roman" w:cs="Liberation Sans" w:ascii="Liberation Sans" w:hAnsi="Liberation Sans"/>
          <w:color w:val="222222"/>
          <w:sz w:val="24"/>
          <w:szCs w:val="24"/>
          <w:highlight w:val="white"/>
          <w:lang w:val="en-GB"/>
        </w:rPr>
        <w:t xml:space="preserve">Purnomo, Y. J. (2023). Digital marketing strategy to increase sales conversion on e-commerce platforms. </w:t>
      </w:r>
      <w:r>
        <w:rPr>
          <w:rFonts w:eastAsia="Times New Roman" w:cs="Liberation Sans" w:ascii="Liberation Sans" w:hAnsi="Liberation Sans"/>
          <w:i/>
          <w:iCs/>
          <w:color w:val="222222"/>
          <w:sz w:val="24"/>
          <w:szCs w:val="24"/>
          <w:highlight w:val="white"/>
          <w:lang w:val="en-GB"/>
        </w:rPr>
        <w:t>Journal of Contemporary Administration and Management (ADMAN)</w:t>
      </w:r>
      <w:r>
        <w:rPr>
          <w:rFonts w:eastAsia="Times New Roman" w:cs="Liberation Sans" w:ascii="Liberation Sans" w:hAnsi="Liberation Sans"/>
          <w:color w:val="222222"/>
          <w:sz w:val="24"/>
          <w:szCs w:val="24"/>
          <w:highlight w:val="white"/>
          <w:lang w:val="en-GB"/>
        </w:rPr>
        <w:t xml:space="preserve">, </w:t>
      </w:r>
      <w:r>
        <w:rPr>
          <w:rFonts w:eastAsia="Times New Roman" w:cs="Liberation Sans" w:ascii="Liberation Sans" w:hAnsi="Liberation Sans"/>
          <w:i/>
          <w:iCs/>
          <w:color w:val="222222"/>
          <w:sz w:val="24"/>
          <w:szCs w:val="24"/>
          <w:highlight w:val="white"/>
          <w:lang w:val="en-GB"/>
        </w:rPr>
        <w:t>1</w:t>
      </w:r>
      <w:r>
        <w:rPr>
          <w:rFonts w:eastAsia="Times New Roman" w:cs="Liberation Sans" w:ascii="Liberation Sans" w:hAnsi="Liberation Sans"/>
          <w:color w:val="222222"/>
          <w:sz w:val="24"/>
          <w:szCs w:val="24"/>
          <w:highlight w:val="white"/>
          <w:lang w:val="en-GB"/>
        </w:rPr>
        <w:t>(2), 54-62.</w:t>
      </w:r>
      <w:r>
        <w:rPr>
          <w:rFonts w:eastAsia="Times New Roman" w:cs="Liberation Sans" w:ascii="Liberation Sans" w:hAnsi="Liberation Sans"/>
          <w:sz w:val="24"/>
          <w:szCs w:val="24"/>
          <w:lang w:val="en-GB"/>
        </w:rPr>
        <w:t xml:space="preserve"> </w:t>
      </w:r>
      <w:hyperlink r:id="rId29">
        <w:r>
          <w:rPr>
            <w:rStyle w:val="Style3"/>
            <w:rFonts w:eastAsia="Times New Roman" w:cs="Liberation Sans" w:ascii="Liberation Sans" w:hAnsi="Liberation Sans"/>
            <w:color w:val="1155CC"/>
            <w:sz w:val="24"/>
            <w:szCs w:val="24"/>
            <w:u w:val="single"/>
            <w:lang w:val="en-GB"/>
          </w:rPr>
          <w:t>https://journal.literasisainsnusantara.com/index.php/adman/article/download/23/38</w:t>
        </w:r>
      </w:hyperlink>
    </w:p>
    <w:p>
      <w:pPr>
        <w:pStyle w:val="Normal"/>
        <w:ind w:hanging="720" w:left="720"/>
        <w:rPr/>
      </w:pPr>
      <w:r>
        <w:rPr>
          <w:color w:val="222222"/>
          <w:highlight w:val="white"/>
        </w:rPr>
        <w:t xml:space="preserve">Quach, K., Nguyen, T. T., Quach, S., Pham, H. T., Weaven, S., Nguyen, Q. V. H., ... &amp; Thaichon, P. (2026). Digital twins: Enhancing personalized experience through multiple and dynamic persona across customer phygital journey. </w:t>
      </w:r>
      <w:r>
        <w:rPr>
          <w:i/>
          <w:iCs/>
          <w:color w:val="222222"/>
          <w:highlight w:val="white"/>
        </w:rPr>
        <w:t>Australasian Marketing Journal</w:t>
      </w:r>
      <w:r>
        <w:rPr>
          <w:color w:val="222222"/>
          <w:highlight w:val="white"/>
        </w:rPr>
        <w:t xml:space="preserve">, </w:t>
      </w:r>
      <w:r>
        <w:rPr>
          <w:i/>
          <w:iCs/>
          <w:color w:val="222222"/>
          <w:highlight w:val="white"/>
        </w:rPr>
        <w:t>34</w:t>
      </w:r>
      <w:r>
        <w:rPr>
          <w:color w:val="222222"/>
          <w:highlight w:val="white"/>
        </w:rPr>
        <w:t>(1), 86-102.</w:t>
      </w:r>
      <w:hyperlink r:id="rId30">
        <w:r>
          <w:rPr>
            <w:rStyle w:val="Style3"/>
            <w:color w:val="1155CC"/>
            <w:u w:val="single"/>
          </w:rPr>
          <w:t>https://doi.org/10.1177/14413582251358859</w:t>
        </w:r>
      </w:hyperlink>
    </w:p>
    <w:p>
      <w:pPr>
        <w:pStyle w:val="Normal1"/>
        <w:spacing w:lineRule="auto" w:line="480"/>
        <w:ind w:hanging="720" w:left="720"/>
        <w:jc w:val="both"/>
        <w:rPr>
          <w:rFonts w:ascii="Liberation Sans" w:hAnsi="Liberation Sans" w:eastAsia="Times New Roman" w:cs="Liberation Sans"/>
          <w:sz w:val="24"/>
          <w:szCs w:val="24"/>
          <w:lang w:val="en-GB"/>
        </w:rPr>
      </w:pPr>
      <w:r>
        <w:rPr>
          <w:rFonts w:eastAsia="Times New Roman" w:cs="Liberation Sans" w:ascii="Liberation Sans" w:hAnsi="Liberation Sans"/>
          <w:color w:val="222222"/>
          <w:sz w:val="24"/>
          <w:szCs w:val="24"/>
          <w:highlight w:val="white"/>
          <w:lang w:val="en-GB"/>
        </w:rPr>
        <w:t xml:space="preserve">Rolando, B., &amp; Mulyono, H. (2025). E-commerce as a catalyst for digital economy development: a study of marketing strategies and their impact. </w:t>
      </w:r>
      <w:r>
        <w:rPr>
          <w:rFonts w:eastAsia="Times New Roman" w:cs="Liberation Sans" w:ascii="Liberation Sans" w:hAnsi="Liberation Sans"/>
          <w:i/>
          <w:iCs/>
          <w:color w:val="222222"/>
          <w:sz w:val="24"/>
          <w:szCs w:val="24"/>
          <w:highlight w:val="white"/>
          <w:lang w:val="en-GB"/>
        </w:rPr>
        <w:t>Journal of Distribution Science</w:t>
      </w:r>
      <w:r>
        <w:rPr>
          <w:rFonts w:eastAsia="Times New Roman" w:cs="Liberation Sans" w:ascii="Liberation Sans" w:hAnsi="Liberation Sans"/>
          <w:color w:val="222222"/>
          <w:sz w:val="24"/>
          <w:szCs w:val="24"/>
          <w:highlight w:val="white"/>
          <w:lang w:val="en-GB"/>
        </w:rPr>
        <w:t xml:space="preserve">, </w:t>
      </w:r>
      <w:r>
        <w:rPr>
          <w:rFonts w:eastAsia="Times New Roman" w:cs="Liberation Sans" w:ascii="Liberation Sans" w:hAnsi="Liberation Sans"/>
          <w:i/>
          <w:iCs/>
          <w:color w:val="222222"/>
          <w:sz w:val="24"/>
          <w:szCs w:val="24"/>
          <w:highlight w:val="white"/>
          <w:lang w:val="en-GB"/>
        </w:rPr>
        <w:t>23</w:t>
      </w:r>
      <w:r>
        <w:rPr>
          <w:rFonts w:eastAsia="Times New Roman" w:cs="Liberation Sans" w:ascii="Liberation Sans" w:hAnsi="Liberation Sans"/>
          <w:color w:val="222222"/>
          <w:sz w:val="24"/>
          <w:szCs w:val="24"/>
          <w:highlight w:val="white"/>
          <w:lang w:val="en-GB"/>
        </w:rPr>
        <w:t>(4), 61-79.</w:t>
      </w:r>
      <w:r>
        <w:rPr>
          <w:rFonts w:eastAsia="Times New Roman" w:cs="Liberation Sans" w:ascii="Liberation Sans" w:hAnsi="Liberation Sans"/>
          <w:sz w:val="24"/>
          <w:szCs w:val="24"/>
          <w:lang w:val="en-GB"/>
        </w:rPr>
        <w:t xml:space="preserve"> </w:t>
      </w:r>
      <w:hyperlink r:id="rId31">
        <w:r>
          <w:rPr>
            <w:rStyle w:val="Style3"/>
            <w:rFonts w:eastAsia="Times New Roman" w:cs="Liberation Sans" w:ascii="Liberation Sans" w:hAnsi="Liberation Sans"/>
            <w:color w:val="1155CC"/>
            <w:sz w:val="24"/>
            <w:szCs w:val="24"/>
            <w:u w:val="single"/>
            <w:lang w:val="en-GB"/>
          </w:rPr>
          <w:t>https://accesson.kr/jds/assets/pdf/55482/journal-23-4-61.pdf</w:t>
        </w:r>
      </w:hyperlink>
      <w:r>
        <w:rPr>
          <w:rFonts w:eastAsia="Times New Roman" w:cs="Liberation Sans" w:ascii="Liberation Sans" w:hAnsi="Liberation Sans"/>
          <w:sz w:val="24"/>
          <w:szCs w:val="24"/>
          <w:lang w:val="en-GB"/>
        </w:rPr>
        <w:t xml:space="preserve"> </w:t>
      </w:r>
    </w:p>
    <w:p>
      <w:pPr>
        <w:pStyle w:val="Normal1"/>
        <w:spacing w:lineRule="auto" w:line="480"/>
        <w:ind w:hanging="720" w:left="720"/>
        <w:jc w:val="both"/>
        <w:rPr>
          <w:rFonts w:ascii="Liberation Sans" w:hAnsi="Liberation Sans" w:eastAsia="Times New Roman" w:cs="Liberation Sans"/>
          <w:sz w:val="24"/>
          <w:szCs w:val="24"/>
          <w:lang w:val="en-GB"/>
        </w:rPr>
      </w:pPr>
      <w:r>
        <w:rPr>
          <w:rFonts w:eastAsia="Times New Roman" w:cs="Liberation Sans" w:ascii="Liberation Sans" w:hAnsi="Liberation Sans"/>
          <w:color w:val="222222"/>
          <w:sz w:val="24"/>
          <w:szCs w:val="24"/>
          <w:highlight w:val="white"/>
          <w:lang w:val="en-GB"/>
        </w:rPr>
        <w:t xml:space="preserve">Rosairo, H. S. R. (2023). Thematic analysis in qualitative research. </w:t>
      </w:r>
      <w:r>
        <w:rPr>
          <w:rFonts w:eastAsia="Times New Roman" w:cs="Liberation Sans" w:ascii="Liberation Sans" w:hAnsi="Liberation Sans"/>
          <w:i/>
          <w:iCs/>
          <w:color w:val="222222"/>
          <w:sz w:val="24"/>
          <w:szCs w:val="24"/>
          <w:highlight w:val="white"/>
          <w:lang w:val="en-GB"/>
        </w:rPr>
        <w:t>Journal of Agricultural Sciences–Sri Lanka</w:t>
      </w:r>
      <w:r>
        <w:rPr>
          <w:rFonts w:eastAsia="Times New Roman" w:cs="Liberation Sans" w:ascii="Liberation Sans" w:hAnsi="Liberation Sans"/>
          <w:color w:val="222222"/>
          <w:sz w:val="24"/>
          <w:szCs w:val="24"/>
          <w:highlight w:val="white"/>
          <w:lang w:val="en-GB"/>
        </w:rPr>
        <w:t xml:space="preserve">, </w:t>
      </w:r>
      <w:r>
        <w:rPr>
          <w:rFonts w:eastAsia="Times New Roman" w:cs="Liberation Sans" w:ascii="Liberation Sans" w:hAnsi="Liberation Sans"/>
          <w:i/>
          <w:iCs/>
          <w:color w:val="222222"/>
          <w:sz w:val="24"/>
          <w:szCs w:val="24"/>
          <w:highlight w:val="white"/>
          <w:lang w:val="en-GB"/>
        </w:rPr>
        <w:t>18</w:t>
      </w:r>
      <w:r>
        <w:rPr>
          <w:rFonts w:eastAsia="Times New Roman" w:cs="Liberation Sans" w:ascii="Liberation Sans" w:hAnsi="Liberation Sans"/>
          <w:color w:val="222222"/>
          <w:sz w:val="24"/>
          <w:szCs w:val="24"/>
          <w:highlight w:val="white"/>
          <w:lang w:val="en-GB"/>
        </w:rPr>
        <w:t>(3).</w:t>
      </w:r>
      <w:r>
        <w:rPr>
          <w:rFonts w:eastAsia="Times New Roman" w:cs="Liberation Sans" w:ascii="Liberation Sans" w:hAnsi="Liberation Sans"/>
          <w:sz w:val="24"/>
          <w:szCs w:val="24"/>
          <w:lang w:val="en-GB"/>
        </w:rPr>
        <w:t xml:space="preserve"> </w:t>
      </w:r>
      <w:hyperlink r:id="rId32">
        <w:r>
          <w:rPr>
            <w:rStyle w:val="Style3"/>
            <w:rFonts w:eastAsia="Times New Roman" w:cs="Liberation Sans" w:ascii="Liberation Sans" w:hAnsi="Liberation Sans"/>
            <w:color w:val="1155CC"/>
            <w:sz w:val="24"/>
            <w:szCs w:val="24"/>
            <w:u w:val="single"/>
            <w:lang w:val="en-GB"/>
          </w:rPr>
          <w:t>https://jas.sljol.info/articles/10526/files/64f33f9912a52.pdf</w:t>
        </w:r>
      </w:hyperlink>
    </w:p>
    <w:p>
      <w:pPr>
        <w:pStyle w:val="Normal1"/>
        <w:spacing w:lineRule="auto" w:line="480"/>
        <w:ind w:hanging="720" w:left="720"/>
        <w:jc w:val="both"/>
        <w:rPr>
          <w:rFonts w:ascii="Liberation Sans" w:hAnsi="Liberation Sans" w:eastAsia="Times New Roman" w:cs="Liberation Sans"/>
          <w:sz w:val="24"/>
          <w:szCs w:val="24"/>
          <w:lang w:val="en-GB"/>
        </w:rPr>
      </w:pPr>
      <w:r>
        <w:rPr>
          <w:rFonts w:eastAsia="Times New Roman" w:cs="Liberation Sans" w:ascii="Liberation Sans" w:hAnsi="Liberation Sans"/>
          <w:color w:val="222222"/>
          <w:sz w:val="24"/>
          <w:szCs w:val="24"/>
          <w:highlight w:val="white"/>
          <w:lang w:val="it-IT"/>
        </w:rPr>
        <w:t xml:space="preserve">Rosário, A. T., &amp; Dias, J. C. (2023). </w:t>
      </w:r>
      <w:r>
        <w:rPr>
          <w:rFonts w:eastAsia="Times New Roman" w:cs="Liberation Sans" w:ascii="Liberation Sans" w:hAnsi="Liberation Sans"/>
          <w:color w:val="222222"/>
          <w:sz w:val="24"/>
          <w:szCs w:val="24"/>
          <w:highlight w:val="white"/>
          <w:lang w:val="en-GB"/>
        </w:rPr>
        <w:t xml:space="preserve">How has data-driven marketing evolved: Challenges and opportunities with emerging technologies. </w:t>
      </w:r>
      <w:r>
        <w:rPr>
          <w:rFonts w:eastAsia="Times New Roman" w:cs="Liberation Sans" w:ascii="Liberation Sans" w:hAnsi="Liberation Sans"/>
          <w:i/>
          <w:iCs/>
          <w:color w:val="222222"/>
          <w:sz w:val="24"/>
          <w:szCs w:val="24"/>
          <w:highlight w:val="white"/>
          <w:lang w:val="en-GB"/>
        </w:rPr>
        <w:t>International Journal of Information Management Data Insights</w:t>
      </w:r>
      <w:r>
        <w:rPr>
          <w:rFonts w:eastAsia="Times New Roman" w:cs="Liberation Sans" w:ascii="Liberation Sans" w:hAnsi="Liberation Sans"/>
          <w:color w:val="222222"/>
          <w:sz w:val="24"/>
          <w:szCs w:val="24"/>
          <w:highlight w:val="white"/>
          <w:lang w:val="en-GB"/>
        </w:rPr>
        <w:t xml:space="preserve">, </w:t>
      </w:r>
      <w:r>
        <w:rPr>
          <w:rFonts w:eastAsia="Times New Roman" w:cs="Liberation Sans" w:ascii="Liberation Sans" w:hAnsi="Liberation Sans"/>
          <w:i/>
          <w:iCs/>
          <w:color w:val="222222"/>
          <w:sz w:val="24"/>
          <w:szCs w:val="24"/>
          <w:highlight w:val="white"/>
          <w:lang w:val="en-GB"/>
        </w:rPr>
        <w:t>3</w:t>
      </w:r>
      <w:r>
        <w:rPr>
          <w:rFonts w:eastAsia="Times New Roman" w:cs="Liberation Sans" w:ascii="Liberation Sans" w:hAnsi="Liberation Sans"/>
          <w:color w:val="222222"/>
          <w:sz w:val="24"/>
          <w:szCs w:val="24"/>
          <w:highlight w:val="white"/>
          <w:lang w:val="en-GB"/>
        </w:rPr>
        <w:t>(2), 100203.</w:t>
      </w:r>
      <w:r>
        <w:rPr>
          <w:rFonts w:eastAsia="Times New Roman" w:cs="Liberation Sans" w:ascii="Liberation Sans" w:hAnsi="Liberation Sans"/>
          <w:sz w:val="24"/>
          <w:szCs w:val="24"/>
          <w:lang w:val="en-GB"/>
        </w:rPr>
        <w:t xml:space="preserve"> </w:t>
      </w:r>
      <w:hyperlink r:id="rId33">
        <w:r>
          <w:rPr>
            <w:rStyle w:val="Style3"/>
            <w:rFonts w:eastAsia="Times New Roman" w:cs="Liberation Sans" w:ascii="Liberation Sans" w:hAnsi="Liberation Sans"/>
            <w:color w:val="1155CC"/>
            <w:sz w:val="24"/>
            <w:szCs w:val="24"/>
            <w:u w:val="single"/>
            <w:lang w:val="en-GB"/>
          </w:rPr>
          <w:t>https://www.sciencedirect.com/science/article/pii/S2667096823000496</w:t>
        </w:r>
      </w:hyperlink>
      <w:r>
        <w:rPr>
          <w:rFonts w:eastAsia="Times New Roman" w:cs="Liberation Sans" w:ascii="Liberation Sans" w:hAnsi="Liberation Sans"/>
          <w:sz w:val="24"/>
          <w:szCs w:val="24"/>
          <w:lang w:val="en-GB"/>
        </w:rPr>
        <w:t xml:space="preserve"> </w:t>
      </w:r>
    </w:p>
    <w:p>
      <w:pPr>
        <w:pStyle w:val="Normal"/>
        <w:ind w:hanging="720" w:left="720"/>
        <w:rPr/>
      </w:pPr>
      <w:r>
        <w:rPr>
          <w:color w:val="222222"/>
          <w:highlight w:val="white"/>
          <w:lang w:val="it-IT"/>
        </w:rPr>
        <w:t xml:space="preserve">Rosário, A., &amp; Casaca, J. A. (2023). </w:t>
      </w:r>
      <w:r>
        <w:rPr>
          <w:color w:val="222222"/>
          <w:highlight w:val="white"/>
        </w:rPr>
        <w:t xml:space="preserve">Relationship marketing and customer retention-a systematic literature review. </w:t>
      </w:r>
      <w:r>
        <w:rPr>
          <w:i/>
          <w:iCs/>
          <w:color w:val="222222"/>
          <w:highlight w:val="white"/>
        </w:rPr>
        <w:t>Studies in Business and Economics</w:t>
      </w:r>
      <w:r>
        <w:rPr>
          <w:color w:val="222222"/>
          <w:highlight w:val="white"/>
        </w:rPr>
        <w:t xml:space="preserve">, </w:t>
      </w:r>
      <w:r>
        <w:rPr>
          <w:i/>
          <w:iCs/>
          <w:color w:val="222222"/>
          <w:highlight w:val="white"/>
        </w:rPr>
        <w:t>18</w:t>
      </w:r>
      <w:r>
        <w:rPr>
          <w:color w:val="222222"/>
          <w:highlight w:val="white"/>
        </w:rPr>
        <w:t>(3), 44-66.</w:t>
      </w:r>
      <w:hyperlink r:id="rId34">
        <w:r>
          <w:rPr>
            <w:rStyle w:val="Style3"/>
            <w:color w:val="1155CC"/>
            <w:u w:val="single"/>
          </w:rPr>
          <w:t>https://sciendo.com/pdf/10.2478/sbe-2023-0044</w:t>
        </w:r>
      </w:hyperlink>
    </w:p>
    <w:p>
      <w:pPr>
        <w:pStyle w:val="Normal"/>
        <w:ind w:hanging="720" w:left="720"/>
        <w:rPr/>
      </w:pPr>
      <w:r>
        <w:rPr>
          <w:color w:val="222222"/>
          <w:highlight w:val="white"/>
          <w:lang w:val="it-IT"/>
        </w:rPr>
        <w:t xml:space="preserve">Sastra, E., Sallatu, M. A., &amp; Sanusi, A. (2025). </w:t>
      </w:r>
      <w:r>
        <w:rPr>
          <w:color w:val="222222"/>
          <w:highlight w:val="white"/>
        </w:rPr>
        <w:t xml:space="preserve">The impact of digital transformation and innovation capability on competitive advantage: The mediating role of market orientation in emerging markets. </w:t>
      </w:r>
      <w:r>
        <w:rPr>
          <w:i/>
          <w:iCs/>
          <w:color w:val="222222"/>
          <w:highlight w:val="white"/>
        </w:rPr>
        <w:t>Hasanuddin Economics and Business Review</w:t>
      </w:r>
      <w:r>
        <w:rPr>
          <w:color w:val="222222"/>
          <w:highlight w:val="white"/>
        </w:rPr>
        <w:t>, 75-85.</w:t>
      </w:r>
      <w:hyperlink r:id="rId35">
        <w:r>
          <w:rPr>
            <w:rStyle w:val="Style3"/>
            <w:color w:val="1155CC"/>
            <w:u w:val="single"/>
          </w:rPr>
          <w:t>https://doi.org/10.26487/hebr.v9i1.6485</w:t>
        </w:r>
      </w:hyperlink>
    </w:p>
    <w:p>
      <w:pPr>
        <w:pStyle w:val="Normal1"/>
        <w:spacing w:lineRule="auto" w:line="480"/>
        <w:ind w:hanging="720" w:left="720"/>
        <w:jc w:val="both"/>
        <w:rPr>
          <w:rFonts w:ascii="Liberation Sans" w:hAnsi="Liberation Sans" w:eastAsia="Times New Roman" w:cs="Liberation Sans"/>
          <w:i/>
          <w:i/>
          <w:iCs/>
          <w:sz w:val="24"/>
          <w:szCs w:val="24"/>
          <w:lang w:val="en-GB"/>
        </w:rPr>
      </w:pPr>
      <w:r>
        <w:rPr>
          <w:rFonts w:eastAsia="Times New Roman" w:cs="Liberation Sans" w:ascii="Liberation Sans" w:hAnsi="Liberation Sans"/>
          <w:sz w:val="24"/>
          <w:szCs w:val="24"/>
          <w:lang w:val="en-GB"/>
        </w:rPr>
        <w:t xml:space="preserve">Statista, (2025). </w:t>
      </w:r>
      <w:r>
        <w:rPr>
          <w:rFonts w:eastAsia="Times New Roman" w:cs="Liberation Sans" w:ascii="Liberation Sans" w:hAnsi="Liberation Sans"/>
          <w:i/>
          <w:iCs/>
          <w:sz w:val="24"/>
          <w:szCs w:val="24"/>
          <w:lang w:val="en-GB"/>
        </w:rPr>
        <w:t xml:space="preserve">Leading benefits of social media marketing according to marketers worldwide as of January 2025. </w:t>
      </w:r>
      <w:hyperlink r:id="rId36">
        <w:r>
          <w:rPr>
            <w:rStyle w:val="Style3"/>
            <w:rFonts w:eastAsia="Times New Roman" w:cs="Liberation Sans" w:ascii="Liberation Sans" w:hAnsi="Liberation Sans"/>
            <w:color w:val="1155CC"/>
            <w:sz w:val="24"/>
            <w:szCs w:val="24"/>
            <w:u w:val="single"/>
            <w:lang w:val="en-GB"/>
          </w:rPr>
          <w:t>https://www.statista.com/statistics/188447/influence-of-global-social-media-marketing-usage-on-businesses/?srsltid=AfmBOooZ-bTuQX4tYS5jiNVnv61g-MluHyfUTC3_XANsn42XxgRqq90L</w:t>
        </w:r>
      </w:hyperlink>
      <w:r>
        <w:rPr>
          <w:rFonts w:eastAsia="Times New Roman" w:cs="Liberation Sans" w:ascii="Liberation Sans" w:hAnsi="Liberation Sans"/>
          <w:sz w:val="24"/>
          <w:szCs w:val="24"/>
          <w:lang w:val="en-GB"/>
        </w:rPr>
        <w:t xml:space="preserve"> </w:t>
      </w:r>
    </w:p>
    <w:p>
      <w:pPr>
        <w:pStyle w:val="Normal1"/>
        <w:spacing w:lineRule="auto" w:line="480"/>
        <w:ind w:hanging="720" w:left="720"/>
        <w:jc w:val="both"/>
        <w:rPr>
          <w:rFonts w:ascii="Liberation Sans" w:hAnsi="Liberation Sans" w:eastAsia="Times New Roman" w:cs="Liberation Sans"/>
          <w:i/>
          <w:i/>
          <w:iCs/>
          <w:sz w:val="24"/>
          <w:szCs w:val="24"/>
          <w:lang w:val="en-GB"/>
        </w:rPr>
      </w:pPr>
      <w:r>
        <w:rPr>
          <w:rFonts w:eastAsia="Times New Roman" w:cs="Liberation Sans" w:ascii="Liberation Sans" w:hAnsi="Liberation Sans"/>
          <w:sz w:val="24"/>
          <w:szCs w:val="24"/>
          <w:lang w:val="en-GB"/>
        </w:rPr>
        <w:t xml:space="preserve">Statista, (2026). </w:t>
      </w:r>
      <w:r>
        <w:rPr>
          <w:rFonts w:eastAsia="Times New Roman" w:cs="Liberation Sans" w:ascii="Liberation Sans" w:hAnsi="Liberation Sans"/>
          <w:i/>
          <w:iCs/>
          <w:sz w:val="24"/>
          <w:szCs w:val="24"/>
          <w:lang w:val="en-GB"/>
        </w:rPr>
        <w:t xml:space="preserve">Marketing automation – statistics &amp; facts. </w:t>
      </w:r>
      <w:hyperlink r:id="rId37">
        <w:r>
          <w:rPr>
            <w:rStyle w:val="Style3"/>
            <w:rFonts w:eastAsia="Times New Roman" w:cs="Liberation Sans" w:ascii="Liberation Sans" w:hAnsi="Liberation Sans"/>
            <w:color w:val="1155CC"/>
            <w:sz w:val="24"/>
            <w:szCs w:val="24"/>
            <w:u w:val="single"/>
            <w:lang w:val="en-GB"/>
          </w:rPr>
          <w:t>https://www.statista.com/topics/10768/marketing-automation/?srsltid=AfmBOoreUEePc2lxKBrWbaH1XIL0ixfBuhuHiaP3mlvaMtIU2DCo-kRK</w:t>
        </w:r>
      </w:hyperlink>
    </w:p>
    <w:p>
      <w:pPr>
        <w:pStyle w:val="Normal1"/>
        <w:spacing w:lineRule="auto" w:line="480"/>
        <w:ind w:hanging="720" w:left="720"/>
        <w:jc w:val="both"/>
        <w:rPr>
          <w:rFonts w:ascii="Liberation Sans" w:hAnsi="Liberation Sans" w:eastAsia="Times New Roman" w:cs="Liberation Sans"/>
          <w:sz w:val="24"/>
          <w:szCs w:val="24"/>
          <w:lang w:val="en-GB"/>
        </w:rPr>
      </w:pPr>
      <w:r>
        <w:rPr>
          <w:rFonts w:eastAsia="Times New Roman" w:cs="Liberation Sans" w:ascii="Liberation Sans" w:hAnsi="Liberation Sans"/>
          <w:color w:val="222222"/>
          <w:sz w:val="24"/>
          <w:szCs w:val="24"/>
          <w:highlight w:val="white"/>
          <w:lang w:val="en-GB"/>
        </w:rPr>
        <w:t xml:space="preserve">Sudirjo, F. (2023). Marketing strategy in improving product competitiveness in the global market. </w:t>
      </w:r>
      <w:r>
        <w:rPr>
          <w:rFonts w:eastAsia="Times New Roman" w:cs="Liberation Sans" w:ascii="Liberation Sans" w:hAnsi="Liberation Sans"/>
          <w:i/>
          <w:iCs/>
          <w:color w:val="222222"/>
          <w:sz w:val="24"/>
          <w:szCs w:val="24"/>
          <w:highlight w:val="white"/>
          <w:lang w:val="en-GB"/>
        </w:rPr>
        <w:t>Journal of Contemporary Administration and Management (ADMAN)</w:t>
      </w:r>
      <w:r>
        <w:rPr>
          <w:rFonts w:eastAsia="Times New Roman" w:cs="Liberation Sans" w:ascii="Liberation Sans" w:hAnsi="Liberation Sans"/>
          <w:color w:val="222222"/>
          <w:sz w:val="24"/>
          <w:szCs w:val="24"/>
          <w:highlight w:val="white"/>
          <w:lang w:val="en-GB"/>
        </w:rPr>
        <w:t xml:space="preserve">, </w:t>
      </w:r>
      <w:r>
        <w:rPr>
          <w:rFonts w:eastAsia="Times New Roman" w:cs="Liberation Sans" w:ascii="Liberation Sans" w:hAnsi="Liberation Sans"/>
          <w:i/>
          <w:iCs/>
          <w:color w:val="222222"/>
          <w:sz w:val="24"/>
          <w:szCs w:val="24"/>
          <w:highlight w:val="white"/>
          <w:lang w:val="en-GB"/>
        </w:rPr>
        <w:t>1</w:t>
      </w:r>
      <w:r>
        <w:rPr>
          <w:rFonts w:eastAsia="Times New Roman" w:cs="Liberation Sans" w:ascii="Liberation Sans" w:hAnsi="Liberation Sans"/>
          <w:color w:val="222222"/>
          <w:sz w:val="24"/>
          <w:szCs w:val="24"/>
          <w:highlight w:val="white"/>
          <w:lang w:val="en-GB"/>
        </w:rPr>
        <w:t>(2), 63-69.</w:t>
      </w:r>
      <w:r>
        <w:rPr>
          <w:rFonts w:eastAsia="Times New Roman" w:cs="Liberation Sans" w:ascii="Liberation Sans" w:hAnsi="Liberation Sans"/>
          <w:sz w:val="24"/>
          <w:szCs w:val="24"/>
          <w:lang w:val="en-GB"/>
        </w:rPr>
        <w:t xml:space="preserve"> </w:t>
      </w:r>
      <w:hyperlink r:id="rId38">
        <w:r>
          <w:rPr>
            <w:rStyle w:val="Style3"/>
            <w:rFonts w:eastAsia="Times New Roman" w:cs="Liberation Sans" w:ascii="Liberation Sans" w:hAnsi="Liberation Sans"/>
            <w:color w:val="1155CC"/>
            <w:sz w:val="24"/>
            <w:szCs w:val="24"/>
            <w:u w:val="single"/>
            <w:lang w:val="en-GB"/>
          </w:rPr>
          <w:t>https://journal.literasisainsnusantara.com/index.php/adman/article/download/24/39</w:t>
        </w:r>
      </w:hyperlink>
      <w:r>
        <w:rPr>
          <w:rFonts w:eastAsia="Times New Roman" w:cs="Liberation Sans" w:ascii="Liberation Sans" w:hAnsi="Liberation Sans"/>
          <w:sz w:val="24"/>
          <w:szCs w:val="24"/>
          <w:lang w:val="en-GB"/>
        </w:rPr>
        <w:t xml:space="preserve"> </w:t>
      </w:r>
    </w:p>
    <w:p>
      <w:pPr>
        <w:pStyle w:val="Normal1"/>
        <w:spacing w:lineRule="auto" w:line="480"/>
        <w:ind w:hanging="720" w:left="720"/>
        <w:jc w:val="both"/>
        <w:rPr>
          <w:rFonts w:ascii="Liberation Sans" w:hAnsi="Liberation Sans" w:eastAsia="Times New Roman" w:cs="Liberation Sans"/>
          <w:sz w:val="24"/>
          <w:szCs w:val="24"/>
          <w:lang w:val="en-GB"/>
        </w:rPr>
      </w:pPr>
      <w:r>
        <w:rPr>
          <w:rFonts w:eastAsia="Times New Roman" w:cs="Liberation Sans" w:ascii="Liberation Sans" w:hAnsi="Liberation Sans"/>
          <w:color w:val="222222"/>
          <w:sz w:val="24"/>
          <w:szCs w:val="24"/>
          <w:highlight w:val="white"/>
          <w:lang w:val="it-IT"/>
        </w:rPr>
        <w:t xml:space="preserve">Taquette, S. R., &amp; Borges da Matta Souza, L. M. (2022). </w:t>
      </w:r>
      <w:r>
        <w:rPr>
          <w:rFonts w:eastAsia="Times New Roman" w:cs="Liberation Sans" w:ascii="Liberation Sans" w:hAnsi="Liberation Sans"/>
          <w:color w:val="222222"/>
          <w:sz w:val="24"/>
          <w:szCs w:val="24"/>
          <w:highlight w:val="white"/>
          <w:lang w:val="en-GB"/>
        </w:rPr>
        <w:t xml:space="preserve">Ethical dilemmas in qualitative research: A critical literature review. </w:t>
      </w:r>
      <w:r>
        <w:rPr>
          <w:rFonts w:eastAsia="Times New Roman" w:cs="Liberation Sans" w:ascii="Liberation Sans" w:hAnsi="Liberation Sans"/>
          <w:i/>
          <w:iCs/>
          <w:color w:val="222222"/>
          <w:sz w:val="24"/>
          <w:szCs w:val="24"/>
          <w:highlight w:val="white"/>
          <w:lang w:val="en-GB"/>
        </w:rPr>
        <w:t>International Journal of Qualitative Methods</w:t>
      </w:r>
      <w:r>
        <w:rPr>
          <w:rFonts w:eastAsia="Times New Roman" w:cs="Liberation Sans" w:ascii="Liberation Sans" w:hAnsi="Liberation Sans"/>
          <w:color w:val="222222"/>
          <w:sz w:val="24"/>
          <w:szCs w:val="24"/>
          <w:highlight w:val="white"/>
          <w:lang w:val="en-GB"/>
        </w:rPr>
        <w:t xml:space="preserve">, </w:t>
      </w:r>
      <w:r>
        <w:rPr>
          <w:rFonts w:eastAsia="Times New Roman" w:cs="Liberation Sans" w:ascii="Liberation Sans" w:hAnsi="Liberation Sans"/>
          <w:i/>
          <w:iCs/>
          <w:color w:val="222222"/>
          <w:sz w:val="24"/>
          <w:szCs w:val="24"/>
          <w:highlight w:val="white"/>
          <w:lang w:val="en-GB"/>
        </w:rPr>
        <w:t>21</w:t>
      </w:r>
      <w:r>
        <w:rPr>
          <w:rFonts w:eastAsia="Times New Roman" w:cs="Liberation Sans" w:ascii="Liberation Sans" w:hAnsi="Liberation Sans"/>
          <w:color w:val="222222"/>
          <w:sz w:val="24"/>
          <w:szCs w:val="24"/>
          <w:highlight w:val="white"/>
          <w:lang w:val="en-GB"/>
        </w:rPr>
        <w:t>, 16094069221078731.</w:t>
      </w:r>
      <w:r>
        <w:rPr>
          <w:rFonts w:eastAsia="Times New Roman" w:cs="Liberation Sans" w:ascii="Liberation Sans" w:hAnsi="Liberation Sans"/>
          <w:sz w:val="24"/>
          <w:szCs w:val="24"/>
          <w:lang w:val="en-GB"/>
        </w:rPr>
        <w:t xml:space="preserve"> </w:t>
      </w:r>
      <w:hyperlink r:id="rId39">
        <w:r>
          <w:rPr>
            <w:rStyle w:val="Style3"/>
            <w:rFonts w:eastAsia="Times New Roman" w:cs="Liberation Sans" w:ascii="Liberation Sans" w:hAnsi="Liberation Sans"/>
            <w:color w:val="1155CC"/>
            <w:sz w:val="24"/>
            <w:szCs w:val="24"/>
            <w:u w:val="single"/>
            <w:lang w:val="en-GB"/>
          </w:rPr>
          <w:t>https://journals.sagepub.com/doi/pdf/10.1177/16094069221078731</w:t>
        </w:r>
      </w:hyperlink>
    </w:p>
    <w:p>
      <w:pPr>
        <w:pStyle w:val="Normal"/>
        <w:ind w:hanging="720" w:left="720"/>
        <w:rPr/>
      </w:pPr>
      <w:r>
        <w:rPr>
          <w:color w:val="222222"/>
          <w:highlight w:val="white"/>
        </w:rPr>
        <w:t xml:space="preserve">Windarsari, W. R. (2025). Digital Customer Relationship Management: Building Long-Term Loyalty through Data-Driven Engagement. </w:t>
      </w:r>
      <w:r>
        <w:rPr>
          <w:i/>
          <w:iCs/>
          <w:color w:val="222222"/>
          <w:highlight w:val="white"/>
        </w:rPr>
        <w:t>Jurnal Manajemen dan Kewirausahaan (JUMAWA)</w:t>
      </w:r>
      <w:r>
        <w:rPr>
          <w:color w:val="222222"/>
          <w:highlight w:val="white"/>
        </w:rPr>
        <w:t xml:space="preserve">, </w:t>
      </w:r>
      <w:r>
        <w:rPr>
          <w:i/>
          <w:iCs/>
          <w:color w:val="222222"/>
          <w:highlight w:val="white"/>
        </w:rPr>
        <w:t>3</w:t>
      </w:r>
      <w:r>
        <w:rPr>
          <w:color w:val="222222"/>
          <w:highlight w:val="white"/>
        </w:rPr>
        <w:t>(1), 271-278.</w:t>
      </w:r>
      <w:hyperlink r:id="rId40">
        <w:r>
          <w:rPr>
            <w:rStyle w:val="Style3"/>
            <w:color w:val="1155CC"/>
            <w:u w:val="single"/>
          </w:rPr>
          <w:t>https://doi.org/10.59971/jumawa.v3i1.389</w:t>
        </w:r>
      </w:hyperlink>
    </w:p>
    <w:sectPr>
      <w:headerReference w:type="even" r:id="rId41"/>
      <w:headerReference w:type="default" r:id="rId42"/>
      <w:headerReference w:type="first" r:id="rId43"/>
      <w:type w:val="nextPage"/>
      <w:pgSz w:w="12240" w:h="15840"/>
      <w:pgMar w:left="1440" w:right="1440" w:gutter="0" w:header="720" w:top="1440" w:footer="0" w:bottom="1440"/>
      <w:pgNumType w:start="1" w:fmt="decimal"/>
      <w:formProt w:val="false"/>
      <w:titlePg/>
      <w:docGrid w:type="default" w:linePitch="32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ans">
    <w:altName w:val="Arial"/>
    <w:charset w:val="01"/>
    <w:family w:val="roman"/>
    <w:pitch w:val="variable"/>
    <w:embedRegular r:id="rId1" w:fontKey="{01014A78-CABC-4EF0-12AC-5CD89AEFDE01}"/>
  </w:font>
  <w:font w:name="Times New Roman">
    <w:charset w:val="01"/>
    <w:family w:val="roman"/>
    <w:pitch w:val="variable"/>
  </w:font>
  <w:font w:name="Tahoma">
    <w:charset w:val="01"/>
    <w:family w:val="swiss"/>
    <w:pitch w:val="variable"/>
    <w:embedRegular r:id="rId2" w:fontKey="{02014A78-CABC-4EF0-12AC-5CD89AEFDE02}"/>
  </w:font>
  <w:font w:name="Arial">
    <w:charset w:val="01"/>
    <w:family w:val="swiss"/>
    <w:pitch w:val="variable"/>
  </w:font>
  <w:font w:name="Cambria">
    <w:charset w:val="01"/>
    <w:family w:val="roman"/>
    <w:pitch w:val="variable"/>
  </w:font>
  <w:font w:name="Wingdings">
    <w:charset w:val="02"/>
    <w:family w:val="auto"/>
    <w:pitch w:val="variable"/>
    <w:embedRegular r:id="rId3" w:fontKey="{03014A78-CABC-4EF0-12AC-5CD89AEFDE03}"/>
  </w:font>
  <w:font w:name="Wingdings 2">
    <w:charset w:val="02"/>
    <w:family w:val="auto"/>
    <w:pitch w:val="variable"/>
    <w:embedRegular r:id="rId4" w:fontKey="{04014A78-CABC-4EF0-12AC-5CD89AEFDE04}"/>
  </w:font>
  <w:font w:name="OpenSymbol">
    <w:altName w:val="Arial Unicode MS"/>
    <w:charset w:val="01"/>
    <w:family w:val="auto"/>
    <w:pitch w:val="variable"/>
    <w:embedRegular r:id="rId5" w:fontKey="{05014A78-CABC-4EF0-12AC-5CD89AEFDE05}"/>
  </w:font>
</w:font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sdt>
    <w:sdtPr>
      <w:docPartObj>
        <w:docPartGallery w:val="Page Numbers (Top of Page)"/>
        <w:docPartUnique w:val="true"/>
      </w:docPartObj>
      <w:id w:val="377292813"/>
    </w:sdtPr>
    <w:sdtContent>
      <w:p>
        <w:pPr>
          <w:pStyle w:val="Header"/>
          <w:jc w:val="right"/>
          <w:rPr>
            <w:sz w:val="20"/>
            <w:szCs w:val="20"/>
          </w:rPr>
        </w:pPr>
        <w:r>
          <w:rPr/>
          <w:fldChar w:fldCharType="begin"/>
        </w:r>
        <w:r>
          <w:rPr/>
          <w:instrText xml:space="preserve"> PAGE </w:instrText>
        </w:r>
        <w:r>
          <w:rPr/>
          <w:fldChar w:fldCharType="separate"/>
        </w:r>
        <w:r>
          <w:rPr/>
          <w:t>32</w:t>
        </w:r>
        <w:r>
          <w:rPr/>
          <w:fldChar w:fldCharType="end"/>
        </w:r>
      </w:p>
    </w:sdtContent>
  </w:sdt>
  <w:p>
    <w:pPr>
      <w:pStyle w:val="Header"/>
      <w:rPr/>
    </w:pPr>
    <w:r>
      <w:rPr/>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bullet"/>
      <w:lvlText w:val=""/>
      <w:lvlJc w:val="left"/>
      <w:pPr>
        <w:tabs>
          <w:tab w:val="num" w:pos="0"/>
        </w:tabs>
        <w:ind w:left="720" w:hanging="360"/>
      </w:pPr>
      <w:rPr>
        <w:rFonts w:ascii="Wingdings" w:hAnsi="Wingdings" w:cs="Wingdings" w:hint="default"/>
        <w:u w:val="none"/>
      </w:rPr>
    </w:lvl>
    <w:lvl w:ilvl="1">
      <w:start w:val="1"/>
      <w:numFmt w:val="bullet"/>
      <w:lvlText w:val=""/>
      <w:lvlJc w:val="left"/>
      <w:pPr>
        <w:tabs>
          <w:tab w:val="num" w:pos="0"/>
        </w:tabs>
        <w:ind w:left="1440" w:hanging="360"/>
      </w:pPr>
      <w:rPr>
        <w:rFonts w:ascii="Wingdings 2" w:hAnsi="Wingdings 2" w:cs="Wingdings 2" w:hint="default"/>
        <w:u w:val="none"/>
      </w:rPr>
    </w:lvl>
    <w:lvl w:ilvl="2">
      <w:start w:val="1"/>
      <w:numFmt w:val="bullet"/>
      <w:lvlText w:val="■"/>
      <w:lvlJc w:val="left"/>
      <w:pPr>
        <w:tabs>
          <w:tab w:val="num" w:pos="0"/>
        </w:tabs>
        <w:ind w:left="2160" w:hanging="360"/>
      </w:pPr>
      <w:rPr>
        <w:rFonts w:ascii="OpenSymbol" w:hAnsi="OpenSymbol" w:cs="OpenSymbol" w:hint="default"/>
        <w:u w:val="none"/>
      </w:rPr>
    </w:lvl>
    <w:lvl w:ilvl="3">
      <w:start w:val="1"/>
      <w:numFmt w:val="bullet"/>
      <w:lvlText w:val=""/>
      <w:lvlJc w:val="left"/>
      <w:pPr>
        <w:tabs>
          <w:tab w:val="num" w:pos="0"/>
        </w:tabs>
        <w:ind w:left="2880" w:hanging="360"/>
      </w:pPr>
      <w:rPr>
        <w:rFonts w:ascii="Wingdings" w:hAnsi="Wingdings" w:cs="Wingdings" w:hint="default"/>
        <w:u w:val="none"/>
      </w:rPr>
    </w:lvl>
    <w:lvl w:ilvl="4">
      <w:start w:val="1"/>
      <w:numFmt w:val="bullet"/>
      <w:lvlText w:val=""/>
      <w:lvlJc w:val="left"/>
      <w:pPr>
        <w:tabs>
          <w:tab w:val="num" w:pos="0"/>
        </w:tabs>
        <w:ind w:left="3600" w:hanging="360"/>
      </w:pPr>
      <w:rPr>
        <w:rFonts w:ascii="Wingdings 2" w:hAnsi="Wingdings 2" w:cs="Wingdings 2" w:hint="default"/>
        <w:u w:val="none"/>
      </w:rPr>
    </w:lvl>
    <w:lvl w:ilvl="5">
      <w:start w:val="1"/>
      <w:numFmt w:val="bullet"/>
      <w:lvlText w:val="■"/>
      <w:lvlJc w:val="left"/>
      <w:pPr>
        <w:tabs>
          <w:tab w:val="num" w:pos="0"/>
        </w:tabs>
        <w:ind w:left="4320" w:hanging="360"/>
      </w:pPr>
      <w:rPr>
        <w:rFonts w:ascii="OpenSymbol" w:hAnsi="OpenSymbol" w:cs="OpenSymbol" w:hint="default"/>
        <w:u w:val="none"/>
      </w:rPr>
    </w:lvl>
    <w:lvl w:ilvl="6">
      <w:start w:val="1"/>
      <w:numFmt w:val="bullet"/>
      <w:lvlText w:val=""/>
      <w:lvlJc w:val="left"/>
      <w:pPr>
        <w:tabs>
          <w:tab w:val="num" w:pos="0"/>
        </w:tabs>
        <w:ind w:left="5040" w:hanging="360"/>
      </w:pPr>
      <w:rPr>
        <w:rFonts w:ascii="Wingdings" w:hAnsi="Wingdings" w:cs="Wingdings" w:hint="default"/>
        <w:u w:val="none"/>
      </w:rPr>
    </w:lvl>
    <w:lvl w:ilvl="7">
      <w:start w:val="1"/>
      <w:numFmt w:val="bullet"/>
      <w:lvlText w:val=""/>
      <w:lvlJc w:val="left"/>
      <w:pPr>
        <w:tabs>
          <w:tab w:val="num" w:pos="0"/>
        </w:tabs>
        <w:ind w:left="5760" w:hanging="360"/>
      </w:pPr>
      <w:rPr>
        <w:rFonts w:ascii="Wingdings 2" w:hAnsi="Wingdings 2" w:cs="Wingdings 2" w:hint="default"/>
        <w:u w:val="none"/>
      </w:rPr>
    </w:lvl>
    <w:lvl w:ilvl="8">
      <w:start w:val="1"/>
      <w:numFmt w:val="bullet"/>
      <w:lvlText w:val="■"/>
      <w:lvlJc w:val="left"/>
      <w:pPr>
        <w:tabs>
          <w:tab w:val="num" w:pos="0"/>
        </w:tabs>
        <w:ind w:left="6480" w:hanging="360"/>
      </w:pPr>
      <w:rPr>
        <w:rFonts w:ascii="OpenSymbol" w:hAnsi="OpenSymbol" w:cs="OpenSymbol" w:hint="default"/>
        <w:u w:val="none"/>
      </w:rPr>
    </w:lvl>
  </w:abstractNum>
  <w:abstractNum w:abstractNumId="2">
    <w:lvl w:ilvl="0">
      <w:start w:val="1"/>
      <w:numFmt w:val="bullet"/>
      <w:lvlText w:val=""/>
      <w:lvlJc w:val="left"/>
      <w:pPr>
        <w:tabs>
          <w:tab w:val="num" w:pos="0"/>
        </w:tabs>
        <w:ind w:left="720" w:hanging="360"/>
      </w:pPr>
      <w:rPr>
        <w:rFonts w:ascii="Wingdings" w:hAnsi="Wingdings" w:cs="Wingdings" w:hint="default"/>
        <w:u w:val="none"/>
      </w:rPr>
    </w:lvl>
    <w:lvl w:ilvl="1">
      <w:start w:val="1"/>
      <w:numFmt w:val="bullet"/>
      <w:lvlText w:val=""/>
      <w:lvlJc w:val="left"/>
      <w:pPr>
        <w:tabs>
          <w:tab w:val="num" w:pos="0"/>
        </w:tabs>
        <w:ind w:left="1440" w:hanging="360"/>
      </w:pPr>
      <w:rPr>
        <w:rFonts w:ascii="Wingdings 2" w:hAnsi="Wingdings 2" w:cs="Wingdings 2" w:hint="default"/>
        <w:u w:val="none"/>
      </w:rPr>
    </w:lvl>
    <w:lvl w:ilvl="2">
      <w:start w:val="1"/>
      <w:numFmt w:val="bullet"/>
      <w:lvlText w:val="■"/>
      <w:lvlJc w:val="left"/>
      <w:pPr>
        <w:tabs>
          <w:tab w:val="num" w:pos="0"/>
        </w:tabs>
        <w:ind w:left="2160" w:hanging="360"/>
      </w:pPr>
      <w:rPr>
        <w:rFonts w:ascii="OpenSymbol" w:hAnsi="OpenSymbol" w:cs="OpenSymbol" w:hint="default"/>
        <w:u w:val="none"/>
      </w:rPr>
    </w:lvl>
    <w:lvl w:ilvl="3">
      <w:start w:val="1"/>
      <w:numFmt w:val="bullet"/>
      <w:lvlText w:val=""/>
      <w:lvlJc w:val="left"/>
      <w:pPr>
        <w:tabs>
          <w:tab w:val="num" w:pos="0"/>
        </w:tabs>
        <w:ind w:left="2880" w:hanging="360"/>
      </w:pPr>
      <w:rPr>
        <w:rFonts w:ascii="Wingdings" w:hAnsi="Wingdings" w:cs="Wingdings" w:hint="default"/>
        <w:u w:val="none"/>
      </w:rPr>
    </w:lvl>
    <w:lvl w:ilvl="4">
      <w:start w:val="1"/>
      <w:numFmt w:val="bullet"/>
      <w:lvlText w:val=""/>
      <w:lvlJc w:val="left"/>
      <w:pPr>
        <w:tabs>
          <w:tab w:val="num" w:pos="0"/>
        </w:tabs>
        <w:ind w:left="3600" w:hanging="360"/>
      </w:pPr>
      <w:rPr>
        <w:rFonts w:ascii="Wingdings 2" w:hAnsi="Wingdings 2" w:cs="Wingdings 2" w:hint="default"/>
        <w:u w:val="none"/>
      </w:rPr>
    </w:lvl>
    <w:lvl w:ilvl="5">
      <w:start w:val="1"/>
      <w:numFmt w:val="bullet"/>
      <w:lvlText w:val="■"/>
      <w:lvlJc w:val="left"/>
      <w:pPr>
        <w:tabs>
          <w:tab w:val="num" w:pos="0"/>
        </w:tabs>
        <w:ind w:left="4320" w:hanging="360"/>
      </w:pPr>
      <w:rPr>
        <w:rFonts w:ascii="OpenSymbol" w:hAnsi="OpenSymbol" w:cs="OpenSymbol" w:hint="default"/>
        <w:u w:val="none"/>
      </w:rPr>
    </w:lvl>
    <w:lvl w:ilvl="6">
      <w:start w:val="1"/>
      <w:numFmt w:val="bullet"/>
      <w:lvlText w:val=""/>
      <w:lvlJc w:val="left"/>
      <w:pPr>
        <w:tabs>
          <w:tab w:val="num" w:pos="0"/>
        </w:tabs>
        <w:ind w:left="5040" w:hanging="360"/>
      </w:pPr>
      <w:rPr>
        <w:rFonts w:ascii="Wingdings" w:hAnsi="Wingdings" w:cs="Wingdings" w:hint="default"/>
        <w:u w:val="none"/>
      </w:rPr>
    </w:lvl>
    <w:lvl w:ilvl="7">
      <w:start w:val="1"/>
      <w:numFmt w:val="bullet"/>
      <w:lvlText w:val=""/>
      <w:lvlJc w:val="left"/>
      <w:pPr>
        <w:tabs>
          <w:tab w:val="num" w:pos="0"/>
        </w:tabs>
        <w:ind w:left="5760" w:hanging="360"/>
      </w:pPr>
      <w:rPr>
        <w:rFonts w:ascii="Wingdings 2" w:hAnsi="Wingdings 2" w:cs="Wingdings 2" w:hint="default"/>
        <w:u w:val="none"/>
      </w:rPr>
    </w:lvl>
    <w:lvl w:ilvl="8">
      <w:start w:val="1"/>
      <w:numFmt w:val="bullet"/>
      <w:lvlText w:val="■"/>
      <w:lvlJc w:val="left"/>
      <w:pPr>
        <w:tabs>
          <w:tab w:val="num" w:pos="0"/>
        </w:tabs>
        <w:ind w:left="6480" w:hanging="360"/>
      </w:pPr>
      <w:rPr>
        <w:rFonts w:ascii="OpenSymbol" w:hAnsi="OpenSymbol" w:cs="OpenSymbol" w:hint="default"/>
        <w:u w:val="none"/>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embedTrueTypeFonts/>
  <w:defaultTabStop w:val="720"/>
  <w:autoHyphenation w:val="true"/>
  <w:hyphenationZone w:val="0"/>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themeFontLang w:val="en-IN" w:eastAsia="zh-CN" w:bidi="ar-SA"/>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sz w:val="24"/>
        <w:szCs w:val="24"/>
        <w:lang w:val="en-IN" w:eastAsia="en-US" w:bidi="ar-SA"/>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be4f08"/>
    <w:pPr>
      <w:widowControl/>
      <w:suppressAutoHyphens w:val="true"/>
      <w:bidi w:val="0"/>
      <w:spacing w:lineRule="auto" w:line="480" w:before="0" w:after="0"/>
      <w:jc w:val="both"/>
    </w:pPr>
    <w:rPr>
      <w:rFonts w:ascii="Times New Roman" w:hAnsi="Times New Roman" w:eastAsia="Times New Roman" w:cs="Times New Roman"/>
      <w:color w:val="auto"/>
      <w:kern w:val="0"/>
      <w:sz w:val="24"/>
      <w:szCs w:val="24"/>
      <w:lang w:val="en-IN" w:eastAsia="en-US" w:bidi="ar-SA"/>
    </w:rPr>
  </w:style>
  <w:style w:type="paragraph" w:styleId="Heading1">
    <w:name w:val="heading 1"/>
    <w:basedOn w:val="Normal"/>
    <w:next w:val="Normal"/>
    <w:uiPriority w:val="9"/>
    <w:qFormat/>
    <w:rsid w:val="00be4f08"/>
    <w:pPr>
      <w:keepNext w:val="true"/>
      <w:keepLines/>
      <w:outlineLvl w:val="0"/>
    </w:pPr>
    <w:rPr>
      <w:b/>
      <w:bCs/>
    </w:rPr>
  </w:style>
  <w:style w:type="paragraph" w:styleId="Heading2">
    <w:name w:val="heading 2"/>
    <w:basedOn w:val="Normal"/>
    <w:next w:val="Normal"/>
    <w:uiPriority w:val="9"/>
    <w:semiHidden/>
    <w:unhideWhenUsed/>
    <w:qFormat/>
    <w:rsid w:val="00be4f08"/>
    <w:pPr>
      <w:keepNext w:val="true"/>
      <w:keepLines/>
      <w:spacing w:before="360" w:after="120"/>
      <w:outlineLvl w:val="1"/>
    </w:pPr>
    <w:rPr>
      <w:sz w:val="32"/>
      <w:szCs w:val="32"/>
    </w:rPr>
  </w:style>
  <w:style w:type="paragraph" w:styleId="Heading3">
    <w:name w:val="heading 3"/>
    <w:basedOn w:val="Normal"/>
    <w:next w:val="Normal"/>
    <w:uiPriority w:val="9"/>
    <w:semiHidden/>
    <w:unhideWhenUsed/>
    <w:qFormat/>
    <w:rsid w:val="00be4f08"/>
    <w:pPr>
      <w:keepNext w:val="true"/>
      <w:keepLines/>
      <w:spacing w:before="320" w:after="80"/>
      <w:outlineLvl w:val="2"/>
    </w:pPr>
    <w:rPr>
      <w:color w:val="434343"/>
      <w:sz w:val="28"/>
      <w:szCs w:val="28"/>
    </w:rPr>
  </w:style>
  <w:style w:type="paragraph" w:styleId="Heading4">
    <w:name w:val="heading 4"/>
    <w:basedOn w:val="Normal"/>
    <w:next w:val="Normal"/>
    <w:uiPriority w:val="9"/>
    <w:semiHidden/>
    <w:unhideWhenUsed/>
    <w:qFormat/>
    <w:rsid w:val="00be4f08"/>
    <w:pPr>
      <w:keepNext w:val="true"/>
      <w:keepLines/>
      <w:spacing w:before="280" w:after="80"/>
      <w:outlineLvl w:val="3"/>
    </w:pPr>
    <w:rPr>
      <w:color w:val="666666"/>
    </w:rPr>
  </w:style>
  <w:style w:type="paragraph" w:styleId="Heading5">
    <w:name w:val="heading 5"/>
    <w:basedOn w:val="Normal"/>
    <w:next w:val="Normal"/>
    <w:uiPriority w:val="9"/>
    <w:semiHidden/>
    <w:unhideWhenUsed/>
    <w:qFormat/>
    <w:rsid w:val="00be4f08"/>
    <w:pPr>
      <w:keepNext w:val="true"/>
      <w:keepLines/>
      <w:spacing w:before="240" w:after="80"/>
      <w:outlineLvl w:val="4"/>
    </w:pPr>
    <w:rPr>
      <w:color w:val="666666"/>
      <w:sz w:val="22"/>
      <w:szCs w:val="22"/>
    </w:rPr>
  </w:style>
  <w:style w:type="paragraph" w:styleId="Heading6">
    <w:name w:val="heading 6"/>
    <w:basedOn w:val="Normal"/>
    <w:next w:val="Normal"/>
    <w:uiPriority w:val="9"/>
    <w:semiHidden/>
    <w:unhideWhenUsed/>
    <w:qFormat/>
    <w:rsid w:val="00be4f08"/>
    <w:pPr>
      <w:keepNext w:val="true"/>
      <w:keepLines/>
      <w:spacing w:before="240" w:after="80"/>
      <w:outlineLvl w:val="5"/>
    </w:pPr>
    <w:rPr>
      <w:i/>
      <w:iCs/>
      <w:color w:val="666666"/>
      <w:sz w:val="22"/>
      <w:szCs w:val="22"/>
    </w:rPr>
  </w:style>
  <w:style w:type="character" w:styleId="DefaultParagraphFont" w:default="1">
    <w:name w:val="Default Paragraph Font"/>
    <w:uiPriority w:val="1"/>
    <w:semiHidden/>
    <w:unhideWhenUsed/>
    <w:qFormat/>
    <w:rPr/>
  </w:style>
  <w:style w:type="character" w:styleId="Hyperlink">
    <w:name w:val="Hyperlink"/>
    <w:basedOn w:val="DefaultParagraphFont"/>
    <w:uiPriority w:val="99"/>
    <w:unhideWhenUsed/>
    <w:rsid w:val="007d0021"/>
    <w:rPr>
      <w:color w:themeColor="hyperlink" w:val="0000FF"/>
      <w:u w:val="single"/>
    </w:rPr>
  </w:style>
  <w:style w:type="character" w:styleId="HeaderChar" w:customStyle="1">
    <w:name w:val="Header Char"/>
    <w:basedOn w:val="DefaultParagraphFont"/>
    <w:link w:val="Header"/>
    <w:uiPriority w:val="99"/>
    <w:qFormat/>
    <w:rsid w:val="007d0021"/>
    <w:rPr/>
  </w:style>
  <w:style w:type="character" w:styleId="FooterChar" w:customStyle="1">
    <w:name w:val="Footer Char"/>
    <w:basedOn w:val="DefaultParagraphFont"/>
    <w:link w:val="Footer"/>
    <w:uiPriority w:val="99"/>
    <w:qFormat/>
    <w:rsid w:val="007d0021"/>
    <w:rPr/>
  </w:style>
  <w:style w:type="character" w:styleId="BalloonTextChar" w:customStyle="1">
    <w:name w:val="Balloon Text Char"/>
    <w:basedOn w:val="DefaultParagraphFont"/>
    <w:link w:val="BalloonText"/>
    <w:uiPriority w:val="99"/>
    <w:semiHidden/>
    <w:qFormat/>
    <w:rsid w:val="00e649f8"/>
    <w:rPr>
      <w:rFonts w:ascii="Tahoma" w:hAnsi="Tahoma" w:cs="Tahoma"/>
      <w:sz w:val="16"/>
      <w:szCs w:val="16"/>
    </w:rPr>
  </w:style>
  <w:style w:type="character" w:styleId="IndexLink">
    <w:name w:val="Index Link"/>
    <w:qFormat/>
    <w:rPr/>
  </w:style>
  <w:style w:type="paragraph" w:styleId="Heading">
    <w:name w:val="Heading"/>
    <w:basedOn w:val="Normal"/>
    <w:next w:val="BodyText"/>
    <w:qFormat/>
    <w:pPr>
      <w:keepNext w:val="true"/>
      <w:spacing w:before="240" w:after="120"/>
    </w:pPr>
    <w:rPr>
      <w:rFonts w:ascii="Liberation Sans" w:hAnsi="Liberation Sans" w:eastAsia="Liberation Sans" w:cs="Liberation Sans"/>
      <w:sz w:val="28"/>
      <w:szCs w:val="28"/>
    </w:rPr>
  </w:style>
  <w:style w:type="paragraph" w:styleId="BodyText">
    <w:name w:val="Body Text"/>
    <w:basedOn w:val="Normal"/>
    <w:pPr>
      <w:spacing w:lineRule="auto" w:line="276" w:before="0" w:after="140"/>
    </w:pPr>
    <w:rPr/>
  </w:style>
  <w:style w:type="paragraph" w:styleId="List">
    <w:name w:val="List"/>
    <w:basedOn w:val="BodyText"/>
    <w:pPr/>
    <w:rPr/>
  </w:style>
  <w:style w:type="paragraph" w:styleId="Caption">
    <w:name w:val="caption"/>
    <w:basedOn w:val="Normal"/>
    <w:next w:val="Normal"/>
    <w:uiPriority w:val="35"/>
    <w:unhideWhenUsed/>
    <w:qFormat/>
    <w:rsid w:val="00df730f"/>
    <w:pPr>
      <w:spacing w:lineRule="auto" w:line="240" w:before="0" w:after="200"/>
    </w:pPr>
    <w:rPr>
      <w:b/>
      <w:bCs/>
      <w:color w:themeColor="accent1" w:val="4F81BD"/>
      <w:sz w:val="18"/>
      <w:szCs w:val="18"/>
    </w:rPr>
  </w:style>
  <w:style w:type="paragraph" w:styleId="Index">
    <w:name w:val="Index"/>
    <w:basedOn w:val="Normal"/>
    <w:qFormat/>
    <w:pPr>
      <w:suppressLineNumbers/>
    </w:pPr>
    <w:rPr/>
  </w:style>
  <w:style w:type="paragraph" w:styleId="Title">
    <w:name w:val="Title"/>
    <w:basedOn w:val="Normal"/>
    <w:next w:val="Normal"/>
    <w:uiPriority w:val="10"/>
    <w:qFormat/>
    <w:rsid w:val="00be4f08"/>
    <w:pPr>
      <w:keepNext w:val="true"/>
      <w:keepLines/>
      <w:spacing w:before="0" w:after="60"/>
    </w:pPr>
    <w:rPr>
      <w:sz w:val="52"/>
      <w:szCs w:val="52"/>
    </w:rPr>
  </w:style>
  <w:style w:type="paragraph" w:styleId="Subtitle">
    <w:name w:val="Subtitle"/>
    <w:basedOn w:val="Normal"/>
    <w:next w:val="Normal"/>
    <w:uiPriority w:val="11"/>
    <w:qFormat/>
    <w:rsid w:val="00be4f08"/>
    <w:pPr>
      <w:keepNext w:val="true"/>
      <w:keepLines/>
      <w:spacing w:before="0" w:after="320"/>
    </w:pPr>
    <w:rPr>
      <w:rFonts w:ascii="Arial" w:hAnsi="Arial" w:eastAsia="Arial" w:cs="Arial"/>
      <w:color w:val="666666"/>
      <w:sz w:val="30"/>
      <w:szCs w:val="30"/>
    </w:rPr>
  </w:style>
  <w:style w:type="paragraph" w:styleId="TableofFigures">
    <w:name w:val="table of figures"/>
    <w:basedOn w:val="Normal"/>
    <w:next w:val="Normal"/>
    <w:uiPriority w:val="99"/>
    <w:unhideWhenUsed/>
    <w:rsid w:val="007d0021"/>
    <w:pPr/>
    <w:rPr/>
  </w:style>
  <w:style w:type="paragraph" w:styleId="HeaderandFooter">
    <w:name w:val="Header and Footer"/>
    <w:basedOn w:val="Normal"/>
    <w:qFormat/>
    <w:pPr/>
    <w:rPr/>
  </w:style>
  <w:style w:type="paragraph" w:styleId="Header">
    <w:name w:val="header"/>
    <w:basedOn w:val="Normal"/>
    <w:link w:val="HeaderChar"/>
    <w:uiPriority w:val="99"/>
    <w:unhideWhenUsed/>
    <w:rsid w:val="007d0021"/>
    <w:pPr>
      <w:tabs>
        <w:tab w:val="clear" w:pos="720"/>
        <w:tab w:val="center" w:pos="4680" w:leader="none"/>
        <w:tab w:val="right" w:pos="9360" w:leader="none"/>
      </w:tabs>
      <w:spacing w:lineRule="auto" w:line="240"/>
    </w:pPr>
    <w:rPr/>
  </w:style>
  <w:style w:type="paragraph" w:styleId="Footer">
    <w:name w:val="footer"/>
    <w:basedOn w:val="Normal"/>
    <w:link w:val="FooterChar"/>
    <w:uiPriority w:val="99"/>
    <w:unhideWhenUsed/>
    <w:rsid w:val="007d0021"/>
    <w:pPr>
      <w:tabs>
        <w:tab w:val="clear" w:pos="720"/>
        <w:tab w:val="center" w:pos="4680" w:leader="none"/>
        <w:tab w:val="right" w:pos="9360" w:leader="none"/>
      </w:tabs>
      <w:spacing w:lineRule="auto" w:line="240"/>
    </w:pPr>
    <w:rPr/>
  </w:style>
  <w:style w:type="paragraph" w:styleId="BalloonText">
    <w:name w:val="Balloon Text"/>
    <w:basedOn w:val="Normal"/>
    <w:link w:val="BalloonTextChar"/>
    <w:uiPriority w:val="99"/>
    <w:semiHidden/>
    <w:unhideWhenUsed/>
    <w:qFormat/>
    <w:rsid w:val="00e649f8"/>
    <w:pPr>
      <w:spacing w:lineRule="auto" w:line="240"/>
    </w:pPr>
    <w:rPr>
      <w:rFonts w:ascii="Tahoma" w:hAnsi="Tahoma" w:cs="Tahoma"/>
      <w:sz w:val="16"/>
      <w:szCs w:val="16"/>
    </w:rPr>
  </w:style>
  <w:style w:type="paragraph" w:styleId="Normal1" w:customStyle="1">
    <w:name w:val="Normal1"/>
    <w:qFormat/>
    <w:rsid w:val="00e649f8"/>
    <w:pPr>
      <w:widowControl/>
      <w:suppressAutoHyphens w:val="true"/>
      <w:bidi w:val="0"/>
      <w:spacing w:lineRule="auto" w:line="276" w:before="0" w:after="0"/>
      <w:jc w:val="left"/>
    </w:pPr>
    <w:rPr>
      <w:rFonts w:ascii="Arial" w:hAnsi="Arial" w:eastAsia="Arial" w:cs="Arial"/>
      <w:color w:val="auto"/>
      <w:kern w:val="0"/>
      <w:sz w:val="22"/>
      <w:szCs w:val="22"/>
      <w:lang w:val="en-IN" w:eastAsia="en-IN" w:bidi="ar-SA"/>
    </w:rPr>
  </w:style>
  <w:style w:type="numbering" w:styleId="NoList" w:default="1">
    <w:name w:val="No List"/>
    <w:uiPriority w:val="99"/>
    <w:semiHidden/>
    <w:unhideWhenUsed/>
    <w:qFormat/>
  </w:style>
  <w:style w:type="table" w:default="1" w:styleId="TableNormal">
    <w:name w:val="Normal Table"/>
    <w:uiPriority w:val="99"/>
    <w:semiHidden/>
    <w:unhideWhenUsed/>
    <w:tblPr>
      <w:tblCellMar>
        <w:top w:w="0" w:type="dxa"/>
        <w:left w:w="108" w:type="dxa"/>
        <w:bottom w:w="0" w:type="dxa"/>
        <w:right w:w="108" w:type="dxa"/>
      </w:tblCellMar>
    </w:tblPr>
  </w:style>
  <w:style w:type="table" w:customStyle="1" w:styleId="TableNormal0">
    <w:name w:val="TableNormal"/>
    <w:rsid w:val="00be4f08"/>
    <w:tblPr>
      <w:tblCellMar>
        <w:top w:w="100" w:type="dxa"/>
        <w:left w:w="100" w:type="dxa"/>
        <w:bottom w:w="100" w:type="dxa"/>
        <w:right w:w="100"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image" Target="media/image2.png"/><Relationship Id="rId4" Type="http://schemas.openxmlformats.org/officeDocument/2006/relationships/image" Target="media/image3.png"/><Relationship Id="rId5" Type="http://schemas.openxmlformats.org/officeDocument/2006/relationships/image" Target="media/image4.png"/><Relationship Id="rId6" Type="http://schemas.openxmlformats.org/officeDocument/2006/relationships/hyperlink" Target="https://papers.ssrn.com/sol3/Delivery.cfm?abstractid=5378785" TargetMode="External"/><Relationship Id="rId7" Type="http://schemas.openxmlformats.org/officeDocument/2006/relationships/hyperlink" Target="https://www.academia.edu/download/92557672/IRJET_V9I7216.pdf" TargetMode="External"/><Relationship Id="rId8" Type="http://schemas.openxmlformats.org/officeDocument/2006/relationships/hyperlink" Target="https://www.statista.com/chart/27080/ad-and-r-d-spend-per-car-sales-tesla/?srsltid=AfmBOoqM4XBzho-vX2E15kJwYfy7Wfy_cMhfBdv6h2mzQExld3huW5rX" TargetMode="External"/><Relationship Id="rId9" Type="http://schemas.openxmlformats.org/officeDocument/2006/relationships/hyperlink" Target="https://link.springer.com/content/pdf/10.1007/s11747-021-00806-x.pdf" TargetMode="External"/><Relationship Id="rId10" Type="http://schemas.openxmlformats.org/officeDocument/2006/relationships/hyperlink" Target="https://www.sciencedirect.com/science/article/pii/S2199853122007648" TargetMode="External"/><Relationship Id="rId11" Type="http://schemas.openxmlformats.org/officeDocument/2006/relationships/hyperlink" Target="https://att.aptisi.or.id/index.php/att/article/download/350/228" TargetMode="External"/><Relationship Id="rId12" Type="http://schemas.openxmlformats.org/officeDocument/2006/relationships/hyperlink" Target="https://www.forbes.com/councils/forbesbusinesscouncil/2024/04/17/mastering-modern-marketing-strategies-for-todays-business-landscape/" TargetMode="External"/><Relationship Id="rId13" Type="http://schemas.openxmlformats.org/officeDocument/2006/relationships/hyperlink" Target="https://doi.org/10.3390/su15021594" TargetMode="External"/><Relationship Id="rId14" Type="http://schemas.openxmlformats.org/officeDocument/2006/relationships/hyperlink" Target="https://doi.org/10.1057/s41272-022-00390-x" TargetMode="External"/><Relationship Id="rId15" Type="http://schemas.openxmlformats.org/officeDocument/2006/relationships/hyperlink" Target="https://doi.org/10.55927/jambak.v2i2.7022" TargetMode="External"/><Relationship Id="rId16" Type="http://schemas.openxmlformats.org/officeDocument/2006/relationships/hyperlink" Target="https://www.researchgate.net/profile/Selen-Savas-Hall/publication/360260172_A_deductive_approach_to_a_systematic_review_of_entrepreneurship_literature/links/627d85a4107cae2919a1267b/A-deductive-approach-to-a-systematic-review-of-entrepreneurship-literature.pdf" TargetMode="External"/><Relationship Id="rId17" Type="http://schemas.openxmlformats.org/officeDocument/2006/relationships/hyperlink" Target="https://www.sciencedirect.com/science/article/pii/S2199853123001415" TargetMode="External"/><Relationship Id="rId18" Type="http://schemas.openxmlformats.org/officeDocument/2006/relationships/hyperlink" Target="https://www.mdpi.com/2079-8954/12/6/220" TargetMode="External"/><Relationship Id="rId19" Type="http://schemas.openxmlformats.org/officeDocument/2006/relationships/hyperlink" Target="https://doi.org/10.1007/s11747-022-00858-7" TargetMode="External"/><Relationship Id="rId20" Type="http://schemas.openxmlformats.org/officeDocument/2006/relationships/hyperlink" Target="https://ijlmh.com/wp-content/uploads/Amazons-Dynamic-Pricing-Strategy.pdf" TargetMode="External"/><Relationship Id="rId21" Type="http://schemas.openxmlformats.org/officeDocument/2006/relationships/hyperlink" Target="https://files.eric.ed.gov/fulltext/ED619359.pdf" TargetMode="External"/><Relationship Id="rId22" Type="http://schemas.openxmlformats.org/officeDocument/2006/relationships/hyperlink" Target="https://www.researchgate.net/profile/Stavros-Kalogiannidis/publication/357913267_Strategic_Marketing_Management_Influence_on_Making_E-_Commerce_Promotions/links/61e714339a753545e2dd6da6/Strategic-Marketing-Management-Influence-on-Making-E-Commerce-Promotions.pdf" TargetMode="External"/><Relationship Id="rId23" Type="http://schemas.openxmlformats.org/officeDocument/2006/relationships/hyperlink" Target="https://doi.org/10.1371/journal.pone.0279262" TargetMode="External"/><Relationship Id="rId24" Type="http://schemas.openxmlformats.org/officeDocument/2006/relationships/hyperlink" Target="https://doi.org/10.1057/s41270-026-00463-5" TargetMode="External"/><Relationship Id="rId25" Type="http://schemas.openxmlformats.org/officeDocument/2006/relationships/hyperlink" Target="https://help.netflix.com/en/node/100639" TargetMode="External"/><Relationship Id="rId26" Type="http://schemas.openxmlformats.org/officeDocument/2006/relationships/hyperlink" Target="https://www.researchgate.net/profile/Duy-Nguyen-180/publication/372923112_Short_video_marketing_factors_influencing_the_purchase_intention_of_Generation_Z_in_Vietnam/links/6630cfba7091b94e93e73d12/Short-video-marketing-factors-influencing-the-purchase-intention-of-Generation-Z-in-Vietnam.pdf" TargetMode="External"/><Relationship Id="rId27" Type="http://schemas.openxmlformats.org/officeDocument/2006/relationships/hyperlink" Target="https://www.sciencedirect.com/science/article/pii/S0148296323002308" TargetMode="External"/><Relationship Id="rId28" Type="http://schemas.openxmlformats.org/officeDocument/2006/relationships/hyperlink" Target="https://journals.sagepub.com/doi/pdf/10.1177/16094069231224610" TargetMode="External"/><Relationship Id="rId29" Type="http://schemas.openxmlformats.org/officeDocument/2006/relationships/hyperlink" Target="https://journal.literasisainsnusantara.com/index.php/adman/article/download/23/38" TargetMode="External"/><Relationship Id="rId30" Type="http://schemas.openxmlformats.org/officeDocument/2006/relationships/hyperlink" Target="https://doi.org/10.1177/14413582251358859" TargetMode="External"/><Relationship Id="rId31" Type="http://schemas.openxmlformats.org/officeDocument/2006/relationships/hyperlink" Target="https://accesson.kr/jds/assets/pdf/55482/journal-23-4-61.pdf" TargetMode="External"/><Relationship Id="rId32" Type="http://schemas.openxmlformats.org/officeDocument/2006/relationships/hyperlink" Target="https://jas.sljol.info/articles/10526/files/64f33f9912a52.pdf" TargetMode="External"/><Relationship Id="rId33" Type="http://schemas.openxmlformats.org/officeDocument/2006/relationships/hyperlink" Target="https://www.sciencedirect.com/science/article/pii/S2667096823000496" TargetMode="External"/><Relationship Id="rId34" Type="http://schemas.openxmlformats.org/officeDocument/2006/relationships/hyperlink" Target="https://sciendo.com/pdf/10.2478/sbe-2023-0044" TargetMode="External"/><Relationship Id="rId35" Type="http://schemas.openxmlformats.org/officeDocument/2006/relationships/hyperlink" Target="https://doi.org/10.26487/hebr.v9i1.6485" TargetMode="External"/><Relationship Id="rId36" Type="http://schemas.openxmlformats.org/officeDocument/2006/relationships/hyperlink" Target="https://www.statista.com/statistics/188447/influence-of-global-social-media-marketing-usage-on-businesses/?srsltid=AfmBOooZ-bTuQX4tYS5jiNVnv61g-MluHyfUTC3_XANsn42XxgRqq90L" TargetMode="External"/><Relationship Id="rId37" Type="http://schemas.openxmlformats.org/officeDocument/2006/relationships/hyperlink" Target="https://www.statista.com/topics/10768/marketing-automation/?srsltid=AfmBOoreUEePc2lxKBrWbaH1XIL0ixfBuhuHiaP3mlvaMtIU2DCo-kRK" TargetMode="External"/><Relationship Id="rId38" Type="http://schemas.openxmlformats.org/officeDocument/2006/relationships/hyperlink" Target="https://journal.literasisainsnusantara.com/index.php/adman/article/download/24/39" TargetMode="External"/><Relationship Id="rId39" Type="http://schemas.openxmlformats.org/officeDocument/2006/relationships/hyperlink" Target="https://journals.sagepub.com/doi/pdf/10.1177/16094069221078731" TargetMode="External"/><Relationship Id="rId40" Type="http://schemas.openxmlformats.org/officeDocument/2006/relationships/hyperlink" Target="https://doi.org/10.59971/jumawa.v3i1.389" TargetMode="External"/><Relationship Id="rId41" Type="http://schemas.openxmlformats.org/officeDocument/2006/relationships/header" Target="header1.xml"/><Relationship Id="rId42" Type="http://schemas.openxmlformats.org/officeDocument/2006/relationships/header" Target="header2.xml"/><Relationship Id="rId43" Type="http://schemas.openxmlformats.org/officeDocument/2006/relationships/header" Target="header3.xml"/><Relationship Id="rId44" Type="http://schemas.openxmlformats.org/officeDocument/2006/relationships/numbering" Target="numbering.xml"/><Relationship Id="rId45" Type="http://schemas.openxmlformats.org/officeDocument/2006/relationships/fontTable" Target="fontTable.xml"/><Relationship Id="rId46" Type="http://schemas.openxmlformats.org/officeDocument/2006/relationships/settings" Target="settings.xml"/><Relationship Id="rId47" Type="http://schemas.openxmlformats.org/officeDocument/2006/relationships/theme" Target="theme/theme1.xml"/><Relationship Id="rId48" Type="http://schemas.openxmlformats.org/officeDocument/2006/relationships/customXml" Target="../customXml/item1.xml"/>
</Relationships>
</file>

<file path=word/_rels/fontTable.xml.rels><?xml version="1.0" encoding="UTF-8"?>
<Relationships xmlns="http://schemas.openxmlformats.org/package/2006/relationships"><Relationship Id="rId1" Type="http://schemas.openxmlformats.org/officeDocument/2006/relationships/font" Target="fonts/font1.odttf"/><Relationship Id="rId2" Type="http://schemas.openxmlformats.org/officeDocument/2006/relationships/font" Target="fonts/font2.odttf"/><Relationship Id="rId3" Type="http://schemas.openxmlformats.org/officeDocument/2006/relationships/font" Target="fonts/font3.odttf"/><Relationship Id="rId4" Type="http://schemas.openxmlformats.org/officeDocument/2006/relationships/font" Target="fonts/font4.odttf"/><Relationship Id="rId5" Type="http://schemas.openxmlformats.org/officeDocument/2006/relationships/font" Target="fonts/font5.odttf"/>
</Relationships>
</file>

<file path=word/theme/theme1.xml><?xml version="1.0" encoding="utf-8"?>
<a:theme xmlns:a="http://schemas.openxmlformats.org/drawingml/2006/main" xmlns:r="http://schemas.openxmlformats.org/officeDocument/2006/relationships"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pitchFamily="0" charset="1"/>
        <a:ea typeface=""/>
        <a:cs typeface=""/>
      </a:majorFont>
      <a:minorFont>
        <a:latin typeface="Cambria"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tint val="100000"/>
                <a:shade val="100000"/>
              </a:schemeClr>
            </a:gs>
            <a:gs pos="100000">
              <a:schemeClr val="phClr">
                <a:tint val="50000"/>
                <a:shade val="100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0301605-E2A2-4644-8959-5758014B72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Application>LibreOfficeDev/24.8.7.2.0$Android_AARCH64 LibreOffice_project/</Application>
  <AppVersion>15.0000</AppVersion>
  <Pages>32</Pages>
  <Words>5304</Words>
  <Characters>36997</Characters>
  <CharactersWithSpaces>42181</CharactersWithSpaces>
  <Paragraphs>162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2026-05-21T16:04:00Z</dcterms:created>
  <dc:creator/>
  <dc:description/>
  <dc:language>en-US</dc:language>
  <cp:lastModifiedBy/>
  <dcterms:modified xsi:type="dcterms:W3CDTF">2026-05-22T14:12:53Z</dcterms:modified>
  <cp:revision>2</cp:revision>
  <dc:subject/>
  <dc:title/>
</cp:coreProperties>
</file>

<file path=docProps/custom.xml><?xml version="1.0" encoding="utf-8"?>
<Properties xmlns="http://schemas.openxmlformats.org/officeDocument/2006/custom-properties" xmlns:vt="http://schemas.openxmlformats.org/officeDocument/2006/docPropsVTypes"/>
</file>