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4D" w:rsidRDefault="0019504D" w:rsidP="0019504D">
      <w:pPr>
        <w:rPr>
          <w:lang w:val="en-US"/>
        </w:rPr>
      </w:pPr>
      <w:r>
        <w:rPr>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rsidR="0019504D" w:rsidRDefault="0019504D" w:rsidP="0019504D">
      <w:pPr>
        <w:rPr>
          <w:lang w:val="en-US"/>
        </w:rPr>
      </w:pPr>
      <w:r w:rsidRPr="0019504D">
        <w:rPr>
          <w:lang w:val="en-US"/>
        </w:rPr>
        <w:t>Ass</w:t>
      </w:r>
      <w:r>
        <w:rPr>
          <w:lang w:val="en-US"/>
        </w:rPr>
        <w:t xml:space="preserve">ignment </w:t>
      </w:r>
      <w:r w:rsidR="009C582A">
        <w:rPr>
          <w:lang w:val="en-US"/>
        </w:rPr>
        <w:t>6</w:t>
      </w:r>
    </w:p>
    <w:p w:rsidR="0019504D" w:rsidRPr="0019504D" w:rsidRDefault="009C582A" w:rsidP="0019504D">
      <w:pPr>
        <w:rPr>
          <w:lang w:val="en-US"/>
        </w:rPr>
      </w:pPr>
      <w:r>
        <w:rPr>
          <w:lang w:val="en-US"/>
        </w:rPr>
        <w:t>04</w:t>
      </w:r>
      <w:r w:rsidR="0019504D">
        <w:rPr>
          <w:lang w:val="en-US"/>
        </w:rPr>
        <w:t>.0</w:t>
      </w:r>
      <w:r>
        <w:rPr>
          <w:lang w:val="en-US"/>
        </w:rPr>
        <w:t>2</w:t>
      </w:r>
      <w:r w:rsidR="0019504D">
        <w:rPr>
          <w:lang w:val="en-US"/>
        </w:rPr>
        <w:t>.202</w:t>
      </w:r>
      <w:r w:rsidR="003E6F9A">
        <w:rPr>
          <w:lang w:val="en-US"/>
        </w:rPr>
        <w:t>6</w:t>
      </w:r>
    </w:p>
    <w:p w:rsidR="0019504D" w:rsidRDefault="0019504D"/>
    <w:p w:rsidR="0019504D" w:rsidRDefault="0019504D"/>
    <w:p w:rsidR="0019504D" w:rsidRDefault="0019504D"/>
    <w:p w:rsidR="00B37654" w:rsidRPr="00B81D2F" w:rsidRDefault="00B37654" w:rsidP="00B37654">
      <w:pPr>
        <w:spacing w:before="100" w:beforeAutospacing="1" w:after="100" w:afterAutospacing="1"/>
        <w:rPr>
          <w:rFonts w:ascii="Times New Roman" w:eastAsia="Times New Roman" w:hAnsi="Times New Roman" w:cs="Times New Roman"/>
        </w:rPr>
      </w:pPr>
      <w:r w:rsidRPr="00B81D2F">
        <w:rPr>
          <w:rFonts w:ascii="Times New Roman" w:eastAsia="Times New Roman" w:hAnsi="Times New Roman" w:cs="Times New Roman"/>
          <w:b/>
          <w:bCs/>
        </w:rPr>
        <w:t>Submitted by         :</w:t>
      </w:r>
      <w:r w:rsidRPr="00B81D2F">
        <w:rPr>
          <w:rFonts w:ascii="Times New Roman" w:eastAsia="Times New Roman" w:hAnsi="Times New Roman" w:cs="Times New Roman"/>
        </w:rPr>
        <w:t xml:space="preserve"> Ehtisham Ul Haq</w:t>
      </w:r>
    </w:p>
    <w:p w:rsidR="00B37654" w:rsidRPr="00B81D2F" w:rsidRDefault="00B37654" w:rsidP="00B37654">
      <w:pPr>
        <w:spacing w:before="100" w:beforeAutospacing="1" w:after="100" w:afterAutospacing="1"/>
        <w:rPr>
          <w:rFonts w:ascii="Times New Roman" w:eastAsia="Times New Roman" w:hAnsi="Times New Roman" w:cs="Times New Roman"/>
          <w:b/>
        </w:rPr>
      </w:pPr>
      <w:r w:rsidRPr="00B81D2F">
        <w:rPr>
          <w:rFonts w:ascii="Times New Roman" w:eastAsia="Times New Roman" w:hAnsi="Times New Roman" w:cs="Times New Roman"/>
          <w:b/>
        </w:rPr>
        <w:t>Course                    :</w:t>
      </w:r>
      <w:r w:rsidRPr="00B81D2F">
        <w:rPr>
          <w:rFonts w:ascii="Times New Roman" w:eastAsia="Times New Roman" w:hAnsi="Times New Roman" w:cs="Times New Roman"/>
        </w:rPr>
        <w:t xml:space="preserve"> BA Tourism Management and Recreation</w:t>
      </w:r>
    </w:p>
    <w:p w:rsidR="00B37654" w:rsidRPr="00B81D2F" w:rsidRDefault="00B37654" w:rsidP="00B37654">
      <w:pPr>
        <w:rPr>
          <w:b/>
          <w:bCs/>
        </w:rPr>
      </w:pPr>
      <w:r w:rsidRPr="00B81D2F">
        <w:rPr>
          <w:rFonts w:ascii="Times New Roman" w:eastAsia="Times New Roman" w:hAnsi="Times New Roman" w:cs="Times New Roman"/>
          <w:b/>
        </w:rPr>
        <w:t>Subject</w:t>
      </w:r>
      <w:r w:rsidRPr="00B81D2F">
        <w:rPr>
          <w:rFonts w:ascii="Times New Roman" w:eastAsia="Times New Roman" w:hAnsi="Times New Roman" w:cs="Times New Roman"/>
        </w:rPr>
        <w:t xml:space="preserve">              </w:t>
      </w:r>
      <w:r w:rsidRPr="00B81D2F">
        <w:rPr>
          <w:rFonts w:ascii="Times New Roman" w:eastAsia="Times New Roman" w:hAnsi="Times New Roman" w:cs="Times New Roman"/>
          <w:b/>
        </w:rPr>
        <w:t xml:space="preserve">     : </w:t>
      </w:r>
      <w:r w:rsidRPr="00B81D2F">
        <w:rPr>
          <w:rFonts w:ascii="Times New Roman" w:hAnsi="Times New Roman" w:cs="Times New Roman"/>
          <w:bCs/>
          <w:lang w:val="en-US"/>
        </w:rPr>
        <w:t>Tourism Law and Legislation</w:t>
      </w:r>
    </w:p>
    <w:p w:rsidR="00B37654" w:rsidRPr="00B81D2F" w:rsidRDefault="00B37654" w:rsidP="00B37654">
      <w:pPr>
        <w:spacing w:before="100" w:beforeAutospacing="1" w:after="100" w:afterAutospacing="1"/>
        <w:rPr>
          <w:rFonts w:ascii="Times New Roman" w:eastAsia="Times New Roman" w:hAnsi="Times New Roman" w:cs="Times New Roman"/>
        </w:rPr>
      </w:pPr>
      <w:r w:rsidRPr="00B81D2F">
        <w:rPr>
          <w:rFonts w:ascii="Times New Roman" w:eastAsia="Times New Roman" w:hAnsi="Times New Roman" w:cs="Times New Roman"/>
          <w:b/>
          <w:bCs/>
        </w:rPr>
        <w:t>Institution Name   :</w:t>
      </w:r>
      <w:r w:rsidRPr="00B81D2F">
        <w:rPr>
          <w:rFonts w:ascii="Times New Roman" w:eastAsia="Times New Roman" w:hAnsi="Times New Roman" w:cs="Times New Roman"/>
        </w:rPr>
        <w:t xml:space="preserve"> European Institute of Innovation Entrepreneurship and Technology</w:t>
      </w:r>
    </w:p>
    <w:p w:rsidR="00B37654" w:rsidRPr="00B81D2F" w:rsidRDefault="00B37654" w:rsidP="00B37654">
      <w:pPr>
        <w:spacing w:before="100" w:beforeAutospacing="1" w:after="100" w:afterAutospacing="1"/>
        <w:rPr>
          <w:rFonts w:ascii="Times New Roman" w:eastAsia="Times New Roman" w:hAnsi="Times New Roman" w:cs="Times New Roman"/>
        </w:rPr>
      </w:pPr>
      <w:r w:rsidRPr="00B81D2F">
        <w:rPr>
          <w:rFonts w:ascii="Times New Roman" w:eastAsia="Times New Roman" w:hAnsi="Times New Roman" w:cs="Times New Roman"/>
          <w:b/>
          <w:lang w:val="en-US"/>
        </w:rPr>
        <w:t>Student ID              :</w:t>
      </w:r>
      <w:r w:rsidRPr="00B81D2F">
        <w:rPr>
          <w:rFonts w:ascii="Times New Roman" w:eastAsia="Times New Roman" w:hAnsi="Times New Roman" w:cs="Times New Roman"/>
          <w:lang w:val="en-US"/>
        </w:rPr>
        <w:t xml:space="preserve"> DE240197</w:t>
      </w:r>
    </w:p>
    <w:p w:rsidR="0019504D" w:rsidRDefault="0019504D"/>
    <w:p w:rsidR="0019504D" w:rsidRDefault="0019504D"/>
    <w:p w:rsidR="00CD620A" w:rsidRDefault="00CD620A"/>
    <w:p w:rsidR="00CD620A" w:rsidRDefault="00CD620A"/>
    <w:p w:rsidR="00CD620A" w:rsidRDefault="00CD620A"/>
    <w:p w:rsidR="0019504D" w:rsidRDefault="0019504D">
      <w:bookmarkStart w:id="0" w:name="_GoBack"/>
      <w:bookmarkEnd w:id="0"/>
    </w:p>
    <w:p w:rsidR="0019504D" w:rsidRDefault="0019504D"/>
    <w:p w:rsidR="00B37654" w:rsidRDefault="00B37654" w:rsidP="00B37654">
      <w:pPr>
        <w:pStyle w:val="NormalWeb"/>
      </w:pPr>
      <w:r>
        <w:rPr>
          <w:rStyle w:val="Strong"/>
          <w:rFonts w:eastAsiaTheme="majorEastAsia"/>
        </w:rPr>
        <w:t>Distinguishing Between Illicit Competition and Unfair Competition Practices in the Tourism Sector</w:t>
      </w:r>
    </w:p>
    <w:p w:rsidR="00B37654" w:rsidRDefault="00B37654" w:rsidP="00B37654">
      <w:pPr>
        <w:pStyle w:val="NormalWeb"/>
      </w:pPr>
      <w:r>
        <w:t xml:space="preserve">In the tourism sector, competition drives innovation, price efficiency, and service quality. However, not all competitive behavior is lawful or ethical. A distinction is commonly made between </w:t>
      </w:r>
      <w:r>
        <w:rPr>
          <w:rStyle w:val="Emphasis"/>
        </w:rPr>
        <w:t>illicit competition</w:t>
      </w:r>
      <w:r>
        <w:t xml:space="preserve"> and </w:t>
      </w:r>
      <w:r>
        <w:rPr>
          <w:rStyle w:val="Emphasis"/>
        </w:rPr>
        <w:t>unfair competition practices</w:t>
      </w:r>
      <w:r>
        <w:t>, though the terms sometimes overlap in practice.</w:t>
      </w:r>
    </w:p>
    <w:p w:rsidR="00B37654" w:rsidRDefault="00B37654" w:rsidP="00B37654">
      <w:pPr>
        <w:pStyle w:val="Heading3"/>
      </w:pPr>
      <w:r>
        <w:t>1. Illicit Competition</w:t>
      </w:r>
    </w:p>
    <w:p w:rsidR="00B37654" w:rsidRDefault="00B37654" w:rsidP="00B37654">
      <w:pPr>
        <w:pStyle w:val="NormalWeb"/>
      </w:pPr>
      <w:r>
        <w:t xml:space="preserve">Illicit competition refers to </w:t>
      </w:r>
      <w:r>
        <w:rPr>
          <w:rStyle w:val="Strong"/>
          <w:rFonts w:eastAsiaTheme="majorEastAsia"/>
        </w:rPr>
        <w:t>competitive activities that are illegal because they violate specific statutory or criminal laws</w:t>
      </w:r>
      <w:r>
        <w:t>. These practices are prohibited outright and may trigger civil, administrative, or criminal sanctions.</w:t>
      </w:r>
    </w:p>
    <w:p w:rsidR="00B37654" w:rsidRDefault="00B37654" w:rsidP="00B37654">
      <w:pPr>
        <w:pStyle w:val="NormalWeb"/>
      </w:pPr>
      <w:r>
        <w:t>In tourism, illicit competition may include:</w:t>
      </w:r>
    </w:p>
    <w:p w:rsidR="00B37654" w:rsidRDefault="00B37654" w:rsidP="00B37654">
      <w:pPr>
        <w:pStyle w:val="NormalWeb"/>
        <w:numPr>
          <w:ilvl w:val="0"/>
          <w:numId w:val="1"/>
        </w:numPr>
      </w:pPr>
      <w:r>
        <w:t>Operating accommodation or tour services without required licenses.</w:t>
      </w:r>
    </w:p>
    <w:p w:rsidR="00B37654" w:rsidRDefault="00B37654" w:rsidP="00B37654">
      <w:pPr>
        <w:pStyle w:val="NormalWeb"/>
        <w:numPr>
          <w:ilvl w:val="0"/>
          <w:numId w:val="1"/>
        </w:numPr>
      </w:pPr>
      <w:r>
        <w:t>Tax evasion by informal tourism providers.</w:t>
      </w:r>
    </w:p>
    <w:p w:rsidR="00B37654" w:rsidRDefault="00B37654" w:rsidP="00B37654">
      <w:pPr>
        <w:pStyle w:val="NormalWeb"/>
        <w:numPr>
          <w:ilvl w:val="0"/>
          <w:numId w:val="1"/>
        </w:numPr>
      </w:pPr>
      <w:r>
        <w:t>Bribery or corruption in obtaining tourism concessions.</w:t>
      </w:r>
    </w:p>
    <w:p w:rsidR="00B37654" w:rsidRDefault="00B37654" w:rsidP="00B37654">
      <w:pPr>
        <w:pStyle w:val="NormalWeb"/>
        <w:numPr>
          <w:ilvl w:val="0"/>
          <w:numId w:val="1"/>
        </w:numPr>
      </w:pPr>
      <w:r>
        <w:t>Selling counterfeit travel tickets or fraudulent travel packages.</w:t>
      </w:r>
    </w:p>
    <w:p w:rsidR="00B37654" w:rsidRDefault="00B37654" w:rsidP="00B37654">
      <w:pPr>
        <w:pStyle w:val="NormalWeb"/>
      </w:pPr>
      <w:r>
        <w:t xml:space="preserve">Such conduct directly breaches national legislation (e.g., licensing laws, tax laws, criminal fraud statutes). It undermines fair market functioning by allowing operators to avoid </w:t>
      </w:r>
      <w:r>
        <w:lastRenderedPageBreak/>
        <w:t>regulatory costs that legitimate businesses must bear. In cross-border tourism, illicit competition may also intersect with international anti-corruption frameworks such as the United Nations Convention against Corruption.</w:t>
      </w:r>
    </w:p>
    <w:p w:rsidR="00B37654" w:rsidRDefault="00B37654" w:rsidP="00B37654">
      <w:pPr>
        <w:pStyle w:val="NormalWeb"/>
      </w:pPr>
      <w:r>
        <w:t xml:space="preserve">Thus, illicit competition is defined primarily by </w:t>
      </w:r>
      <w:r>
        <w:rPr>
          <w:rStyle w:val="Strong"/>
          <w:rFonts w:eastAsiaTheme="majorEastAsia"/>
        </w:rPr>
        <w:t>clear legal prohibition</w:t>
      </w:r>
      <w:r>
        <w:t xml:space="preserve"> and enforceable penalties.</w:t>
      </w:r>
    </w:p>
    <w:p w:rsidR="00B37654" w:rsidRDefault="00B37654" w:rsidP="00B37654">
      <w:pPr>
        <w:pStyle w:val="Heading3"/>
      </w:pPr>
      <w:r>
        <w:t>2. Unfair Competition Practices</w:t>
      </w:r>
    </w:p>
    <w:p w:rsidR="00B37654" w:rsidRDefault="00B37654" w:rsidP="00B37654">
      <w:pPr>
        <w:pStyle w:val="NormalWeb"/>
      </w:pPr>
      <w:r>
        <w:t xml:space="preserve">Unfair competition practices, by contrast, refer to </w:t>
      </w:r>
      <w:r>
        <w:rPr>
          <w:rStyle w:val="Strong"/>
          <w:rFonts w:eastAsiaTheme="majorEastAsia"/>
        </w:rPr>
        <w:t>commercial behaviors that distort fair market conditions or mislead consumers or competitors</w:t>
      </w:r>
      <w:r>
        <w:t>, even if they do not always constitute criminal offenses. These practices are typically addressed under civil or commercial law and consumer protection regulations.</w:t>
      </w:r>
    </w:p>
    <w:p w:rsidR="00B37654" w:rsidRDefault="00B37654" w:rsidP="00B37654">
      <w:pPr>
        <w:pStyle w:val="NormalWeb"/>
      </w:pPr>
      <w:r>
        <w:t>Examples in tourism include:</w:t>
      </w:r>
    </w:p>
    <w:p w:rsidR="00B37654" w:rsidRDefault="00B37654" w:rsidP="00B37654">
      <w:pPr>
        <w:pStyle w:val="NormalWeb"/>
        <w:numPr>
          <w:ilvl w:val="0"/>
          <w:numId w:val="2"/>
        </w:numPr>
      </w:pPr>
      <w:r>
        <w:t>Misleading advertising about hotel ratings or amenities.</w:t>
      </w:r>
    </w:p>
    <w:p w:rsidR="00B37654" w:rsidRDefault="00B37654" w:rsidP="00B37654">
      <w:pPr>
        <w:pStyle w:val="NormalWeb"/>
        <w:numPr>
          <w:ilvl w:val="0"/>
          <w:numId w:val="2"/>
        </w:numPr>
      </w:pPr>
      <w:r>
        <w:t>False claims of affiliation with recognized tourism bodies.</w:t>
      </w:r>
    </w:p>
    <w:p w:rsidR="00B37654" w:rsidRDefault="00B37654" w:rsidP="00B37654">
      <w:pPr>
        <w:pStyle w:val="NormalWeb"/>
        <w:numPr>
          <w:ilvl w:val="0"/>
          <w:numId w:val="2"/>
        </w:numPr>
      </w:pPr>
      <w:r>
        <w:t>Predatory pricing aimed at eliminating competitors.</w:t>
      </w:r>
    </w:p>
    <w:p w:rsidR="00B37654" w:rsidRDefault="00B37654" w:rsidP="00B37654">
      <w:pPr>
        <w:pStyle w:val="NormalWeb"/>
        <w:numPr>
          <w:ilvl w:val="0"/>
          <w:numId w:val="2"/>
        </w:numPr>
      </w:pPr>
      <w:r>
        <w:t>Imitation of branding that causes consumer confusion.</w:t>
      </w:r>
    </w:p>
    <w:p w:rsidR="00B37654" w:rsidRDefault="00B37654" w:rsidP="00B37654">
      <w:pPr>
        <w:pStyle w:val="NormalWeb"/>
      </w:pPr>
      <w:r>
        <w:t>Unfair competition is regulated in many jurisdictions through specific statutes, such as unfair competition or consumer protection laws. At the international level, Article 10bis of the World Intellectual Property Organization-administered Paris Convention for the Protection of Industrial Property requires protection against acts of unfair competition, including misleading representations and discrediting competitors.</w:t>
      </w:r>
    </w:p>
    <w:p w:rsidR="00B37654" w:rsidRDefault="00B37654" w:rsidP="00B37654">
      <w:pPr>
        <w:pStyle w:val="NormalWeb"/>
      </w:pPr>
      <w:r>
        <w:t xml:space="preserve">Unlike illicit competition, unfair competition does not always involve criminal wrongdoing; rather, it focuses on maintaining </w:t>
      </w:r>
      <w:r>
        <w:rPr>
          <w:rStyle w:val="Strong"/>
          <w:rFonts w:eastAsiaTheme="majorEastAsia"/>
        </w:rPr>
        <w:t>equity, transparency, and good faith in commercial relations</w:t>
      </w:r>
      <w:r>
        <w:t>.</w:t>
      </w:r>
    </w:p>
    <w:p w:rsidR="00B37654" w:rsidRDefault="00B37654" w:rsidP="00B37654">
      <w:pPr>
        <w:pStyle w:val="Heading3"/>
      </w:pPr>
      <w:r>
        <w:t>Key Distinctions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15"/>
        <w:gridCol w:w="3384"/>
        <w:gridCol w:w="3727"/>
      </w:tblGrid>
      <w:tr w:rsidR="00B37654" w:rsidTr="00B37654">
        <w:trPr>
          <w:tblHeader/>
          <w:tblCellSpacing w:w="15" w:type="dxa"/>
        </w:trPr>
        <w:tc>
          <w:tcPr>
            <w:tcW w:w="0" w:type="auto"/>
            <w:vAlign w:val="center"/>
            <w:hideMark/>
          </w:tcPr>
          <w:p w:rsidR="00B37654" w:rsidRDefault="00B37654">
            <w:pPr>
              <w:jc w:val="center"/>
              <w:rPr>
                <w:b/>
                <w:bCs/>
              </w:rPr>
            </w:pPr>
            <w:r>
              <w:rPr>
                <w:b/>
                <w:bCs/>
              </w:rPr>
              <w:t>Aspect</w:t>
            </w:r>
          </w:p>
        </w:tc>
        <w:tc>
          <w:tcPr>
            <w:tcW w:w="0" w:type="auto"/>
            <w:vAlign w:val="center"/>
            <w:hideMark/>
          </w:tcPr>
          <w:p w:rsidR="00B37654" w:rsidRDefault="00B37654">
            <w:pPr>
              <w:jc w:val="center"/>
              <w:rPr>
                <w:b/>
                <w:bCs/>
              </w:rPr>
            </w:pPr>
            <w:r>
              <w:rPr>
                <w:b/>
                <w:bCs/>
              </w:rPr>
              <w:t>Illicit Competition</w:t>
            </w:r>
          </w:p>
        </w:tc>
        <w:tc>
          <w:tcPr>
            <w:tcW w:w="0" w:type="auto"/>
            <w:vAlign w:val="center"/>
            <w:hideMark/>
          </w:tcPr>
          <w:p w:rsidR="00B37654" w:rsidRDefault="00B37654">
            <w:pPr>
              <w:jc w:val="center"/>
              <w:rPr>
                <w:b/>
                <w:bCs/>
              </w:rPr>
            </w:pPr>
            <w:r>
              <w:rPr>
                <w:b/>
                <w:bCs/>
              </w:rPr>
              <w:t>Unfair Competition</w:t>
            </w:r>
          </w:p>
        </w:tc>
      </w:tr>
      <w:tr w:rsidR="00B37654" w:rsidTr="00B37654">
        <w:trPr>
          <w:tblCellSpacing w:w="15" w:type="dxa"/>
        </w:trPr>
        <w:tc>
          <w:tcPr>
            <w:tcW w:w="0" w:type="auto"/>
            <w:vAlign w:val="center"/>
            <w:hideMark/>
          </w:tcPr>
          <w:p w:rsidR="00B37654" w:rsidRDefault="00B37654">
            <w:r>
              <w:t>Legal Status</w:t>
            </w:r>
          </w:p>
        </w:tc>
        <w:tc>
          <w:tcPr>
            <w:tcW w:w="0" w:type="auto"/>
            <w:vAlign w:val="center"/>
            <w:hideMark/>
          </w:tcPr>
          <w:p w:rsidR="00B37654" w:rsidRDefault="00B37654">
            <w:r>
              <w:t>Explicitly illegal; often criminal</w:t>
            </w:r>
          </w:p>
        </w:tc>
        <w:tc>
          <w:tcPr>
            <w:tcW w:w="0" w:type="auto"/>
            <w:vAlign w:val="center"/>
            <w:hideMark/>
          </w:tcPr>
          <w:p w:rsidR="00B37654" w:rsidRDefault="00B37654">
            <w:r>
              <w:t>Often civil/commercial violation</w:t>
            </w:r>
          </w:p>
        </w:tc>
      </w:tr>
      <w:tr w:rsidR="00B37654" w:rsidTr="00B37654">
        <w:trPr>
          <w:tblCellSpacing w:w="15" w:type="dxa"/>
        </w:trPr>
        <w:tc>
          <w:tcPr>
            <w:tcW w:w="0" w:type="auto"/>
            <w:vAlign w:val="center"/>
            <w:hideMark/>
          </w:tcPr>
          <w:p w:rsidR="00B37654" w:rsidRDefault="00B37654">
            <w:r>
              <w:t>Nature of Conduct</w:t>
            </w:r>
          </w:p>
        </w:tc>
        <w:tc>
          <w:tcPr>
            <w:tcW w:w="0" w:type="auto"/>
            <w:vAlign w:val="center"/>
            <w:hideMark/>
          </w:tcPr>
          <w:p w:rsidR="00B37654" w:rsidRDefault="00B37654">
            <w:r>
              <w:t>Breach of regulatory or criminal law</w:t>
            </w:r>
          </w:p>
        </w:tc>
        <w:tc>
          <w:tcPr>
            <w:tcW w:w="0" w:type="auto"/>
            <w:vAlign w:val="center"/>
            <w:hideMark/>
          </w:tcPr>
          <w:p w:rsidR="00B37654" w:rsidRDefault="00B37654">
            <w:r>
              <w:t>Market-distorting or deceptive conduct</w:t>
            </w:r>
          </w:p>
        </w:tc>
      </w:tr>
      <w:tr w:rsidR="00B37654" w:rsidTr="00B37654">
        <w:trPr>
          <w:tblCellSpacing w:w="15" w:type="dxa"/>
        </w:trPr>
        <w:tc>
          <w:tcPr>
            <w:tcW w:w="0" w:type="auto"/>
            <w:vAlign w:val="center"/>
            <w:hideMark/>
          </w:tcPr>
          <w:p w:rsidR="00B37654" w:rsidRDefault="00B37654">
            <w:r>
              <w:t>Enforcement</w:t>
            </w:r>
          </w:p>
        </w:tc>
        <w:tc>
          <w:tcPr>
            <w:tcW w:w="0" w:type="auto"/>
            <w:vAlign w:val="center"/>
            <w:hideMark/>
          </w:tcPr>
          <w:p w:rsidR="00B37654" w:rsidRDefault="00B37654">
            <w:r>
              <w:t>Criminal courts, regulatory agencies</w:t>
            </w:r>
          </w:p>
        </w:tc>
        <w:tc>
          <w:tcPr>
            <w:tcW w:w="0" w:type="auto"/>
            <w:vAlign w:val="center"/>
            <w:hideMark/>
          </w:tcPr>
          <w:p w:rsidR="00B37654" w:rsidRDefault="00B37654">
            <w:r>
              <w:t>Civil courts, competition authorities</w:t>
            </w:r>
          </w:p>
        </w:tc>
      </w:tr>
      <w:tr w:rsidR="00B37654" w:rsidTr="00B37654">
        <w:trPr>
          <w:tblCellSpacing w:w="15" w:type="dxa"/>
        </w:trPr>
        <w:tc>
          <w:tcPr>
            <w:tcW w:w="0" w:type="auto"/>
            <w:vAlign w:val="center"/>
            <w:hideMark/>
          </w:tcPr>
          <w:p w:rsidR="00B37654" w:rsidRDefault="00B37654">
            <w:r>
              <w:t>Example in Tourism</w:t>
            </w:r>
          </w:p>
        </w:tc>
        <w:tc>
          <w:tcPr>
            <w:tcW w:w="0" w:type="auto"/>
            <w:vAlign w:val="center"/>
            <w:hideMark/>
          </w:tcPr>
          <w:p w:rsidR="00B37654" w:rsidRDefault="00B37654">
            <w:r>
              <w:t>Operating without license</w:t>
            </w:r>
          </w:p>
        </w:tc>
        <w:tc>
          <w:tcPr>
            <w:tcW w:w="0" w:type="auto"/>
            <w:vAlign w:val="center"/>
            <w:hideMark/>
          </w:tcPr>
          <w:p w:rsidR="00B37654" w:rsidRDefault="00B37654">
            <w:r>
              <w:t>False hotel star rating claims</w:t>
            </w:r>
          </w:p>
        </w:tc>
      </w:tr>
    </w:tbl>
    <w:p w:rsidR="00B37654" w:rsidRDefault="00B37654" w:rsidP="00B37654">
      <w:pPr>
        <w:pStyle w:val="Heading3"/>
      </w:pPr>
      <w:r>
        <w:t>Conclusion</w:t>
      </w:r>
    </w:p>
    <w:p w:rsidR="00B37654" w:rsidRDefault="00B37654" w:rsidP="00B37654">
      <w:pPr>
        <w:pStyle w:val="NormalWeb"/>
      </w:pPr>
      <w:r>
        <w:t xml:space="preserve">The main difference lies in the </w:t>
      </w:r>
      <w:r>
        <w:rPr>
          <w:rStyle w:val="Strong"/>
          <w:rFonts w:eastAsiaTheme="majorEastAsia"/>
        </w:rPr>
        <w:t>degree and nature of legal violation</w:t>
      </w:r>
      <w:r>
        <w:t>. Illicit competition involves conduct that directly breaches statutory or criminal provisions.. In the tourism sector—where consumer trust and brand reputation are central—both forms can significantly damage market integrity and sustainable development.</w:t>
      </w:r>
    </w:p>
    <w:p w:rsidR="00B37654" w:rsidRDefault="00B37654" w:rsidP="00B37654">
      <w:r>
        <w:pict>
          <v:rect id="_x0000_i1025" style="width:0;height:1.5pt" o:hralign="center" o:hrstd="t" o:hr="t" fillcolor="#a0a0a0" stroked="f"/>
        </w:pict>
      </w:r>
    </w:p>
    <w:p w:rsidR="00B37654" w:rsidRDefault="00B37654" w:rsidP="00B37654">
      <w:pPr>
        <w:pStyle w:val="Heading3"/>
      </w:pPr>
      <w:r>
        <w:lastRenderedPageBreak/>
        <w:t>References (APA Style)</w:t>
      </w:r>
    </w:p>
    <w:p w:rsidR="00B37654" w:rsidRDefault="00B37654" w:rsidP="00B37654">
      <w:pPr>
        <w:pStyle w:val="NormalWeb"/>
      </w:pPr>
      <w:r>
        <w:t xml:space="preserve">United Nations. (2004). </w:t>
      </w:r>
      <w:r>
        <w:rPr>
          <w:rStyle w:val="Emphasis"/>
        </w:rPr>
        <w:t>United Nations Convention against Corruption</w:t>
      </w:r>
      <w:r>
        <w:t>. United Nations.</w:t>
      </w:r>
    </w:p>
    <w:p w:rsidR="00B37654" w:rsidRDefault="00B37654" w:rsidP="00B37654">
      <w:pPr>
        <w:pStyle w:val="NormalWeb"/>
      </w:pPr>
      <w:r>
        <w:t xml:space="preserve">World Intellectual Property Organization. (1883). </w:t>
      </w:r>
      <w:r>
        <w:rPr>
          <w:rStyle w:val="Emphasis"/>
        </w:rPr>
        <w:t>Paris Convention for the Protection of Industrial Property</w:t>
      </w:r>
      <w:r>
        <w:t>. WIPO.</w:t>
      </w:r>
    </w:p>
    <w:p w:rsidR="00B37654" w:rsidRDefault="00B37654" w:rsidP="00B37654">
      <w:pPr>
        <w:pStyle w:val="NormalWeb"/>
      </w:pPr>
      <w:r>
        <w:t xml:space="preserve">OECD. (2020). </w:t>
      </w:r>
      <w:r>
        <w:rPr>
          <w:rStyle w:val="Emphasis"/>
        </w:rPr>
        <w:t>Consumer policy and competition</w:t>
      </w:r>
      <w:r>
        <w:t>. Organisation for Economic Co-operation and Development.</w:t>
      </w:r>
    </w:p>
    <w:p w:rsidR="00B37654" w:rsidRDefault="00B37654" w:rsidP="00B37654">
      <w:pPr>
        <w:pStyle w:val="NormalWeb"/>
      </w:pPr>
      <w:r>
        <w:t xml:space="preserve">Doganis, R. (2019). </w:t>
      </w:r>
      <w:r>
        <w:rPr>
          <w:rStyle w:val="Emphasis"/>
        </w:rPr>
        <w:t>The airline business</w:t>
      </w:r>
      <w:r>
        <w:t xml:space="preserve"> (3rd ed.). Routledge.</w:t>
      </w:r>
    </w:p>
    <w:p w:rsidR="00EA737F" w:rsidRPr="009C582A" w:rsidRDefault="00EA737F" w:rsidP="00B37654">
      <w:pPr>
        <w:spacing w:line="276" w:lineRule="auto"/>
      </w:pPr>
    </w:p>
    <w:sectPr w:rsidR="00EA737F" w:rsidRPr="009C58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19EF1DE4-98B4-4D04-AF07-BF52D745CE1C}"/>
    <w:embedBold r:id="rId2" w:fontKey="{F57A2DCE-597B-456A-A99E-D1D4465E933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5526B487-DEE0-4F8F-AB2B-5F2924A67F68}"/>
  </w:font>
  <w:font w:name="Calibri Light">
    <w:panose1 w:val="020F0302020204030204"/>
    <w:charset w:val="00"/>
    <w:family w:val="swiss"/>
    <w:pitch w:val="variable"/>
    <w:sig w:usb0="E4002EFF" w:usb1="C200247B" w:usb2="00000009" w:usb3="00000000" w:csb0="000001FF" w:csb1="00000000"/>
    <w:embedRegular r:id="rId4" w:fontKey="{C9B9E594-A9E3-4EB2-A67A-C03D4BD1F2AD}"/>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28FB"/>
    <w:multiLevelType w:val="multilevel"/>
    <w:tmpl w:val="9E42E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383275"/>
    <w:multiLevelType w:val="multilevel"/>
    <w:tmpl w:val="CDAE2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1700EC"/>
    <w:rsid w:val="00174BB1"/>
    <w:rsid w:val="0019504D"/>
    <w:rsid w:val="00224FD9"/>
    <w:rsid w:val="002F4AE0"/>
    <w:rsid w:val="00384E8A"/>
    <w:rsid w:val="003D1074"/>
    <w:rsid w:val="003E6F9A"/>
    <w:rsid w:val="00426865"/>
    <w:rsid w:val="00477CAA"/>
    <w:rsid w:val="00481859"/>
    <w:rsid w:val="00502E29"/>
    <w:rsid w:val="005E458B"/>
    <w:rsid w:val="00661030"/>
    <w:rsid w:val="00716E23"/>
    <w:rsid w:val="00844EC2"/>
    <w:rsid w:val="008516FE"/>
    <w:rsid w:val="00903466"/>
    <w:rsid w:val="009C1D0A"/>
    <w:rsid w:val="009C582A"/>
    <w:rsid w:val="00A044F7"/>
    <w:rsid w:val="00A8150E"/>
    <w:rsid w:val="00B20343"/>
    <w:rsid w:val="00B37654"/>
    <w:rsid w:val="00B85EA7"/>
    <w:rsid w:val="00BE65DD"/>
    <w:rsid w:val="00C21EBA"/>
    <w:rsid w:val="00C612A4"/>
    <w:rsid w:val="00CA260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B718A"/>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B37654"/>
    <w:rPr>
      <w:b/>
      <w:bCs/>
    </w:rPr>
  </w:style>
  <w:style w:type="character" w:styleId="Emphasis">
    <w:name w:val="Emphasis"/>
    <w:basedOn w:val="DefaultParagraphFont"/>
    <w:uiPriority w:val="20"/>
    <w:qFormat/>
    <w:rsid w:val="00B3765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7653570">
      <w:bodyDiv w:val="1"/>
      <w:marLeft w:val="0"/>
      <w:marRight w:val="0"/>
      <w:marTop w:val="0"/>
      <w:marBottom w:val="0"/>
      <w:divBdr>
        <w:top w:val="none" w:sz="0" w:space="0" w:color="auto"/>
        <w:left w:val="none" w:sz="0" w:space="0" w:color="auto"/>
        <w:bottom w:val="none" w:sz="0" w:space="0" w:color="auto"/>
        <w:right w:val="none" w:sz="0" w:space="0" w:color="auto"/>
      </w:divBdr>
    </w:div>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613</Words>
  <Characters>3497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2026-02-16T02:04:00Z</dcterms:created>
  <dcterms:modified xsi:type="dcterms:W3CDTF">2026-02-16T02:04:00Z</dcterms:modified>
</cp:coreProperties>
</file>