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48B129">
      <w:pPr>
        <w:spacing w:line="360" w:lineRule="auto"/>
        <w:jc w:val="both"/>
        <w:rPr>
          <w:rFonts w:ascii="Times New Roman" w:hAnsi="Times New Roman" w:cs="Times New Roman"/>
          <w:sz w:val="24"/>
          <w:szCs w:val="24"/>
          <w:lang w:val="en-AU"/>
        </w:rPr>
      </w:pPr>
    </w:p>
    <w:p w14:paraId="764B26DF">
      <w:pPr>
        <w:spacing w:line="360" w:lineRule="auto"/>
        <w:jc w:val="both"/>
        <w:rPr>
          <w:rFonts w:ascii="Times New Roman" w:hAnsi="Times New Roman" w:cs="Times New Roman"/>
          <w:sz w:val="24"/>
          <w:szCs w:val="24"/>
          <w:lang w:val="en-AU"/>
        </w:rPr>
      </w:pPr>
    </w:p>
    <w:p w14:paraId="73C1B9AA">
      <w:pPr>
        <w:spacing w:line="360" w:lineRule="auto"/>
        <w:jc w:val="both"/>
        <w:rPr>
          <w:rFonts w:ascii="Times New Roman" w:hAnsi="Times New Roman" w:cs="Times New Roman"/>
          <w:sz w:val="24"/>
          <w:szCs w:val="24"/>
          <w:lang w:val="en-AU"/>
        </w:rPr>
      </w:pPr>
      <w:r>
        <w:drawing>
          <wp:inline distT="0" distB="0" distL="0" distR="0">
            <wp:extent cx="5478780" cy="1715770"/>
            <wp:effectExtent l="0" t="0" r="0" b="0"/>
            <wp:docPr id="11" name="Picture 11"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European Institute of Innovation, Entrepreneurship and Technolog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5478780" cy="1715770"/>
                    </a:xfrm>
                    <a:prstGeom prst="rect">
                      <a:avLst/>
                    </a:prstGeom>
                    <a:noFill/>
                    <a:ln>
                      <a:noFill/>
                    </a:ln>
                  </pic:spPr>
                </pic:pic>
              </a:graphicData>
            </a:graphic>
          </wp:inline>
        </w:drawing>
      </w:r>
    </w:p>
    <w:p w14:paraId="291C0F5E">
      <w:pPr>
        <w:spacing w:line="360" w:lineRule="auto"/>
        <w:jc w:val="both"/>
        <w:rPr>
          <w:rFonts w:ascii="Times New Roman" w:hAnsi="Times New Roman" w:cs="Times New Roman"/>
          <w:sz w:val="24"/>
          <w:szCs w:val="24"/>
          <w:lang w:val="en-AU"/>
        </w:rPr>
      </w:pPr>
    </w:p>
    <w:p w14:paraId="72F13C34">
      <w:pPr>
        <w:spacing w:line="360" w:lineRule="auto"/>
        <w:jc w:val="center"/>
        <w:rPr>
          <w:rFonts w:ascii="Times New Roman" w:hAnsi="Times New Roman" w:cs="Times New Roman"/>
          <w:sz w:val="24"/>
          <w:szCs w:val="24"/>
          <w:lang w:val="en-AU"/>
        </w:rPr>
      </w:pPr>
    </w:p>
    <w:p w14:paraId="22915B32">
      <w:pPr>
        <w:spacing w:line="360" w:lineRule="auto"/>
        <w:jc w:val="center"/>
        <w:rPr>
          <w:rFonts w:ascii="Times New Roman" w:hAnsi="Times New Roman" w:cs="Times New Roman"/>
          <w:b/>
          <w:bCs/>
          <w:sz w:val="32"/>
          <w:szCs w:val="32"/>
          <w:lang w:val="en-AU"/>
        </w:rPr>
      </w:pPr>
      <w:r>
        <w:rPr>
          <w:rFonts w:ascii="Times New Roman" w:hAnsi="Times New Roman" w:cs="Times New Roman"/>
          <w:b/>
          <w:bCs/>
          <w:sz w:val="32"/>
          <w:szCs w:val="32"/>
          <w:lang w:val="en-AU"/>
        </w:rPr>
        <w:t>A Comparative Analysis of Tourism Promotion Strategies in Berlin and London</w:t>
      </w:r>
    </w:p>
    <w:p w14:paraId="026E0A7C">
      <w:pPr>
        <w:spacing w:line="360" w:lineRule="auto"/>
        <w:jc w:val="center"/>
        <w:rPr>
          <w:rFonts w:ascii="Times New Roman" w:hAnsi="Times New Roman" w:cs="Times New Roman"/>
          <w:b/>
          <w:bCs/>
          <w:sz w:val="32"/>
          <w:szCs w:val="32"/>
          <w:lang w:val="en-AU"/>
        </w:rPr>
      </w:pPr>
    </w:p>
    <w:p w14:paraId="1272BF92">
      <w:pPr>
        <w:jc w:val="center"/>
        <w:rPr>
          <w:rFonts w:ascii="Times New Roman" w:hAnsi="Times New Roman" w:cs="Times New Roman"/>
          <w:b/>
          <w:bCs/>
          <w:sz w:val="32"/>
          <w:szCs w:val="32"/>
          <w:lang w:val="en-GB"/>
        </w:rPr>
      </w:pPr>
      <w:bookmarkStart w:id="0" w:name="_Hlk190355894"/>
    </w:p>
    <w:p w14:paraId="6CB2C635">
      <w:pPr>
        <w:jc w:val="center"/>
        <w:rPr>
          <w:rFonts w:ascii="Times New Roman" w:hAnsi="Times New Roman" w:cs="Times New Roman"/>
          <w:b/>
          <w:bCs/>
          <w:sz w:val="32"/>
          <w:szCs w:val="32"/>
          <w:lang w:val="en-GB"/>
        </w:rPr>
      </w:pPr>
    </w:p>
    <w:p w14:paraId="4263E65F">
      <w:pPr>
        <w:jc w:val="center"/>
        <w:rPr>
          <w:rFonts w:ascii="Times New Roman" w:hAnsi="Times New Roman" w:cs="Times New Roman"/>
          <w:b/>
          <w:bCs/>
          <w:sz w:val="32"/>
          <w:szCs w:val="32"/>
          <w:lang w:val="en-GB"/>
        </w:rPr>
      </w:pPr>
      <w:r>
        <w:rPr>
          <w:rFonts w:ascii="Times New Roman" w:hAnsi="Times New Roman" w:cs="Times New Roman"/>
          <w:b/>
          <w:bCs/>
          <w:sz w:val="32"/>
          <w:szCs w:val="32"/>
          <w:lang w:val="en-GB"/>
        </w:rPr>
        <w:t>Ajay Kumar</w:t>
      </w:r>
    </w:p>
    <w:p w14:paraId="0D8998AA">
      <w:pPr>
        <w:jc w:val="center"/>
        <w:rPr>
          <w:rFonts w:ascii="Times New Roman" w:hAnsi="Times New Roman" w:cs="Times New Roman"/>
          <w:b/>
          <w:bCs/>
          <w:sz w:val="32"/>
          <w:szCs w:val="32"/>
          <w:lang w:val="en-GB"/>
        </w:rPr>
      </w:pPr>
      <w:r>
        <w:rPr>
          <w:rFonts w:ascii="Times New Roman" w:hAnsi="Times New Roman" w:cs="Times New Roman"/>
          <w:b/>
          <w:bCs/>
          <w:sz w:val="32"/>
          <w:szCs w:val="32"/>
          <w:lang w:val="en-GB"/>
        </w:rPr>
        <w:t>Student ID NO: DE240022</w:t>
      </w:r>
    </w:p>
    <w:p w14:paraId="72B2768A">
      <w:pPr>
        <w:jc w:val="center"/>
        <w:rPr>
          <w:rFonts w:ascii="Times New Roman" w:hAnsi="Times New Roman" w:cs="Times New Roman"/>
          <w:b/>
          <w:bCs/>
          <w:sz w:val="32"/>
          <w:szCs w:val="32"/>
          <w:lang w:val="en-GB"/>
        </w:rPr>
      </w:pPr>
    </w:p>
    <w:p w14:paraId="45F75C35">
      <w:pPr>
        <w:jc w:val="center"/>
        <w:rPr>
          <w:rFonts w:ascii="Times New Roman" w:hAnsi="Times New Roman" w:cs="Times New Roman"/>
          <w:b/>
          <w:bCs/>
          <w:sz w:val="32"/>
          <w:szCs w:val="32"/>
          <w:lang w:val="en-GB"/>
        </w:rPr>
      </w:pPr>
    </w:p>
    <w:p w14:paraId="13AC04BF">
      <w:pPr>
        <w:jc w:val="center"/>
        <w:rPr>
          <w:rFonts w:ascii="Times New Roman" w:hAnsi="Times New Roman" w:cs="Times New Roman"/>
          <w:b/>
          <w:bCs/>
          <w:sz w:val="32"/>
          <w:szCs w:val="32"/>
          <w:lang w:val="en-GB"/>
        </w:rPr>
      </w:pPr>
    </w:p>
    <w:p w14:paraId="4DF0E1CD">
      <w:pPr>
        <w:jc w:val="center"/>
        <w:rPr>
          <w:rFonts w:hint="default" w:ascii="Times New Roman" w:hAnsi="Times New Roman" w:cs="Times New Roman"/>
          <w:b/>
          <w:bCs/>
          <w:sz w:val="32"/>
          <w:szCs w:val="32"/>
          <w:lang w:val="de-DE"/>
        </w:rPr>
      </w:pPr>
      <w:r>
        <w:rPr>
          <w:rFonts w:ascii="Times New Roman" w:hAnsi="Times New Roman" w:cs="Times New Roman"/>
          <w:b/>
          <w:bCs/>
          <w:sz w:val="32"/>
          <w:szCs w:val="32"/>
          <w:lang w:val="en-GB"/>
        </w:rPr>
        <w:t>1st semester: Prof.</w:t>
      </w:r>
      <w:r>
        <w:rPr>
          <w:rFonts w:hint="default" w:ascii="Times New Roman" w:hAnsi="Times New Roman" w:cs="Times New Roman"/>
          <w:b/>
          <w:bCs/>
          <w:sz w:val="32"/>
          <w:szCs w:val="32"/>
          <w:lang w:val="de-DE"/>
        </w:rPr>
        <w:t xml:space="preserve"> Mr .Naresh Seetharam</w:t>
      </w:r>
    </w:p>
    <w:p w14:paraId="32E3E744">
      <w:pPr>
        <w:jc w:val="center"/>
        <w:rPr>
          <w:rFonts w:hint="default" w:ascii="Times New Roman" w:hAnsi="Times New Roman" w:cs="Times New Roman"/>
          <w:b/>
          <w:bCs/>
          <w:sz w:val="32"/>
          <w:szCs w:val="32"/>
          <w:lang w:val="de-DE"/>
        </w:rPr>
      </w:pPr>
      <w:r>
        <w:rPr>
          <w:rFonts w:ascii="Times New Roman" w:hAnsi="Times New Roman" w:cs="Times New Roman"/>
          <w:b/>
          <w:bCs/>
          <w:sz w:val="32"/>
          <w:szCs w:val="32"/>
          <w:lang w:val="en-GB"/>
        </w:rPr>
        <w:t>Due Date:</w:t>
      </w:r>
      <w:r>
        <w:rPr>
          <w:rFonts w:hint="default" w:ascii="Times New Roman" w:hAnsi="Times New Roman" w:cs="Times New Roman"/>
          <w:b/>
          <w:bCs/>
          <w:sz w:val="32"/>
          <w:szCs w:val="32"/>
          <w:lang w:val="de-DE"/>
        </w:rPr>
        <w:t xml:space="preserve"> 28</w:t>
      </w:r>
      <w:r>
        <w:rPr>
          <w:rFonts w:hint="default" w:ascii="Times New Roman" w:hAnsi="Times New Roman" w:cs="Times New Roman"/>
          <w:b/>
          <w:bCs/>
          <w:sz w:val="32"/>
          <w:szCs w:val="32"/>
          <w:vertAlign w:val="superscript"/>
          <w:lang w:val="de-DE"/>
        </w:rPr>
        <w:t>th</w:t>
      </w:r>
      <w:r>
        <w:rPr>
          <w:rFonts w:hint="default" w:ascii="Times New Roman" w:hAnsi="Times New Roman" w:cs="Times New Roman"/>
          <w:b/>
          <w:bCs/>
          <w:sz w:val="32"/>
          <w:szCs w:val="32"/>
          <w:lang w:val="de-DE"/>
        </w:rPr>
        <w:t xml:space="preserve"> </w:t>
      </w:r>
      <w:bookmarkStart w:id="56" w:name="_GoBack"/>
      <w:bookmarkEnd w:id="56"/>
      <w:r>
        <w:rPr>
          <w:rFonts w:hint="default" w:ascii="Times New Roman" w:hAnsi="Times New Roman" w:cs="Times New Roman"/>
          <w:b/>
          <w:bCs/>
          <w:sz w:val="32"/>
          <w:szCs w:val="32"/>
          <w:lang w:val="de-DE"/>
        </w:rPr>
        <w:t>February</w:t>
      </w:r>
    </w:p>
    <w:bookmarkEnd w:id="0"/>
    <w:p w14:paraId="4B4FB6E5">
      <w:pPr>
        <w:spacing w:line="360" w:lineRule="auto"/>
        <w:jc w:val="both"/>
        <w:rPr>
          <w:rFonts w:ascii="Times New Roman" w:hAnsi="Times New Roman" w:cs="Times New Roman"/>
          <w:sz w:val="24"/>
          <w:szCs w:val="24"/>
          <w:lang w:val="en-AU"/>
        </w:rPr>
      </w:pPr>
    </w:p>
    <w:p w14:paraId="40E56550">
      <w:pPr>
        <w:spacing w:line="360" w:lineRule="auto"/>
        <w:jc w:val="both"/>
        <w:rPr>
          <w:rFonts w:ascii="Times New Roman" w:hAnsi="Times New Roman" w:cs="Times New Roman"/>
          <w:sz w:val="24"/>
          <w:szCs w:val="24"/>
          <w:lang w:val="en-AU"/>
        </w:rPr>
      </w:pPr>
    </w:p>
    <w:p w14:paraId="4A733F73">
      <w:pPr>
        <w:spacing w:line="360" w:lineRule="auto"/>
        <w:jc w:val="both"/>
        <w:rPr>
          <w:rFonts w:ascii="Times New Roman" w:hAnsi="Times New Roman" w:cs="Times New Roman"/>
          <w:sz w:val="24"/>
          <w:szCs w:val="24"/>
          <w:lang w:val="en-AU"/>
        </w:rPr>
      </w:pPr>
    </w:p>
    <w:p w14:paraId="74E81152">
      <w:pPr>
        <w:spacing w:line="360" w:lineRule="auto"/>
        <w:jc w:val="both"/>
        <w:rPr>
          <w:rFonts w:ascii="Times New Roman" w:hAnsi="Times New Roman" w:cs="Times New Roman"/>
          <w:sz w:val="24"/>
          <w:szCs w:val="24"/>
          <w:lang w:val="en-AU"/>
        </w:rPr>
      </w:pPr>
    </w:p>
    <w:p w14:paraId="0F278D74">
      <w:pPr>
        <w:spacing w:line="360" w:lineRule="auto"/>
        <w:jc w:val="both"/>
        <w:rPr>
          <w:rFonts w:ascii="Times New Roman" w:hAnsi="Times New Roman" w:cs="Times New Roman"/>
          <w:sz w:val="24"/>
          <w:szCs w:val="24"/>
          <w:lang w:val="en-AU"/>
        </w:rPr>
      </w:pPr>
    </w:p>
    <w:p w14:paraId="39C27E55">
      <w:pPr>
        <w:spacing w:line="360" w:lineRule="auto"/>
        <w:jc w:val="both"/>
        <w:rPr>
          <w:rFonts w:ascii="Times New Roman" w:hAnsi="Times New Roman" w:cs="Times New Roman"/>
          <w:b/>
          <w:bCs/>
          <w:sz w:val="24"/>
          <w:szCs w:val="24"/>
          <w:lang w:val="en-AU"/>
        </w:rPr>
      </w:pPr>
      <w:r>
        <w:rPr>
          <w:rFonts w:ascii="Times New Roman" w:hAnsi="Times New Roman" w:cs="Times New Roman"/>
          <w:b/>
          <w:bCs/>
          <w:sz w:val="24"/>
          <w:szCs w:val="24"/>
          <w:lang w:val="en-AU"/>
        </w:rPr>
        <w:t>Abstract</w:t>
      </w:r>
    </w:p>
    <w:p w14:paraId="30DD82C0">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This report is a detailed comparative analysis of tourism promotion activities in the important urban tourism destinations of Berlin and London. An investigation is made into each site about its historical and cultural backgrounds, outstanding tourism features, and marketing strategies directed to foreign visitors. Sources of data consisted of quality, official tourism board reports, and secondary literary works. The study applied SWOT analysis together with comparative frameworks for locating strengths, weaknesses, opportunities, and threats for both cities in tourism. </w:t>
      </w:r>
    </w:p>
    <w:p w14:paraId="2583E76E">
      <w:pPr>
        <w:spacing w:line="360" w:lineRule="auto"/>
        <w:jc w:val="center"/>
        <w:rPr>
          <w:rFonts w:ascii="Times New Roman" w:hAnsi="Times New Roman" w:cs="Times New Roman"/>
          <w:sz w:val="24"/>
          <w:szCs w:val="24"/>
          <w:lang w:val="en-AU"/>
        </w:rPr>
      </w:pPr>
      <w:r>
        <w:drawing>
          <wp:inline distT="0" distB="0" distL="0" distR="0">
            <wp:extent cx="4067175" cy="4067175"/>
            <wp:effectExtent l="0" t="0" r="9525" b="9525"/>
            <wp:docPr id="19" name="Picture 19" descr="367 Berlin Collage Stock Photos - Free &amp; Royalty-Free Stock Photos from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367 Berlin Collage Stock Photos - Free &amp; Royalty-Free Stock Photos from  Dreamstim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4067175" cy="4067175"/>
                    </a:xfrm>
                    <a:prstGeom prst="rect">
                      <a:avLst/>
                    </a:prstGeom>
                    <a:noFill/>
                    <a:ln>
                      <a:noFill/>
                    </a:ln>
                  </pic:spPr>
                </pic:pic>
              </a:graphicData>
            </a:graphic>
          </wp:inline>
        </w:drawing>
      </w:r>
    </w:p>
    <w:p w14:paraId="3836D3E8">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t>(Source – Client, June, 2024)</w:t>
      </w:r>
    </w:p>
    <w:p w14:paraId="090FDD6C">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The findings of the study indicate that Berlin's marketing message revolves around its unique historical heritage and creative culture, while London's marketing approach concentrates on its ageless universal landmarks and worldly experience. The challenges that both cities encounter, including the management of sustainable tourism and enhanced competition, are common to each. Key recommendations specify expanding Berlin's promotional outreach to non-European markets and investment in niche tourism sectors, while London is advised to diversify its promotion and develop some budget travel package</w:t>
      </w:r>
    </w:p>
    <w:p w14:paraId="26CDDA81">
      <w:pPr>
        <w:spacing w:line="360" w:lineRule="auto"/>
        <w:jc w:val="both"/>
        <w:rPr>
          <w:rFonts w:ascii="Times New Roman" w:hAnsi="Times New Roman" w:cs="Times New Roman"/>
          <w:sz w:val="24"/>
          <w:szCs w:val="24"/>
          <w:lang w:val="en-AU"/>
        </w:rPr>
      </w:pPr>
    </w:p>
    <w:p w14:paraId="2FFCFD7B">
      <w:pPr>
        <w:spacing w:line="360" w:lineRule="auto"/>
        <w:jc w:val="both"/>
        <w:rPr>
          <w:rFonts w:ascii="Times New Roman" w:hAnsi="Times New Roman" w:cs="Times New Roman"/>
          <w:sz w:val="24"/>
          <w:szCs w:val="24"/>
          <w:lang w:val="en-AU"/>
        </w:rPr>
      </w:pPr>
    </w:p>
    <w:p w14:paraId="23E4611C">
      <w:pPr>
        <w:spacing w:line="360" w:lineRule="auto"/>
        <w:jc w:val="both"/>
        <w:rPr>
          <w:rFonts w:ascii="Times New Roman" w:hAnsi="Times New Roman" w:cs="Times New Roman"/>
          <w:sz w:val="24"/>
          <w:szCs w:val="24"/>
          <w:lang w:val="en-AU"/>
        </w:rPr>
      </w:pPr>
    </w:p>
    <w:p w14:paraId="652C43AA">
      <w:pPr>
        <w:spacing w:line="360" w:lineRule="auto"/>
        <w:jc w:val="both"/>
        <w:rPr>
          <w:rFonts w:ascii="Times New Roman" w:hAnsi="Times New Roman" w:cs="Times New Roman"/>
          <w:sz w:val="24"/>
          <w:szCs w:val="24"/>
          <w:lang w:val="en-AU"/>
        </w:rPr>
      </w:pPr>
    </w:p>
    <w:p w14:paraId="11A129FE">
      <w:pPr>
        <w:spacing w:line="360" w:lineRule="auto"/>
        <w:jc w:val="both"/>
        <w:rPr>
          <w:rFonts w:ascii="Times New Roman" w:hAnsi="Times New Roman" w:cs="Times New Roman"/>
          <w:sz w:val="24"/>
          <w:szCs w:val="24"/>
          <w:lang w:val="en-AU"/>
        </w:rPr>
      </w:pPr>
    </w:p>
    <w:p w14:paraId="6D12487C">
      <w:pPr>
        <w:spacing w:line="360" w:lineRule="auto"/>
        <w:jc w:val="both"/>
        <w:rPr>
          <w:rFonts w:ascii="Times New Roman" w:hAnsi="Times New Roman" w:cs="Times New Roman"/>
          <w:sz w:val="24"/>
          <w:szCs w:val="24"/>
          <w:lang w:val="en-AU"/>
        </w:rPr>
      </w:pPr>
    </w:p>
    <w:p w14:paraId="6911C333">
      <w:pPr>
        <w:spacing w:line="360" w:lineRule="auto"/>
        <w:jc w:val="both"/>
        <w:rPr>
          <w:rFonts w:ascii="Times New Roman" w:hAnsi="Times New Roman" w:cs="Times New Roman"/>
          <w:sz w:val="24"/>
          <w:szCs w:val="24"/>
          <w:lang w:val="en-AU"/>
        </w:rPr>
      </w:pPr>
    </w:p>
    <w:p w14:paraId="7C3BA559">
      <w:pPr>
        <w:spacing w:line="360" w:lineRule="auto"/>
        <w:jc w:val="both"/>
        <w:rPr>
          <w:rFonts w:ascii="Times New Roman" w:hAnsi="Times New Roman" w:cs="Times New Roman"/>
          <w:sz w:val="24"/>
          <w:szCs w:val="24"/>
          <w:lang w:val="en-AU"/>
        </w:rPr>
      </w:pPr>
    </w:p>
    <w:p w14:paraId="66CDC238">
      <w:pPr>
        <w:spacing w:line="360" w:lineRule="auto"/>
        <w:jc w:val="both"/>
        <w:rPr>
          <w:rFonts w:ascii="Times New Roman" w:hAnsi="Times New Roman" w:cs="Times New Roman"/>
          <w:sz w:val="24"/>
          <w:szCs w:val="24"/>
          <w:lang w:val="en-AU"/>
        </w:rPr>
      </w:pPr>
    </w:p>
    <w:p w14:paraId="192D635E">
      <w:pPr>
        <w:spacing w:line="360" w:lineRule="auto"/>
        <w:jc w:val="both"/>
        <w:rPr>
          <w:rFonts w:ascii="Times New Roman" w:hAnsi="Times New Roman" w:cs="Times New Roman"/>
          <w:sz w:val="24"/>
          <w:szCs w:val="24"/>
          <w:lang w:val="en-AU"/>
        </w:rPr>
      </w:pPr>
    </w:p>
    <w:p w14:paraId="112D82CE">
      <w:pPr>
        <w:spacing w:line="360" w:lineRule="auto"/>
        <w:jc w:val="both"/>
        <w:rPr>
          <w:rFonts w:ascii="Times New Roman" w:hAnsi="Times New Roman" w:cs="Times New Roman"/>
          <w:sz w:val="24"/>
          <w:szCs w:val="24"/>
          <w:lang w:val="en-AU"/>
        </w:rPr>
      </w:pPr>
    </w:p>
    <w:p w14:paraId="60972061">
      <w:pPr>
        <w:spacing w:line="360" w:lineRule="auto"/>
        <w:jc w:val="both"/>
        <w:rPr>
          <w:rFonts w:ascii="Times New Roman" w:hAnsi="Times New Roman" w:cs="Times New Roman"/>
          <w:sz w:val="24"/>
          <w:szCs w:val="24"/>
          <w:lang w:val="en-AU"/>
        </w:rPr>
      </w:pPr>
    </w:p>
    <w:p w14:paraId="7984D788">
      <w:pPr>
        <w:spacing w:line="360" w:lineRule="auto"/>
        <w:jc w:val="both"/>
        <w:rPr>
          <w:rFonts w:ascii="Times New Roman" w:hAnsi="Times New Roman" w:cs="Times New Roman"/>
          <w:sz w:val="24"/>
          <w:szCs w:val="24"/>
          <w:lang w:val="en-AU"/>
        </w:rPr>
      </w:pPr>
    </w:p>
    <w:p w14:paraId="05ABAB3B">
      <w:pPr>
        <w:spacing w:line="360" w:lineRule="auto"/>
        <w:jc w:val="both"/>
        <w:rPr>
          <w:rFonts w:ascii="Times New Roman" w:hAnsi="Times New Roman" w:cs="Times New Roman"/>
          <w:sz w:val="24"/>
          <w:szCs w:val="24"/>
          <w:lang w:val="en-AU"/>
        </w:rPr>
      </w:pPr>
    </w:p>
    <w:p w14:paraId="049E4C8A">
      <w:pPr>
        <w:spacing w:line="360" w:lineRule="auto"/>
        <w:jc w:val="both"/>
        <w:rPr>
          <w:rFonts w:ascii="Times New Roman" w:hAnsi="Times New Roman" w:cs="Times New Roman"/>
          <w:sz w:val="24"/>
          <w:szCs w:val="24"/>
          <w:lang w:val="en-AU"/>
        </w:rPr>
      </w:pPr>
    </w:p>
    <w:p w14:paraId="294B07A8">
      <w:pPr>
        <w:spacing w:line="360" w:lineRule="auto"/>
        <w:jc w:val="both"/>
        <w:rPr>
          <w:rFonts w:ascii="Times New Roman" w:hAnsi="Times New Roman" w:cs="Times New Roman"/>
          <w:sz w:val="24"/>
          <w:szCs w:val="24"/>
          <w:lang w:val="en-AU"/>
        </w:rPr>
      </w:pPr>
    </w:p>
    <w:p w14:paraId="5464F8E1">
      <w:pPr>
        <w:spacing w:line="360" w:lineRule="auto"/>
        <w:jc w:val="both"/>
        <w:rPr>
          <w:rFonts w:ascii="Times New Roman" w:hAnsi="Times New Roman" w:cs="Times New Roman"/>
          <w:sz w:val="24"/>
          <w:szCs w:val="24"/>
          <w:lang w:val="en-AU"/>
        </w:rPr>
      </w:pPr>
    </w:p>
    <w:p w14:paraId="432FEA8B">
      <w:pPr>
        <w:spacing w:line="360" w:lineRule="auto"/>
        <w:jc w:val="both"/>
        <w:rPr>
          <w:rFonts w:ascii="Times New Roman" w:hAnsi="Times New Roman" w:cs="Times New Roman"/>
          <w:sz w:val="24"/>
          <w:szCs w:val="24"/>
          <w:lang w:val="en-AU"/>
        </w:rPr>
      </w:pPr>
    </w:p>
    <w:p w14:paraId="52EB4AFC">
      <w:pPr>
        <w:spacing w:line="360" w:lineRule="auto"/>
        <w:jc w:val="both"/>
        <w:rPr>
          <w:rFonts w:ascii="Times New Roman" w:hAnsi="Times New Roman" w:cs="Times New Roman"/>
          <w:sz w:val="24"/>
          <w:szCs w:val="24"/>
          <w:lang w:val="en-AU"/>
        </w:rPr>
      </w:pPr>
    </w:p>
    <w:p w14:paraId="0C8ACEDC">
      <w:pPr>
        <w:spacing w:line="360" w:lineRule="auto"/>
        <w:jc w:val="both"/>
        <w:rPr>
          <w:rFonts w:ascii="Times New Roman" w:hAnsi="Times New Roman" w:cs="Times New Roman"/>
          <w:sz w:val="24"/>
          <w:szCs w:val="24"/>
          <w:lang w:val="en-AU"/>
        </w:rPr>
      </w:pPr>
    </w:p>
    <w:p w14:paraId="4145070B">
      <w:pPr>
        <w:spacing w:line="360" w:lineRule="auto"/>
        <w:jc w:val="both"/>
        <w:rPr>
          <w:rFonts w:ascii="Times New Roman" w:hAnsi="Times New Roman" w:cs="Times New Roman"/>
          <w:sz w:val="24"/>
          <w:szCs w:val="24"/>
          <w:lang w:val="en-AU"/>
        </w:rPr>
      </w:pPr>
    </w:p>
    <w:p w14:paraId="70D81A15">
      <w:pPr>
        <w:spacing w:line="360" w:lineRule="auto"/>
        <w:jc w:val="both"/>
        <w:rPr>
          <w:rFonts w:ascii="Times New Roman" w:hAnsi="Times New Roman" w:cs="Times New Roman"/>
          <w:sz w:val="24"/>
          <w:szCs w:val="24"/>
          <w:lang w:val="en-AU"/>
        </w:rPr>
      </w:pPr>
    </w:p>
    <w:sdt>
      <w:sdtPr>
        <w:rPr>
          <w:rFonts w:asciiTheme="minorHAnsi" w:hAnsiTheme="minorHAnsi" w:eastAsiaTheme="minorHAnsi" w:cstheme="minorBidi"/>
          <w:color w:val="auto"/>
          <w:sz w:val="22"/>
          <w:szCs w:val="22"/>
        </w:rPr>
        <w:id w:val="2059966700"/>
        <w:docPartObj>
          <w:docPartGallery w:val="Table of Contents"/>
          <w:docPartUnique/>
        </w:docPartObj>
      </w:sdtPr>
      <w:sdtEndPr>
        <w:rPr>
          <w:rFonts w:asciiTheme="minorHAnsi" w:hAnsiTheme="minorHAnsi" w:eastAsiaTheme="minorHAnsi" w:cstheme="minorBidi"/>
          <w:b/>
          <w:bCs/>
          <w:color w:val="auto"/>
          <w:sz w:val="22"/>
          <w:szCs w:val="22"/>
        </w:rPr>
      </w:sdtEndPr>
      <w:sdtContent>
        <w:p w14:paraId="08A02029">
          <w:pPr>
            <w:pStyle w:val="17"/>
            <w:rPr>
              <w:sz w:val="24"/>
              <w:szCs w:val="24"/>
            </w:rPr>
          </w:pPr>
          <w:r>
            <w:rPr>
              <w:sz w:val="24"/>
              <w:szCs w:val="24"/>
            </w:rPr>
            <w:t>Contents</w:t>
          </w:r>
        </w:p>
        <w:p w14:paraId="02D0FE88">
          <w:pPr>
            <w:pStyle w:val="11"/>
            <w:tabs>
              <w:tab w:val="right" w:leader="dot" w:pos="9016"/>
            </w:tabs>
            <w:rPr>
              <w:rFonts w:eastAsiaTheme="minorEastAsia"/>
              <w:lang w:val="en-IN" w:eastAsia="en-IN"/>
            </w:rPr>
          </w:pPr>
          <w:r>
            <w:rPr>
              <w:sz w:val="18"/>
              <w:szCs w:val="18"/>
            </w:rPr>
            <w:fldChar w:fldCharType="begin"/>
          </w:r>
          <w:r>
            <w:rPr>
              <w:sz w:val="18"/>
              <w:szCs w:val="18"/>
            </w:rPr>
            <w:instrText xml:space="preserve"> TOC \o "1-3" \h \z \u </w:instrText>
          </w:r>
          <w:r>
            <w:rPr>
              <w:sz w:val="18"/>
              <w:szCs w:val="18"/>
            </w:rPr>
            <w:fldChar w:fldCharType="separate"/>
          </w:r>
          <w:r>
            <w:fldChar w:fldCharType="begin"/>
          </w:r>
          <w:r>
            <w:instrText xml:space="preserve"> HYPERLINK \l "_Toc190778548" </w:instrText>
          </w:r>
          <w:r>
            <w:fldChar w:fldCharType="separate"/>
          </w:r>
          <w:r>
            <w:rPr>
              <w:rStyle w:val="9"/>
              <w:lang w:val="en-AU"/>
            </w:rPr>
            <w:t>Introduction</w:t>
          </w:r>
          <w:r>
            <w:tab/>
          </w:r>
          <w:r>
            <w:fldChar w:fldCharType="begin"/>
          </w:r>
          <w:r>
            <w:instrText xml:space="preserve"> PAGEREF _Toc190778548 \h </w:instrText>
          </w:r>
          <w:r>
            <w:fldChar w:fldCharType="separate"/>
          </w:r>
          <w:r>
            <w:t>5</w:t>
          </w:r>
          <w:r>
            <w:fldChar w:fldCharType="end"/>
          </w:r>
          <w:r>
            <w:fldChar w:fldCharType="end"/>
          </w:r>
        </w:p>
        <w:p w14:paraId="26C15E2E">
          <w:pPr>
            <w:pStyle w:val="11"/>
            <w:tabs>
              <w:tab w:val="right" w:leader="dot" w:pos="9016"/>
            </w:tabs>
            <w:rPr>
              <w:rFonts w:eastAsiaTheme="minorEastAsia"/>
              <w:lang w:val="en-IN" w:eastAsia="en-IN"/>
            </w:rPr>
          </w:pPr>
          <w:r>
            <w:fldChar w:fldCharType="begin"/>
          </w:r>
          <w:r>
            <w:instrText xml:space="preserve"> HYPERLINK \l "_Toc190778549" </w:instrText>
          </w:r>
          <w:r>
            <w:fldChar w:fldCharType="separate"/>
          </w:r>
          <w:r>
            <w:rPr>
              <w:rStyle w:val="9"/>
              <w:lang w:val="en-AU"/>
            </w:rPr>
            <w:t>Historical and Cultural Background</w:t>
          </w:r>
          <w:r>
            <w:tab/>
          </w:r>
          <w:r>
            <w:fldChar w:fldCharType="begin"/>
          </w:r>
          <w:r>
            <w:instrText xml:space="preserve"> PAGEREF _Toc190778549 \h </w:instrText>
          </w:r>
          <w:r>
            <w:fldChar w:fldCharType="separate"/>
          </w:r>
          <w:r>
            <w:t>5</w:t>
          </w:r>
          <w:r>
            <w:fldChar w:fldCharType="end"/>
          </w:r>
          <w:r>
            <w:fldChar w:fldCharType="end"/>
          </w:r>
        </w:p>
        <w:p w14:paraId="6346DC15">
          <w:pPr>
            <w:pStyle w:val="12"/>
            <w:tabs>
              <w:tab w:val="right" w:leader="dot" w:pos="9016"/>
            </w:tabs>
            <w:rPr>
              <w:rFonts w:eastAsiaTheme="minorEastAsia"/>
              <w:lang w:val="en-IN" w:eastAsia="en-IN"/>
            </w:rPr>
          </w:pPr>
          <w:r>
            <w:fldChar w:fldCharType="begin"/>
          </w:r>
          <w:r>
            <w:instrText xml:space="preserve"> HYPERLINK \l "_Toc190778550" </w:instrText>
          </w:r>
          <w:r>
            <w:fldChar w:fldCharType="separate"/>
          </w:r>
          <w:r>
            <w:rPr>
              <w:rStyle w:val="9"/>
              <w:lang w:val="en-AU"/>
            </w:rPr>
            <w:t>Berlin: A Tapestry of Turbulence and Transformation</w:t>
          </w:r>
          <w:r>
            <w:tab/>
          </w:r>
          <w:r>
            <w:fldChar w:fldCharType="begin"/>
          </w:r>
          <w:r>
            <w:instrText xml:space="preserve"> PAGEREF _Toc190778550 \h </w:instrText>
          </w:r>
          <w:r>
            <w:fldChar w:fldCharType="separate"/>
          </w:r>
          <w:r>
            <w:t>5</w:t>
          </w:r>
          <w:r>
            <w:fldChar w:fldCharType="end"/>
          </w:r>
          <w:r>
            <w:fldChar w:fldCharType="end"/>
          </w:r>
        </w:p>
        <w:p w14:paraId="30760C83">
          <w:pPr>
            <w:pStyle w:val="12"/>
            <w:tabs>
              <w:tab w:val="right" w:leader="dot" w:pos="9016"/>
            </w:tabs>
            <w:rPr>
              <w:rFonts w:eastAsiaTheme="minorEastAsia"/>
              <w:lang w:val="en-IN" w:eastAsia="en-IN"/>
            </w:rPr>
          </w:pPr>
          <w:r>
            <w:fldChar w:fldCharType="begin"/>
          </w:r>
          <w:r>
            <w:instrText xml:space="preserve"> HYPERLINK \l "_Toc190778551" </w:instrText>
          </w:r>
          <w:r>
            <w:fldChar w:fldCharType="separate"/>
          </w:r>
          <w:r>
            <w:rPr>
              <w:rStyle w:val="9"/>
              <w:lang w:val="en-AU"/>
            </w:rPr>
            <w:t>London: Layers of Legacies and Global Influence</w:t>
          </w:r>
          <w:r>
            <w:tab/>
          </w:r>
          <w:r>
            <w:fldChar w:fldCharType="begin"/>
          </w:r>
          <w:r>
            <w:instrText xml:space="preserve"> PAGEREF _Toc190778551 \h </w:instrText>
          </w:r>
          <w:r>
            <w:fldChar w:fldCharType="separate"/>
          </w:r>
          <w:r>
            <w:t>7</w:t>
          </w:r>
          <w:r>
            <w:fldChar w:fldCharType="end"/>
          </w:r>
          <w:r>
            <w:fldChar w:fldCharType="end"/>
          </w:r>
        </w:p>
        <w:p w14:paraId="3BCAD33C">
          <w:pPr>
            <w:pStyle w:val="11"/>
            <w:tabs>
              <w:tab w:val="right" w:leader="dot" w:pos="9016"/>
            </w:tabs>
            <w:rPr>
              <w:rFonts w:eastAsiaTheme="minorEastAsia"/>
              <w:lang w:val="en-IN" w:eastAsia="en-IN"/>
            </w:rPr>
          </w:pPr>
          <w:r>
            <w:fldChar w:fldCharType="begin"/>
          </w:r>
          <w:r>
            <w:instrText xml:space="preserve"> HYPERLINK \l "_Toc190778552" </w:instrText>
          </w:r>
          <w:r>
            <w:fldChar w:fldCharType="separate"/>
          </w:r>
          <w:r>
            <w:rPr>
              <w:rStyle w:val="9"/>
              <w:lang w:val="en-AU"/>
            </w:rPr>
            <w:t>Tourism Highlights in Berlin</w:t>
          </w:r>
          <w:r>
            <w:tab/>
          </w:r>
          <w:r>
            <w:fldChar w:fldCharType="begin"/>
          </w:r>
          <w:r>
            <w:instrText xml:space="preserve"> PAGEREF _Toc190778552 \h </w:instrText>
          </w:r>
          <w:r>
            <w:fldChar w:fldCharType="separate"/>
          </w:r>
          <w:r>
            <w:t>8</w:t>
          </w:r>
          <w:r>
            <w:fldChar w:fldCharType="end"/>
          </w:r>
          <w:r>
            <w:fldChar w:fldCharType="end"/>
          </w:r>
        </w:p>
        <w:p w14:paraId="6F166FDF">
          <w:pPr>
            <w:pStyle w:val="12"/>
            <w:tabs>
              <w:tab w:val="right" w:leader="dot" w:pos="9016"/>
            </w:tabs>
            <w:rPr>
              <w:rFonts w:eastAsiaTheme="minorEastAsia"/>
              <w:lang w:val="en-IN" w:eastAsia="en-IN"/>
            </w:rPr>
          </w:pPr>
          <w:r>
            <w:fldChar w:fldCharType="begin"/>
          </w:r>
          <w:r>
            <w:instrText xml:space="preserve"> HYPERLINK \l "_Toc190778553" </w:instrText>
          </w:r>
          <w:r>
            <w:fldChar w:fldCharType="separate"/>
          </w:r>
          <w:r>
            <w:rPr>
              <w:rStyle w:val="9"/>
              <w:lang w:val="en-AU"/>
            </w:rPr>
            <w:t>Historical Monuments</w:t>
          </w:r>
          <w:r>
            <w:tab/>
          </w:r>
          <w:r>
            <w:fldChar w:fldCharType="begin"/>
          </w:r>
          <w:r>
            <w:instrText xml:space="preserve"> PAGEREF _Toc190778553 \h </w:instrText>
          </w:r>
          <w:r>
            <w:fldChar w:fldCharType="separate"/>
          </w:r>
          <w:r>
            <w:t>8</w:t>
          </w:r>
          <w:r>
            <w:fldChar w:fldCharType="end"/>
          </w:r>
          <w:r>
            <w:fldChar w:fldCharType="end"/>
          </w:r>
        </w:p>
        <w:p w14:paraId="4ACEBE5D">
          <w:pPr>
            <w:pStyle w:val="12"/>
            <w:tabs>
              <w:tab w:val="right" w:leader="dot" w:pos="9016"/>
            </w:tabs>
            <w:rPr>
              <w:rFonts w:eastAsiaTheme="minorEastAsia"/>
              <w:lang w:val="en-IN" w:eastAsia="en-IN"/>
            </w:rPr>
          </w:pPr>
          <w:r>
            <w:fldChar w:fldCharType="begin"/>
          </w:r>
          <w:r>
            <w:instrText xml:space="preserve"> HYPERLINK \l "_Toc190778554" </w:instrText>
          </w:r>
          <w:r>
            <w:fldChar w:fldCharType="separate"/>
          </w:r>
          <w:r>
            <w:rPr>
              <w:rStyle w:val="9"/>
            </w:rPr>
            <w:t>Brandenburg Gate (1791):</w:t>
          </w:r>
          <w:r>
            <w:tab/>
          </w:r>
          <w:r>
            <w:fldChar w:fldCharType="begin"/>
          </w:r>
          <w:r>
            <w:instrText xml:space="preserve"> PAGEREF _Toc190778554 \h </w:instrText>
          </w:r>
          <w:r>
            <w:fldChar w:fldCharType="separate"/>
          </w:r>
          <w:r>
            <w:t>9</w:t>
          </w:r>
          <w:r>
            <w:fldChar w:fldCharType="end"/>
          </w:r>
          <w:r>
            <w:fldChar w:fldCharType="end"/>
          </w:r>
        </w:p>
        <w:p w14:paraId="7869D577">
          <w:pPr>
            <w:pStyle w:val="12"/>
            <w:tabs>
              <w:tab w:val="right" w:leader="dot" w:pos="9016"/>
            </w:tabs>
            <w:rPr>
              <w:rFonts w:eastAsiaTheme="minorEastAsia"/>
              <w:lang w:val="en-IN" w:eastAsia="en-IN"/>
            </w:rPr>
          </w:pPr>
          <w:r>
            <w:fldChar w:fldCharType="begin"/>
          </w:r>
          <w:r>
            <w:instrText xml:space="preserve"> HYPERLINK \l "_Toc190778555" </w:instrText>
          </w:r>
          <w:r>
            <w:fldChar w:fldCharType="separate"/>
          </w:r>
          <w:r>
            <w:rPr>
              <w:rStyle w:val="9"/>
            </w:rPr>
            <w:t>Berlin Wall Memorial:</w:t>
          </w:r>
          <w:r>
            <w:tab/>
          </w:r>
          <w:r>
            <w:fldChar w:fldCharType="begin"/>
          </w:r>
          <w:r>
            <w:instrText xml:space="preserve"> PAGEREF _Toc190778555 \h </w:instrText>
          </w:r>
          <w:r>
            <w:fldChar w:fldCharType="separate"/>
          </w:r>
          <w:r>
            <w:t>9</w:t>
          </w:r>
          <w:r>
            <w:fldChar w:fldCharType="end"/>
          </w:r>
          <w:r>
            <w:fldChar w:fldCharType="end"/>
          </w:r>
        </w:p>
        <w:p w14:paraId="0F2F34B6">
          <w:pPr>
            <w:pStyle w:val="12"/>
            <w:tabs>
              <w:tab w:val="right" w:leader="dot" w:pos="9016"/>
            </w:tabs>
            <w:rPr>
              <w:rFonts w:eastAsiaTheme="minorEastAsia"/>
              <w:lang w:val="en-IN" w:eastAsia="en-IN"/>
            </w:rPr>
          </w:pPr>
          <w:r>
            <w:fldChar w:fldCharType="begin"/>
          </w:r>
          <w:r>
            <w:instrText xml:space="preserve"> HYPERLINK \l "_Toc190778556" </w:instrText>
          </w:r>
          <w:r>
            <w:fldChar w:fldCharType="separate"/>
          </w:r>
          <w:r>
            <w:rPr>
              <w:rStyle w:val="9"/>
            </w:rPr>
            <w:t>Reichstag Building:</w:t>
          </w:r>
          <w:r>
            <w:tab/>
          </w:r>
          <w:r>
            <w:fldChar w:fldCharType="begin"/>
          </w:r>
          <w:r>
            <w:instrText xml:space="preserve"> PAGEREF _Toc190778556 \h </w:instrText>
          </w:r>
          <w:r>
            <w:fldChar w:fldCharType="separate"/>
          </w:r>
          <w:r>
            <w:t>10</w:t>
          </w:r>
          <w:r>
            <w:fldChar w:fldCharType="end"/>
          </w:r>
          <w:r>
            <w:fldChar w:fldCharType="end"/>
          </w:r>
        </w:p>
        <w:p w14:paraId="2105F4F9">
          <w:pPr>
            <w:pStyle w:val="12"/>
            <w:tabs>
              <w:tab w:val="right" w:leader="dot" w:pos="9016"/>
            </w:tabs>
            <w:rPr>
              <w:rFonts w:eastAsiaTheme="minorEastAsia"/>
              <w:lang w:val="en-IN" w:eastAsia="en-IN"/>
            </w:rPr>
          </w:pPr>
          <w:r>
            <w:fldChar w:fldCharType="begin"/>
          </w:r>
          <w:r>
            <w:instrText xml:space="preserve"> HYPERLINK \l "_Toc190778557" </w:instrText>
          </w:r>
          <w:r>
            <w:fldChar w:fldCharType="separate"/>
          </w:r>
          <w:r>
            <w:rPr>
              <w:rStyle w:val="9"/>
              <w:lang w:val="en-AU"/>
            </w:rPr>
            <w:t>Cultural Events</w:t>
          </w:r>
          <w:r>
            <w:tab/>
          </w:r>
          <w:r>
            <w:fldChar w:fldCharType="begin"/>
          </w:r>
          <w:r>
            <w:instrText xml:space="preserve"> PAGEREF _Toc190778557 \h </w:instrText>
          </w:r>
          <w:r>
            <w:fldChar w:fldCharType="separate"/>
          </w:r>
          <w:r>
            <w:t>10</w:t>
          </w:r>
          <w:r>
            <w:fldChar w:fldCharType="end"/>
          </w:r>
          <w:r>
            <w:fldChar w:fldCharType="end"/>
          </w:r>
        </w:p>
        <w:p w14:paraId="7C93B98A">
          <w:pPr>
            <w:pStyle w:val="12"/>
            <w:tabs>
              <w:tab w:val="right" w:leader="dot" w:pos="9016"/>
            </w:tabs>
            <w:rPr>
              <w:rFonts w:eastAsiaTheme="minorEastAsia"/>
              <w:lang w:val="en-IN" w:eastAsia="en-IN"/>
            </w:rPr>
          </w:pPr>
          <w:r>
            <w:fldChar w:fldCharType="begin"/>
          </w:r>
          <w:r>
            <w:instrText xml:space="preserve"> HYPERLINK \l "_Toc190778558" </w:instrText>
          </w:r>
          <w:r>
            <w:fldChar w:fldCharType="separate"/>
          </w:r>
          <w:r>
            <w:rPr>
              <w:rStyle w:val="9"/>
              <w:lang w:val="en-AU"/>
            </w:rPr>
            <w:t>Nightlife</w:t>
          </w:r>
          <w:r>
            <w:tab/>
          </w:r>
          <w:r>
            <w:fldChar w:fldCharType="begin"/>
          </w:r>
          <w:r>
            <w:instrText xml:space="preserve"> PAGEREF _Toc190778558 \h </w:instrText>
          </w:r>
          <w:r>
            <w:fldChar w:fldCharType="separate"/>
          </w:r>
          <w:r>
            <w:t>11</w:t>
          </w:r>
          <w:r>
            <w:fldChar w:fldCharType="end"/>
          </w:r>
          <w:r>
            <w:fldChar w:fldCharType="end"/>
          </w:r>
        </w:p>
        <w:p w14:paraId="4A41CF1B">
          <w:pPr>
            <w:pStyle w:val="12"/>
            <w:tabs>
              <w:tab w:val="right" w:leader="dot" w:pos="9016"/>
            </w:tabs>
            <w:rPr>
              <w:rFonts w:eastAsiaTheme="minorEastAsia"/>
              <w:lang w:val="en-IN" w:eastAsia="en-IN"/>
            </w:rPr>
          </w:pPr>
          <w:r>
            <w:fldChar w:fldCharType="begin"/>
          </w:r>
          <w:r>
            <w:instrText xml:space="preserve"> HYPERLINK \l "_Toc190778559" </w:instrText>
          </w:r>
          <w:r>
            <w:fldChar w:fldCharType="separate"/>
          </w:r>
          <w:r>
            <w:rPr>
              <w:rStyle w:val="9"/>
              <w:lang w:val="en-AU"/>
            </w:rPr>
            <w:t>Restaurants in Berlin</w:t>
          </w:r>
          <w:r>
            <w:tab/>
          </w:r>
          <w:r>
            <w:fldChar w:fldCharType="begin"/>
          </w:r>
          <w:r>
            <w:instrText xml:space="preserve"> PAGEREF _Toc190778559 \h </w:instrText>
          </w:r>
          <w:r>
            <w:fldChar w:fldCharType="separate"/>
          </w:r>
          <w:r>
            <w:t>12</w:t>
          </w:r>
          <w:r>
            <w:fldChar w:fldCharType="end"/>
          </w:r>
          <w:r>
            <w:fldChar w:fldCharType="end"/>
          </w:r>
        </w:p>
        <w:p w14:paraId="59B30EE8">
          <w:pPr>
            <w:pStyle w:val="11"/>
            <w:tabs>
              <w:tab w:val="right" w:leader="dot" w:pos="9016"/>
            </w:tabs>
            <w:rPr>
              <w:rFonts w:eastAsiaTheme="minorEastAsia"/>
              <w:lang w:val="en-IN" w:eastAsia="en-IN"/>
            </w:rPr>
          </w:pPr>
          <w:r>
            <w:fldChar w:fldCharType="begin"/>
          </w:r>
          <w:r>
            <w:instrText xml:space="preserve"> HYPERLINK \l "_Toc190778560" </w:instrText>
          </w:r>
          <w:r>
            <w:fldChar w:fldCharType="separate"/>
          </w:r>
          <w:r>
            <w:rPr>
              <w:rStyle w:val="9"/>
              <w:lang w:val="en-AU"/>
            </w:rPr>
            <w:t>Tourism Highlights in London</w:t>
          </w:r>
          <w:r>
            <w:tab/>
          </w:r>
          <w:r>
            <w:fldChar w:fldCharType="begin"/>
          </w:r>
          <w:r>
            <w:instrText xml:space="preserve"> PAGEREF _Toc190778560 \h </w:instrText>
          </w:r>
          <w:r>
            <w:fldChar w:fldCharType="separate"/>
          </w:r>
          <w:r>
            <w:t>12</w:t>
          </w:r>
          <w:r>
            <w:fldChar w:fldCharType="end"/>
          </w:r>
          <w:r>
            <w:fldChar w:fldCharType="end"/>
          </w:r>
        </w:p>
        <w:p w14:paraId="454FBACA">
          <w:pPr>
            <w:pStyle w:val="12"/>
            <w:tabs>
              <w:tab w:val="right" w:leader="dot" w:pos="9016"/>
            </w:tabs>
            <w:rPr>
              <w:rFonts w:eastAsiaTheme="minorEastAsia"/>
              <w:lang w:val="en-IN" w:eastAsia="en-IN"/>
            </w:rPr>
          </w:pPr>
          <w:r>
            <w:fldChar w:fldCharType="begin"/>
          </w:r>
          <w:r>
            <w:instrText xml:space="preserve"> HYPERLINK \l "_Toc190778561" </w:instrText>
          </w:r>
          <w:r>
            <w:fldChar w:fldCharType="separate"/>
          </w:r>
          <w:r>
            <w:rPr>
              <w:rStyle w:val="9"/>
              <w:lang w:val="en-AU"/>
            </w:rPr>
            <w:t>Historical and Religious Sites</w:t>
          </w:r>
          <w:r>
            <w:tab/>
          </w:r>
          <w:r>
            <w:fldChar w:fldCharType="begin"/>
          </w:r>
          <w:r>
            <w:instrText xml:space="preserve"> PAGEREF _Toc190778561 \h </w:instrText>
          </w:r>
          <w:r>
            <w:fldChar w:fldCharType="separate"/>
          </w:r>
          <w:r>
            <w:t>12</w:t>
          </w:r>
          <w:r>
            <w:fldChar w:fldCharType="end"/>
          </w:r>
          <w:r>
            <w:fldChar w:fldCharType="end"/>
          </w:r>
        </w:p>
        <w:p w14:paraId="1EBDAF6D">
          <w:pPr>
            <w:pStyle w:val="12"/>
            <w:tabs>
              <w:tab w:val="right" w:leader="dot" w:pos="9016"/>
            </w:tabs>
            <w:rPr>
              <w:rFonts w:eastAsiaTheme="minorEastAsia"/>
              <w:lang w:val="en-IN" w:eastAsia="en-IN"/>
            </w:rPr>
          </w:pPr>
          <w:r>
            <w:fldChar w:fldCharType="begin"/>
          </w:r>
          <w:r>
            <w:instrText xml:space="preserve"> HYPERLINK \l "_Toc190778562" </w:instrText>
          </w:r>
          <w:r>
            <w:fldChar w:fldCharType="separate"/>
          </w:r>
          <w:r>
            <w:rPr>
              <w:rStyle w:val="9"/>
              <w:lang w:val="en-AU"/>
            </w:rPr>
            <w:t>Traditional Arts</w:t>
          </w:r>
          <w:r>
            <w:tab/>
          </w:r>
          <w:r>
            <w:fldChar w:fldCharType="begin"/>
          </w:r>
          <w:r>
            <w:instrText xml:space="preserve"> PAGEREF _Toc190778562 \h </w:instrText>
          </w:r>
          <w:r>
            <w:fldChar w:fldCharType="separate"/>
          </w:r>
          <w:r>
            <w:t>14</w:t>
          </w:r>
          <w:r>
            <w:fldChar w:fldCharType="end"/>
          </w:r>
          <w:r>
            <w:fldChar w:fldCharType="end"/>
          </w:r>
        </w:p>
        <w:p w14:paraId="6DFFAC7B">
          <w:pPr>
            <w:pStyle w:val="11"/>
            <w:tabs>
              <w:tab w:val="right" w:leader="dot" w:pos="9016"/>
            </w:tabs>
            <w:rPr>
              <w:rFonts w:eastAsiaTheme="minorEastAsia"/>
              <w:lang w:val="en-IN" w:eastAsia="en-IN"/>
            </w:rPr>
          </w:pPr>
          <w:r>
            <w:fldChar w:fldCharType="begin"/>
          </w:r>
          <w:r>
            <w:instrText xml:space="preserve"> HYPERLINK \l "_Toc190778563" </w:instrText>
          </w:r>
          <w:r>
            <w:fldChar w:fldCharType="separate"/>
          </w:r>
          <w:r>
            <w:rPr>
              <w:rStyle w:val="9"/>
              <w:lang w:val="en-AU"/>
            </w:rPr>
            <w:t>Cultural Festivals</w:t>
          </w:r>
          <w:r>
            <w:tab/>
          </w:r>
          <w:r>
            <w:fldChar w:fldCharType="begin"/>
          </w:r>
          <w:r>
            <w:instrText xml:space="preserve"> PAGEREF _Toc190778563 \h </w:instrText>
          </w:r>
          <w:r>
            <w:fldChar w:fldCharType="separate"/>
          </w:r>
          <w:r>
            <w:t>15</w:t>
          </w:r>
          <w:r>
            <w:fldChar w:fldCharType="end"/>
          </w:r>
          <w:r>
            <w:fldChar w:fldCharType="end"/>
          </w:r>
        </w:p>
        <w:p w14:paraId="0488DA41">
          <w:pPr>
            <w:pStyle w:val="12"/>
            <w:tabs>
              <w:tab w:val="right" w:leader="dot" w:pos="9016"/>
            </w:tabs>
            <w:rPr>
              <w:rFonts w:eastAsiaTheme="minorEastAsia"/>
              <w:lang w:val="en-IN" w:eastAsia="en-IN"/>
            </w:rPr>
          </w:pPr>
          <w:r>
            <w:fldChar w:fldCharType="begin"/>
          </w:r>
          <w:r>
            <w:instrText xml:space="preserve"> HYPERLINK \l "_Toc190778564" </w:instrText>
          </w:r>
          <w:r>
            <w:fldChar w:fldCharType="separate"/>
          </w:r>
          <w:r>
            <w:rPr>
              <w:rStyle w:val="9"/>
              <w:lang w:val="en-AU"/>
            </w:rPr>
            <w:t>Natural Attractions</w:t>
          </w:r>
          <w:r>
            <w:tab/>
          </w:r>
          <w:r>
            <w:fldChar w:fldCharType="begin"/>
          </w:r>
          <w:r>
            <w:instrText xml:space="preserve"> PAGEREF _Toc190778564 \h </w:instrText>
          </w:r>
          <w:r>
            <w:fldChar w:fldCharType="separate"/>
          </w:r>
          <w:r>
            <w:t>16</w:t>
          </w:r>
          <w:r>
            <w:fldChar w:fldCharType="end"/>
          </w:r>
          <w:r>
            <w:fldChar w:fldCharType="end"/>
          </w:r>
        </w:p>
        <w:p w14:paraId="1129B4ED">
          <w:pPr>
            <w:pStyle w:val="11"/>
            <w:tabs>
              <w:tab w:val="right" w:leader="dot" w:pos="9016"/>
            </w:tabs>
            <w:rPr>
              <w:rFonts w:eastAsiaTheme="minorEastAsia"/>
              <w:lang w:val="en-IN" w:eastAsia="en-IN"/>
            </w:rPr>
          </w:pPr>
          <w:r>
            <w:fldChar w:fldCharType="begin"/>
          </w:r>
          <w:r>
            <w:instrText xml:space="preserve"> HYPERLINK \l "_Toc190778565" </w:instrText>
          </w:r>
          <w:r>
            <w:fldChar w:fldCharType="separate"/>
          </w:r>
          <w:r>
            <w:rPr>
              <w:rStyle w:val="9"/>
              <w:lang w:val="en-AU"/>
            </w:rPr>
            <w:t>Cultural Comparison</w:t>
          </w:r>
          <w:r>
            <w:tab/>
          </w:r>
          <w:r>
            <w:fldChar w:fldCharType="begin"/>
          </w:r>
          <w:r>
            <w:instrText xml:space="preserve"> PAGEREF _Toc190778565 \h </w:instrText>
          </w:r>
          <w:r>
            <w:fldChar w:fldCharType="separate"/>
          </w:r>
          <w:r>
            <w:t>17</w:t>
          </w:r>
          <w:r>
            <w:fldChar w:fldCharType="end"/>
          </w:r>
          <w:r>
            <w:fldChar w:fldCharType="end"/>
          </w:r>
        </w:p>
        <w:p w14:paraId="080E9C40">
          <w:pPr>
            <w:pStyle w:val="12"/>
            <w:tabs>
              <w:tab w:val="right" w:leader="dot" w:pos="9016"/>
            </w:tabs>
            <w:rPr>
              <w:rFonts w:eastAsiaTheme="minorEastAsia"/>
              <w:lang w:val="en-IN" w:eastAsia="en-IN"/>
            </w:rPr>
          </w:pPr>
          <w:r>
            <w:fldChar w:fldCharType="begin"/>
          </w:r>
          <w:r>
            <w:instrText xml:space="preserve"> HYPERLINK \l "_Toc190778566" </w:instrText>
          </w:r>
          <w:r>
            <w:fldChar w:fldCharType="separate"/>
          </w:r>
          <w:r>
            <w:rPr>
              <w:rStyle w:val="9"/>
              <w:lang w:val="en-AU"/>
            </w:rPr>
            <w:t>Berlin: One of its Kind</w:t>
          </w:r>
          <w:r>
            <w:tab/>
          </w:r>
          <w:r>
            <w:fldChar w:fldCharType="begin"/>
          </w:r>
          <w:r>
            <w:instrText xml:space="preserve"> PAGEREF _Toc190778566 \h </w:instrText>
          </w:r>
          <w:r>
            <w:fldChar w:fldCharType="separate"/>
          </w:r>
          <w:r>
            <w:t>17</w:t>
          </w:r>
          <w:r>
            <w:fldChar w:fldCharType="end"/>
          </w:r>
          <w:r>
            <w:fldChar w:fldCharType="end"/>
          </w:r>
        </w:p>
        <w:p w14:paraId="338D06E9">
          <w:pPr>
            <w:pStyle w:val="12"/>
            <w:tabs>
              <w:tab w:val="right" w:leader="dot" w:pos="9016"/>
            </w:tabs>
            <w:rPr>
              <w:rFonts w:eastAsiaTheme="minorEastAsia"/>
              <w:lang w:val="en-IN" w:eastAsia="en-IN"/>
            </w:rPr>
          </w:pPr>
          <w:r>
            <w:fldChar w:fldCharType="begin"/>
          </w:r>
          <w:r>
            <w:instrText xml:space="preserve"> HYPERLINK \l "_Toc190778567" </w:instrText>
          </w:r>
          <w:r>
            <w:fldChar w:fldCharType="separate"/>
          </w:r>
          <w:r>
            <w:rPr>
              <w:rStyle w:val="9"/>
              <w:lang w:val="en-AU"/>
            </w:rPr>
            <w:t>London: A Timeless Heritage</w:t>
          </w:r>
          <w:r>
            <w:tab/>
          </w:r>
          <w:r>
            <w:fldChar w:fldCharType="begin"/>
          </w:r>
          <w:r>
            <w:instrText xml:space="preserve"> PAGEREF _Toc190778567 \h </w:instrText>
          </w:r>
          <w:r>
            <w:fldChar w:fldCharType="separate"/>
          </w:r>
          <w:r>
            <w:t>17</w:t>
          </w:r>
          <w:r>
            <w:fldChar w:fldCharType="end"/>
          </w:r>
          <w:r>
            <w:fldChar w:fldCharType="end"/>
          </w:r>
        </w:p>
        <w:p w14:paraId="444EF34F">
          <w:pPr>
            <w:pStyle w:val="12"/>
            <w:tabs>
              <w:tab w:val="right" w:leader="dot" w:pos="9016"/>
            </w:tabs>
            <w:rPr>
              <w:rFonts w:eastAsiaTheme="minorEastAsia"/>
              <w:lang w:val="en-IN" w:eastAsia="en-IN"/>
            </w:rPr>
          </w:pPr>
          <w:r>
            <w:fldChar w:fldCharType="begin"/>
          </w:r>
          <w:r>
            <w:instrText xml:space="preserve"> HYPERLINK \l "_Toc190778568" </w:instrText>
          </w:r>
          <w:r>
            <w:fldChar w:fldCharType="separate"/>
          </w:r>
          <w:r>
            <w:rPr>
              <w:rStyle w:val="9"/>
              <w:lang w:val="en-AU"/>
            </w:rPr>
            <w:t>General Site</w:t>
          </w:r>
          <w:r>
            <w:tab/>
          </w:r>
          <w:r>
            <w:fldChar w:fldCharType="begin"/>
          </w:r>
          <w:r>
            <w:instrText xml:space="preserve"> PAGEREF _Toc190778568 \h </w:instrText>
          </w:r>
          <w:r>
            <w:fldChar w:fldCharType="separate"/>
          </w:r>
          <w:r>
            <w:t>18</w:t>
          </w:r>
          <w:r>
            <w:fldChar w:fldCharType="end"/>
          </w:r>
          <w:r>
            <w:fldChar w:fldCharType="end"/>
          </w:r>
        </w:p>
        <w:p w14:paraId="23D8EF4C">
          <w:pPr>
            <w:pStyle w:val="11"/>
            <w:tabs>
              <w:tab w:val="right" w:leader="dot" w:pos="9016"/>
            </w:tabs>
            <w:rPr>
              <w:rFonts w:eastAsiaTheme="minorEastAsia"/>
              <w:lang w:val="en-IN" w:eastAsia="en-IN"/>
            </w:rPr>
          </w:pPr>
          <w:r>
            <w:fldChar w:fldCharType="begin"/>
          </w:r>
          <w:r>
            <w:instrText xml:space="preserve"> HYPERLINK \l "_Toc190778569" </w:instrText>
          </w:r>
          <w:r>
            <w:fldChar w:fldCharType="separate"/>
          </w:r>
          <w:r>
            <w:rPr>
              <w:rStyle w:val="9"/>
              <w:lang w:val="en-AU"/>
            </w:rPr>
            <w:t>Tourism Strategies and Impact</w:t>
          </w:r>
          <w:r>
            <w:tab/>
          </w:r>
          <w:r>
            <w:fldChar w:fldCharType="begin"/>
          </w:r>
          <w:r>
            <w:instrText xml:space="preserve"> PAGEREF _Toc190778569 \h </w:instrText>
          </w:r>
          <w:r>
            <w:fldChar w:fldCharType="separate"/>
          </w:r>
          <w:r>
            <w:t>18</w:t>
          </w:r>
          <w:r>
            <w:fldChar w:fldCharType="end"/>
          </w:r>
          <w:r>
            <w:fldChar w:fldCharType="end"/>
          </w:r>
        </w:p>
        <w:p w14:paraId="54610908">
          <w:pPr>
            <w:pStyle w:val="12"/>
            <w:tabs>
              <w:tab w:val="right" w:leader="dot" w:pos="9016"/>
            </w:tabs>
            <w:rPr>
              <w:rFonts w:eastAsiaTheme="minorEastAsia"/>
              <w:lang w:val="en-IN" w:eastAsia="en-IN"/>
            </w:rPr>
          </w:pPr>
          <w:r>
            <w:fldChar w:fldCharType="begin"/>
          </w:r>
          <w:r>
            <w:instrText xml:space="preserve"> HYPERLINK \l "_Toc190778570" </w:instrText>
          </w:r>
          <w:r>
            <w:fldChar w:fldCharType="separate"/>
          </w:r>
          <w:r>
            <w:rPr>
              <w:rStyle w:val="9"/>
              <w:lang w:val="en-AU"/>
            </w:rPr>
            <w:t>Berlin</w:t>
          </w:r>
          <w:r>
            <w:tab/>
          </w:r>
          <w:r>
            <w:fldChar w:fldCharType="begin"/>
          </w:r>
          <w:r>
            <w:instrText xml:space="preserve"> PAGEREF _Toc190778570 \h </w:instrText>
          </w:r>
          <w:r>
            <w:fldChar w:fldCharType="separate"/>
          </w:r>
          <w:r>
            <w:t>18</w:t>
          </w:r>
          <w:r>
            <w:fldChar w:fldCharType="end"/>
          </w:r>
          <w:r>
            <w:fldChar w:fldCharType="end"/>
          </w:r>
        </w:p>
        <w:p w14:paraId="29A44A41">
          <w:pPr>
            <w:pStyle w:val="12"/>
            <w:tabs>
              <w:tab w:val="right" w:leader="dot" w:pos="9016"/>
            </w:tabs>
            <w:rPr>
              <w:rFonts w:eastAsiaTheme="minorEastAsia"/>
              <w:lang w:val="en-IN" w:eastAsia="en-IN"/>
            </w:rPr>
          </w:pPr>
          <w:r>
            <w:fldChar w:fldCharType="begin"/>
          </w:r>
          <w:r>
            <w:instrText xml:space="preserve"> HYPERLINK \l "_Toc190778571" </w:instrText>
          </w:r>
          <w:r>
            <w:fldChar w:fldCharType="separate"/>
          </w:r>
          <w:r>
            <w:rPr>
              <w:rStyle w:val="9"/>
              <w:lang w:val="en-AU"/>
            </w:rPr>
            <w:t>London</w:t>
          </w:r>
          <w:r>
            <w:tab/>
          </w:r>
          <w:r>
            <w:fldChar w:fldCharType="begin"/>
          </w:r>
          <w:r>
            <w:instrText xml:space="preserve"> PAGEREF _Toc190778571 \h </w:instrText>
          </w:r>
          <w:r>
            <w:fldChar w:fldCharType="separate"/>
          </w:r>
          <w:r>
            <w:t>19</w:t>
          </w:r>
          <w:r>
            <w:fldChar w:fldCharType="end"/>
          </w:r>
          <w:r>
            <w:fldChar w:fldCharType="end"/>
          </w:r>
        </w:p>
        <w:p w14:paraId="1EC16AFE">
          <w:pPr>
            <w:pStyle w:val="11"/>
            <w:tabs>
              <w:tab w:val="right" w:leader="dot" w:pos="9016"/>
            </w:tabs>
            <w:rPr>
              <w:rFonts w:eastAsiaTheme="minorEastAsia"/>
              <w:lang w:val="en-IN" w:eastAsia="en-IN"/>
            </w:rPr>
          </w:pPr>
          <w:r>
            <w:fldChar w:fldCharType="begin"/>
          </w:r>
          <w:r>
            <w:instrText xml:space="preserve"> HYPERLINK \l "_Toc190778572" </w:instrText>
          </w:r>
          <w:r>
            <w:fldChar w:fldCharType="separate"/>
          </w:r>
          <w:r>
            <w:rPr>
              <w:rStyle w:val="9"/>
              <w:lang w:val="en-AU"/>
            </w:rPr>
            <w:t>Tools of Analysis</w:t>
          </w:r>
          <w:r>
            <w:tab/>
          </w:r>
          <w:r>
            <w:fldChar w:fldCharType="begin"/>
          </w:r>
          <w:r>
            <w:instrText xml:space="preserve"> PAGEREF _Toc190778572 \h </w:instrText>
          </w:r>
          <w:r>
            <w:fldChar w:fldCharType="separate"/>
          </w:r>
          <w:r>
            <w:t>19</w:t>
          </w:r>
          <w:r>
            <w:fldChar w:fldCharType="end"/>
          </w:r>
          <w:r>
            <w:fldChar w:fldCharType="end"/>
          </w:r>
        </w:p>
        <w:p w14:paraId="7D3261C5">
          <w:pPr>
            <w:pStyle w:val="12"/>
            <w:tabs>
              <w:tab w:val="right" w:leader="dot" w:pos="9016"/>
            </w:tabs>
            <w:rPr>
              <w:rFonts w:eastAsiaTheme="minorEastAsia"/>
              <w:lang w:val="en-IN" w:eastAsia="en-IN"/>
            </w:rPr>
          </w:pPr>
          <w:r>
            <w:fldChar w:fldCharType="begin"/>
          </w:r>
          <w:r>
            <w:instrText xml:space="preserve"> HYPERLINK \l "_Toc190778573" </w:instrText>
          </w:r>
          <w:r>
            <w:fldChar w:fldCharType="separate"/>
          </w:r>
          <w:r>
            <w:rPr>
              <w:rStyle w:val="9"/>
              <w:lang w:val="en-AU"/>
            </w:rPr>
            <w:t>SWOT analysis:</w:t>
          </w:r>
          <w:r>
            <w:tab/>
          </w:r>
          <w:r>
            <w:fldChar w:fldCharType="begin"/>
          </w:r>
          <w:r>
            <w:instrText xml:space="preserve"> PAGEREF _Toc190778573 \h </w:instrText>
          </w:r>
          <w:r>
            <w:fldChar w:fldCharType="separate"/>
          </w:r>
          <w:r>
            <w:t>19</w:t>
          </w:r>
          <w:r>
            <w:fldChar w:fldCharType="end"/>
          </w:r>
          <w:r>
            <w:fldChar w:fldCharType="end"/>
          </w:r>
        </w:p>
        <w:p w14:paraId="10DDB80F">
          <w:pPr>
            <w:pStyle w:val="12"/>
            <w:tabs>
              <w:tab w:val="right" w:leader="dot" w:pos="9016"/>
            </w:tabs>
            <w:rPr>
              <w:rFonts w:eastAsiaTheme="minorEastAsia"/>
              <w:lang w:val="en-IN" w:eastAsia="en-IN"/>
            </w:rPr>
          </w:pPr>
          <w:r>
            <w:fldChar w:fldCharType="begin"/>
          </w:r>
          <w:r>
            <w:instrText xml:space="preserve"> HYPERLINK \l "_Toc190778574" </w:instrText>
          </w:r>
          <w:r>
            <w:fldChar w:fldCharType="separate"/>
          </w:r>
          <w:r>
            <w:rPr>
              <w:rStyle w:val="9"/>
              <w:lang w:val="en-AU"/>
            </w:rPr>
            <w:t>PESTLE analyses for Berlin and London</w:t>
          </w:r>
          <w:r>
            <w:tab/>
          </w:r>
          <w:r>
            <w:fldChar w:fldCharType="begin"/>
          </w:r>
          <w:r>
            <w:instrText xml:space="preserve"> PAGEREF _Toc190778574 \h </w:instrText>
          </w:r>
          <w:r>
            <w:fldChar w:fldCharType="separate"/>
          </w:r>
          <w:r>
            <w:t>20</w:t>
          </w:r>
          <w:r>
            <w:fldChar w:fldCharType="end"/>
          </w:r>
          <w:r>
            <w:fldChar w:fldCharType="end"/>
          </w:r>
        </w:p>
        <w:p w14:paraId="24EAC3BC">
          <w:pPr>
            <w:pStyle w:val="12"/>
            <w:tabs>
              <w:tab w:val="right" w:leader="dot" w:pos="9016"/>
            </w:tabs>
            <w:rPr>
              <w:rFonts w:eastAsiaTheme="minorEastAsia"/>
              <w:lang w:val="en-IN" w:eastAsia="en-IN"/>
            </w:rPr>
          </w:pPr>
          <w:r>
            <w:fldChar w:fldCharType="begin"/>
          </w:r>
          <w:r>
            <w:instrText xml:space="preserve"> HYPERLINK \l "_Toc190778575" </w:instrText>
          </w:r>
          <w:r>
            <w:fldChar w:fldCharType="separate"/>
          </w:r>
          <w:r>
            <w:rPr>
              <w:rStyle w:val="9"/>
              <w:lang w:val="en-AU"/>
            </w:rPr>
            <w:t>Framework of Comparative Analysis:</w:t>
          </w:r>
          <w:r>
            <w:tab/>
          </w:r>
          <w:r>
            <w:fldChar w:fldCharType="begin"/>
          </w:r>
          <w:r>
            <w:instrText xml:space="preserve"> PAGEREF _Toc190778575 \h </w:instrText>
          </w:r>
          <w:r>
            <w:fldChar w:fldCharType="separate"/>
          </w:r>
          <w:r>
            <w:t>21</w:t>
          </w:r>
          <w:r>
            <w:fldChar w:fldCharType="end"/>
          </w:r>
          <w:r>
            <w:fldChar w:fldCharType="end"/>
          </w:r>
        </w:p>
        <w:p w14:paraId="5D63C42F">
          <w:pPr>
            <w:pStyle w:val="12"/>
            <w:tabs>
              <w:tab w:val="right" w:leader="dot" w:pos="9016"/>
            </w:tabs>
            <w:rPr>
              <w:rFonts w:eastAsiaTheme="minorEastAsia"/>
              <w:lang w:val="en-IN" w:eastAsia="en-IN"/>
            </w:rPr>
          </w:pPr>
          <w:r>
            <w:fldChar w:fldCharType="begin"/>
          </w:r>
          <w:r>
            <w:instrText xml:space="preserve"> HYPERLINK \l "_Toc190778576" </w:instrText>
          </w:r>
          <w:r>
            <w:fldChar w:fldCharType="separate"/>
          </w:r>
          <w:r>
            <w:rPr>
              <w:rStyle w:val="9"/>
              <w:lang w:val="en-AU"/>
            </w:rPr>
            <w:t>Quantitative tools:</w:t>
          </w:r>
          <w:r>
            <w:tab/>
          </w:r>
          <w:r>
            <w:fldChar w:fldCharType="begin"/>
          </w:r>
          <w:r>
            <w:instrText xml:space="preserve"> PAGEREF _Toc190778576 \h </w:instrText>
          </w:r>
          <w:r>
            <w:fldChar w:fldCharType="separate"/>
          </w:r>
          <w:r>
            <w:t>21</w:t>
          </w:r>
          <w:r>
            <w:fldChar w:fldCharType="end"/>
          </w:r>
          <w:r>
            <w:fldChar w:fldCharType="end"/>
          </w:r>
        </w:p>
        <w:p w14:paraId="576A2473">
          <w:pPr>
            <w:pStyle w:val="12"/>
            <w:tabs>
              <w:tab w:val="right" w:leader="dot" w:pos="9016"/>
            </w:tabs>
            <w:rPr>
              <w:rFonts w:eastAsiaTheme="minorEastAsia"/>
              <w:lang w:val="en-IN" w:eastAsia="en-IN"/>
            </w:rPr>
          </w:pPr>
          <w:r>
            <w:fldChar w:fldCharType="begin"/>
          </w:r>
          <w:r>
            <w:instrText xml:space="preserve"> HYPERLINK \l "_Toc190778577" </w:instrText>
          </w:r>
          <w:r>
            <w:fldChar w:fldCharType="separate"/>
          </w:r>
          <w:r>
            <w:rPr>
              <w:rStyle w:val="9"/>
            </w:rPr>
            <w:t>Justification:</w:t>
          </w:r>
          <w:r>
            <w:tab/>
          </w:r>
          <w:r>
            <w:fldChar w:fldCharType="begin"/>
          </w:r>
          <w:r>
            <w:instrText xml:space="preserve"> PAGEREF _Toc190778577 \h </w:instrText>
          </w:r>
          <w:r>
            <w:fldChar w:fldCharType="separate"/>
          </w:r>
          <w:r>
            <w:t>21</w:t>
          </w:r>
          <w:r>
            <w:fldChar w:fldCharType="end"/>
          </w:r>
          <w:r>
            <w:fldChar w:fldCharType="end"/>
          </w:r>
        </w:p>
        <w:p w14:paraId="1E0546C4">
          <w:pPr>
            <w:pStyle w:val="11"/>
            <w:tabs>
              <w:tab w:val="right" w:leader="dot" w:pos="9016"/>
            </w:tabs>
            <w:rPr>
              <w:rFonts w:eastAsiaTheme="minorEastAsia"/>
              <w:lang w:val="en-IN" w:eastAsia="en-IN"/>
            </w:rPr>
          </w:pPr>
          <w:r>
            <w:fldChar w:fldCharType="begin"/>
          </w:r>
          <w:r>
            <w:instrText xml:space="preserve"> HYPERLINK \l "_Toc190778578" </w:instrText>
          </w:r>
          <w:r>
            <w:fldChar w:fldCharType="separate"/>
          </w:r>
          <w:r>
            <w:rPr>
              <w:rStyle w:val="9"/>
            </w:rPr>
            <w:t>Berlin Cultural Survey and Research Results</w:t>
          </w:r>
          <w:r>
            <w:tab/>
          </w:r>
          <w:r>
            <w:fldChar w:fldCharType="begin"/>
          </w:r>
          <w:r>
            <w:instrText xml:space="preserve"> PAGEREF _Toc190778578 \h </w:instrText>
          </w:r>
          <w:r>
            <w:fldChar w:fldCharType="separate"/>
          </w:r>
          <w:r>
            <w:t>22</w:t>
          </w:r>
          <w:r>
            <w:fldChar w:fldCharType="end"/>
          </w:r>
          <w:r>
            <w:fldChar w:fldCharType="end"/>
          </w:r>
        </w:p>
        <w:p w14:paraId="4B7891C3">
          <w:pPr>
            <w:pStyle w:val="12"/>
            <w:tabs>
              <w:tab w:val="right" w:leader="dot" w:pos="9016"/>
            </w:tabs>
            <w:rPr>
              <w:rFonts w:eastAsiaTheme="minorEastAsia"/>
              <w:lang w:val="en-IN" w:eastAsia="en-IN"/>
            </w:rPr>
          </w:pPr>
          <w:r>
            <w:fldChar w:fldCharType="begin"/>
          </w:r>
          <w:r>
            <w:instrText xml:space="preserve"> HYPERLINK \l "_Toc190778579" </w:instrText>
          </w:r>
          <w:r>
            <w:fldChar w:fldCharType="separate"/>
          </w:r>
          <w:r>
            <w:rPr>
              <w:rStyle w:val="9"/>
            </w:rPr>
            <w:t>Section 1: General Information</w:t>
          </w:r>
          <w:r>
            <w:tab/>
          </w:r>
          <w:r>
            <w:fldChar w:fldCharType="begin"/>
          </w:r>
          <w:r>
            <w:instrText xml:space="preserve"> PAGEREF _Toc190778579 \h </w:instrText>
          </w:r>
          <w:r>
            <w:fldChar w:fldCharType="separate"/>
          </w:r>
          <w:r>
            <w:t>22</w:t>
          </w:r>
          <w:r>
            <w:fldChar w:fldCharType="end"/>
          </w:r>
          <w:r>
            <w:fldChar w:fldCharType="end"/>
          </w:r>
        </w:p>
        <w:p w14:paraId="6B7CC765">
          <w:pPr>
            <w:pStyle w:val="12"/>
            <w:tabs>
              <w:tab w:val="right" w:leader="dot" w:pos="9016"/>
            </w:tabs>
            <w:rPr>
              <w:rFonts w:eastAsiaTheme="minorEastAsia"/>
              <w:lang w:val="en-IN" w:eastAsia="en-IN"/>
            </w:rPr>
          </w:pPr>
          <w:r>
            <w:fldChar w:fldCharType="begin"/>
          </w:r>
          <w:r>
            <w:instrText xml:space="preserve"> HYPERLINK \l "_Toc190778580" </w:instrText>
          </w:r>
          <w:r>
            <w:fldChar w:fldCharType="separate"/>
          </w:r>
          <w:r>
            <w:rPr>
              <w:rStyle w:val="9"/>
              <w:lang w:val="en-AU"/>
            </w:rPr>
            <w:t>Section 2: Cultural Attractions and Experiences</w:t>
          </w:r>
          <w:r>
            <w:tab/>
          </w:r>
          <w:r>
            <w:fldChar w:fldCharType="begin"/>
          </w:r>
          <w:r>
            <w:instrText xml:space="preserve"> PAGEREF _Toc190778580 \h </w:instrText>
          </w:r>
          <w:r>
            <w:fldChar w:fldCharType="separate"/>
          </w:r>
          <w:r>
            <w:t>23</w:t>
          </w:r>
          <w:r>
            <w:fldChar w:fldCharType="end"/>
          </w:r>
          <w:r>
            <w:fldChar w:fldCharType="end"/>
          </w:r>
        </w:p>
        <w:p w14:paraId="2CFA5A90">
          <w:pPr>
            <w:pStyle w:val="12"/>
            <w:tabs>
              <w:tab w:val="right" w:leader="dot" w:pos="9016"/>
            </w:tabs>
            <w:rPr>
              <w:rFonts w:eastAsiaTheme="minorEastAsia"/>
              <w:lang w:val="en-IN" w:eastAsia="en-IN"/>
            </w:rPr>
          </w:pPr>
          <w:r>
            <w:fldChar w:fldCharType="begin"/>
          </w:r>
          <w:r>
            <w:instrText xml:space="preserve"> HYPERLINK \l "_Toc190778581" </w:instrText>
          </w:r>
          <w:r>
            <w:fldChar w:fldCharType="separate"/>
          </w:r>
          <w:r>
            <w:rPr>
              <w:rStyle w:val="9"/>
              <w:lang w:val="en-AU"/>
            </w:rPr>
            <w:t>Section 3: Local Culture and People</w:t>
          </w:r>
          <w:r>
            <w:tab/>
          </w:r>
          <w:r>
            <w:fldChar w:fldCharType="begin"/>
          </w:r>
          <w:r>
            <w:instrText xml:space="preserve"> PAGEREF _Toc190778581 \h </w:instrText>
          </w:r>
          <w:r>
            <w:fldChar w:fldCharType="separate"/>
          </w:r>
          <w:r>
            <w:t>25</w:t>
          </w:r>
          <w:r>
            <w:fldChar w:fldCharType="end"/>
          </w:r>
          <w:r>
            <w:fldChar w:fldCharType="end"/>
          </w:r>
        </w:p>
        <w:p w14:paraId="1B711D4F">
          <w:pPr>
            <w:pStyle w:val="12"/>
            <w:tabs>
              <w:tab w:val="right" w:leader="dot" w:pos="9016"/>
            </w:tabs>
            <w:rPr>
              <w:rFonts w:eastAsiaTheme="minorEastAsia"/>
              <w:lang w:val="en-IN" w:eastAsia="en-IN"/>
            </w:rPr>
          </w:pPr>
          <w:r>
            <w:fldChar w:fldCharType="begin"/>
          </w:r>
          <w:r>
            <w:instrText xml:space="preserve"> HYPERLINK \l "_Toc190778582" </w:instrText>
          </w:r>
          <w:r>
            <w:fldChar w:fldCharType="separate"/>
          </w:r>
          <w:r>
            <w:rPr>
              <w:rStyle w:val="9"/>
              <w:lang w:val="en-AU"/>
            </w:rPr>
            <w:t>Brandenburg Tour</w:t>
          </w:r>
          <w:r>
            <w:tab/>
          </w:r>
          <w:r>
            <w:fldChar w:fldCharType="begin"/>
          </w:r>
          <w:r>
            <w:instrText xml:space="preserve"> PAGEREF _Toc190778582 \h </w:instrText>
          </w:r>
          <w:r>
            <w:fldChar w:fldCharType="separate"/>
          </w:r>
          <w:r>
            <w:t>27</w:t>
          </w:r>
          <w:r>
            <w:fldChar w:fldCharType="end"/>
          </w:r>
          <w:r>
            <w:fldChar w:fldCharType="end"/>
          </w:r>
        </w:p>
        <w:p w14:paraId="5D7E0EC1">
          <w:pPr>
            <w:pStyle w:val="11"/>
            <w:tabs>
              <w:tab w:val="right" w:leader="dot" w:pos="9016"/>
            </w:tabs>
            <w:rPr>
              <w:rFonts w:eastAsiaTheme="minorEastAsia"/>
              <w:lang w:val="en-IN" w:eastAsia="en-IN"/>
            </w:rPr>
          </w:pPr>
          <w:r>
            <w:fldChar w:fldCharType="begin"/>
          </w:r>
          <w:r>
            <w:instrText xml:space="preserve"> HYPERLINK \l "_Toc190778583" </w:instrText>
          </w:r>
          <w:r>
            <w:fldChar w:fldCharType="separate"/>
          </w:r>
          <w:r>
            <w:rPr>
              <w:rStyle w:val="9"/>
              <w:lang w:val="en-AU"/>
            </w:rPr>
            <w:t>Recommendations</w:t>
          </w:r>
          <w:r>
            <w:tab/>
          </w:r>
          <w:r>
            <w:fldChar w:fldCharType="begin"/>
          </w:r>
          <w:r>
            <w:instrText xml:space="preserve"> PAGEREF _Toc190778583 \h </w:instrText>
          </w:r>
          <w:r>
            <w:fldChar w:fldCharType="separate"/>
          </w:r>
          <w:r>
            <w:t>28</w:t>
          </w:r>
          <w:r>
            <w:fldChar w:fldCharType="end"/>
          </w:r>
          <w:r>
            <w:fldChar w:fldCharType="end"/>
          </w:r>
        </w:p>
        <w:p w14:paraId="4808DEA6">
          <w:pPr>
            <w:pStyle w:val="11"/>
            <w:tabs>
              <w:tab w:val="right" w:leader="dot" w:pos="9016"/>
            </w:tabs>
            <w:rPr>
              <w:rFonts w:eastAsiaTheme="minorEastAsia"/>
              <w:lang w:val="en-IN" w:eastAsia="en-IN"/>
            </w:rPr>
          </w:pPr>
          <w:r>
            <w:fldChar w:fldCharType="begin"/>
          </w:r>
          <w:r>
            <w:instrText xml:space="preserve"> HYPERLINK \l "_Toc190778584" </w:instrText>
          </w:r>
          <w:r>
            <w:fldChar w:fldCharType="separate"/>
          </w:r>
          <w:r>
            <w:rPr>
              <w:rStyle w:val="9"/>
              <w:lang w:val="en-AU"/>
            </w:rPr>
            <w:t>Conclusion</w:t>
          </w:r>
          <w:r>
            <w:tab/>
          </w:r>
          <w:r>
            <w:fldChar w:fldCharType="begin"/>
          </w:r>
          <w:r>
            <w:instrText xml:space="preserve"> PAGEREF _Toc190778584 \h </w:instrText>
          </w:r>
          <w:r>
            <w:fldChar w:fldCharType="separate"/>
          </w:r>
          <w:r>
            <w:t>28</w:t>
          </w:r>
          <w:r>
            <w:fldChar w:fldCharType="end"/>
          </w:r>
          <w:r>
            <w:fldChar w:fldCharType="end"/>
          </w:r>
        </w:p>
        <w:p w14:paraId="17526CA9">
          <w:pPr>
            <w:pStyle w:val="11"/>
            <w:tabs>
              <w:tab w:val="right" w:leader="dot" w:pos="9016"/>
            </w:tabs>
            <w:rPr>
              <w:rFonts w:eastAsiaTheme="minorEastAsia"/>
              <w:lang w:val="en-IN" w:eastAsia="en-IN"/>
            </w:rPr>
          </w:pPr>
          <w:r>
            <w:fldChar w:fldCharType="begin"/>
          </w:r>
          <w:r>
            <w:instrText xml:space="preserve"> HYPERLINK \l "_Toc190778585" </w:instrText>
          </w:r>
          <w:r>
            <w:fldChar w:fldCharType="separate"/>
          </w:r>
          <w:r>
            <w:rPr>
              <w:rStyle w:val="9"/>
              <w:lang w:val="en-AU"/>
            </w:rPr>
            <w:t>References:</w:t>
          </w:r>
          <w:r>
            <w:tab/>
          </w:r>
          <w:r>
            <w:fldChar w:fldCharType="begin"/>
          </w:r>
          <w:r>
            <w:instrText xml:space="preserve"> PAGEREF _Toc190778585 \h </w:instrText>
          </w:r>
          <w:r>
            <w:fldChar w:fldCharType="separate"/>
          </w:r>
          <w:r>
            <w:t>30</w:t>
          </w:r>
          <w:r>
            <w:fldChar w:fldCharType="end"/>
          </w:r>
          <w:r>
            <w:fldChar w:fldCharType="end"/>
          </w:r>
        </w:p>
        <w:p w14:paraId="6603CF64">
          <w:pPr>
            <w:rPr>
              <w:b/>
              <w:bCs/>
            </w:rPr>
          </w:pPr>
          <w:r>
            <w:rPr>
              <w:b/>
              <w:bCs/>
              <w:sz w:val="18"/>
              <w:szCs w:val="18"/>
            </w:rPr>
            <w:fldChar w:fldCharType="end"/>
          </w:r>
        </w:p>
      </w:sdtContent>
    </w:sdt>
    <w:p w14:paraId="30B9989C">
      <w:pPr>
        <w:rPr>
          <w:lang w:val="en-AU"/>
        </w:rPr>
      </w:pPr>
    </w:p>
    <w:p w14:paraId="4986F496">
      <w:pPr>
        <w:rPr>
          <w:lang w:val="en-AU"/>
        </w:rPr>
      </w:pPr>
    </w:p>
    <w:p w14:paraId="0A2AC5EB">
      <w:pPr>
        <w:rPr>
          <w:lang w:val="en-AU"/>
        </w:rPr>
      </w:pPr>
    </w:p>
    <w:p w14:paraId="47A1E85E">
      <w:pPr>
        <w:rPr>
          <w:lang w:val="en-AU"/>
        </w:rPr>
      </w:pPr>
    </w:p>
    <w:p w14:paraId="4BD60C98">
      <w:pPr>
        <w:rPr>
          <w:lang w:val="en-AU"/>
        </w:rPr>
      </w:pPr>
    </w:p>
    <w:p w14:paraId="0245D280">
      <w:pPr>
        <w:rPr>
          <w:lang w:val="en-AU"/>
        </w:rPr>
      </w:pPr>
    </w:p>
    <w:p w14:paraId="374D23D6">
      <w:pPr>
        <w:rPr>
          <w:lang w:val="en-AU"/>
        </w:rPr>
      </w:pPr>
    </w:p>
    <w:p w14:paraId="7D8AFDDA">
      <w:pPr>
        <w:rPr>
          <w:lang w:val="en-AU"/>
        </w:rPr>
      </w:pPr>
    </w:p>
    <w:p w14:paraId="1581C399">
      <w:pPr>
        <w:rPr>
          <w:lang w:val="en-AU"/>
        </w:rPr>
      </w:pPr>
    </w:p>
    <w:p w14:paraId="19FC9901">
      <w:pPr>
        <w:rPr>
          <w:lang w:val="en-AU"/>
        </w:rPr>
      </w:pPr>
    </w:p>
    <w:p w14:paraId="79D684BA">
      <w:pPr>
        <w:rPr>
          <w:lang w:val="en-AU"/>
        </w:rPr>
      </w:pPr>
    </w:p>
    <w:p w14:paraId="47B3B92B">
      <w:pPr>
        <w:rPr>
          <w:lang w:val="en-AU"/>
        </w:rPr>
      </w:pPr>
    </w:p>
    <w:p w14:paraId="74F51A7E">
      <w:pPr>
        <w:rPr>
          <w:lang w:val="en-AU"/>
        </w:rPr>
      </w:pPr>
    </w:p>
    <w:p w14:paraId="7E25F934">
      <w:pPr>
        <w:rPr>
          <w:lang w:val="en-AU"/>
        </w:rPr>
      </w:pPr>
    </w:p>
    <w:p w14:paraId="3573EA04">
      <w:pPr>
        <w:rPr>
          <w:lang w:val="en-AU"/>
        </w:rPr>
      </w:pPr>
    </w:p>
    <w:p w14:paraId="2DE56A32">
      <w:pPr>
        <w:rPr>
          <w:lang w:val="en-AU"/>
        </w:rPr>
      </w:pPr>
    </w:p>
    <w:p w14:paraId="6A74BF2B">
      <w:pPr>
        <w:rPr>
          <w:lang w:val="en-AU"/>
        </w:rPr>
      </w:pPr>
    </w:p>
    <w:p w14:paraId="20462EAC">
      <w:pPr>
        <w:rPr>
          <w:lang w:val="en-AU"/>
        </w:rPr>
      </w:pPr>
    </w:p>
    <w:p w14:paraId="377810F0">
      <w:pPr>
        <w:rPr>
          <w:lang w:val="en-AU"/>
        </w:rPr>
      </w:pPr>
    </w:p>
    <w:p w14:paraId="3DD85A49">
      <w:pPr>
        <w:rPr>
          <w:lang w:val="en-AU"/>
        </w:rPr>
      </w:pPr>
    </w:p>
    <w:p w14:paraId="39187FAA">
      <w:pPr>
        <w:rPr>
          <w:lang w:val="en-AU"/>
        </w:rPr>
      </w:pPr>
    </w:p>
    <w:p w14:paraId="7C6C1862">
      <w:pPr>
        <w:rPr>
          <w:lang w:val="en-AU"/>
        </w:rPr>
      </w:pPr>
    </w:p>
    <w:p w14:paraId="4C3D911F">
      <w:pPr>
        <w:rPr>
          <w:lang w:val="en-AU"/>
        </w:rPr>
      </w:pPr>
    </w:p>
    <w:p w14:paraId="0BAE55CA">
      <w:pPr>
        <w:rPr>
          <w:lang w:val="en-AU"/>
        </w:rPr>
      </w:pPr>
    </w:p>
    <w:p w14:paraId="600F6024">
      <w:pPr>
        <w:rPr>
          <w:lang w:val="en-AU"/>
        </w:rPr>
      </w:pPr>
    </w:p>
    <w:p w14:paraId="2F98BF39">
      <w:pPr>
        <w:rPr>
          <w:lang w:val="en-AU"/>
        </w:rPr>
      </w:pPr>
    </w:p>
    <w:p w14:paraId="3F66725F">
      <w:pPr>
        <w:pStyle w:val="2"/>
        <w:rPr>
          <w:lang w:val="en-AU"/>
        </w:rPr>
      </w:pPr>
      <w:bookmarkStart w:id="1" w:name="_Toc190778548"/>
      <w:r>
        <w:rPr>
          <w:lang w:val="en-AU"/>
        </w:rPr>
        <w:t>Introduction</w:t>
      </w:r>
      <w:bookmarkEnd w:id="1"/>
    </w:p>
    <w:p w14:paraId="583E6BD2">
      <w:pPr>
        <w:spacing w:line="360" w:lineRule="auto"/>
        <w:jc w:val="both"/>
        <w:rPr>
          <w:rFonts w:ascii="Times New Roman" w:hAnsi="Times New Roman" w:cs="Times New Roman"/>
          <w:sz w:val="24"/>
          <w:szCs w:val="24"/>
          <w:lang w:val="en-AU"/>
        </w:rPr>
      </w:pPr>
    </w:p>
    <w:p w14:paraId="41726F7F">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Tourism is important because, among others, it provides an economic base by generating home and local revenue, creating employment, and allowing for cultural exchange. The paper, therefore, does a comparative analysis of tourism promotional strategies dependent on Berlin and London, which are two world-famous cities known for flourishing tourism.</w:t>
      </w:r>
    </w:p>
    <w:p w14:paraId="611BAAF0">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The strategic aim of the study is to analyse and compare how tourism is promoted in Berlin and London, discussing best practices and shortcomings therein.</w:t>
      </w:r>
    </w:p>
    <w:p w14:paraId="400F56EB">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Why Berlin and London: Berlin, being the real cultural capital of Germany, attracts millions of tourists due to its historical significance and bohemian character. London is a cosmopolitan city that lacks no historical monuments or cultural institutions trying to affirm their relevance against modern tourist attractions. Hence, a comparison between the two cities may shed light on the difference in the approaches adopted toward the promotion of tourism. </w:t>
      </w:r>
    </w:p>
    <w:p w14:paraId="63E7BB53">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Significance of Tourism Promotion: In any city, proper working of the promotion mechanism for tourism is imperative to attract international travellers, sustain local businesses, and enhance the national economic pool.  Both Berlin and London, therefore, allocate great costs toward ensuring innovation in the campaigns they run to ensure they remain competitive in the global tourism market.</w:t>
      </w:r>
    </w:p>
    <w:p w14:paraId="43A5C6FE">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Overview of Methodology and Scope: This study follows a comparative framework by performing a SWOT analysis and data collection from primary and secondary sources. The analysis looks at such elements as promotional strategies adopted by the cities, collaboration with stakeholders, and the success of campaigns used to attract tourists.</w:t>
      </w:r>
    </w:p>
    <w:p w14:paraId="49CFCB39">
      <w:pPr>
        <w:pStyle w:val="2"/>
        <w:rPr>
          <w:lang w:val="en-AU"/>
        </w:rPr>
      </w:pPr>
      <w:bookmarkStart w:id="2" w:name="_Toc190778549"/>
      <w:bookmarkStart w:id="3" w:name="_Hlk189721031"/>
      <w:r>
        <w:rPr>
          <w:lang w:val="en-AU"/>
        </w:rPr>
        <w:t>Historical and Cultural Background</w:t>
      </w:r>
      <w:bookmarkEnd w:id="2"/>
    </w:p>
    <w:p w14:paraId="43B43873">
      <w:pPr>
        <w:spacing w:line="360" w:lineRule="auto"/>
        <w:jc w:val="both"/>
        <w:rPr>
          <w:rFonts w:ascii="Times New Roman" w:hAnsi="Times New Roman" w:cs="Times New Roman"/>
          <w:sz w:val="24"/>
          <w:szCs w:val="24"/>
          <w:lang w:val="en-AU"/>
        </w:rPr>
      </w:pPr>
    </w:p>
    <w:p w14:paraId="73E67F72">
      <w:pPr>
        <w:pStyle w:val="3"/>
        <w:rPr>
          <w:lang w:val="en-AU"/>
        </w:rPr>
      </w:pPr>
      <w:bookmarkStart w:id="4" w:name="_Toc190778550"/>
      <w:r>
        <w:rPr>
          <w:lang w:val="en-AU"/>
        </w:rPr>
        <w:t>Berlin: A Tapestry of Turbulence and Transformation</w:t>
      </w:r>
      <w:bookmarkEnd w:id="4"/>
    </w:p>
    <w:p w14:paraId="3A74DE8E">
      <w:pPr>
        <w:rPr>
          <w:lang w:val="en-AU"/>
        </w:rPr>
      </w:pPr>
    </w:p>
    <w:p w14:paraId="1587B0CD">
      <w:pPr>
        <w:spacing w:line="360" w:lineRule="auto"/>
        <w:jc w:val="both"/>
        <w:rPr>
          <w:rFonts w:ascii="Times New Roman" w:hAnsi="Times New Roman" w:cs="Times New Roman"/>
          <w:sz w:val="24"/>
          <w:szCs w:val="24"/>
          <w:u w:val="single"/>
          <w:lang w:val="en-AU"/>
        </w:rPr>
      </w:pPr>
      <w:r>
        <w:rPr>
          <w:rFonts w:ascii="Times New Roman" w:hAnsi="Times New Roman" w:cs="Times New Roman"/>
          <w:sz w:val="24"/>
          <w:szCs w:val="24"/>
          <w:u w:val="single"/>
          <w:lang w:val="en-AU"/>
        </w:rPr>
        <w:t>Berlin is a microcosm of the 20th-century upheaval of Europe.</w:t>
      </w:r>
    </w:p>
    <w:p w14:paraId="5906B5E8">
      <w:pPr>
        <w:pStyle w:val="15"/>
        <w:numPr>
          <w:ilvl w:val="0"/>
          <w:numId w:val="1"/>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Founded in the 13th century, it grew into a capital of Prussia in the 18th century, before assuming its role as the heartland of the German Empire in 1871. Nevertheless, it was at the time of the Cold War (1947–1991) that it defining modern narrative played out when the city was divided into physical and ideological halves by the Berlin Wall, erected overnight on August 13, 1961. Spanning 155 kilometres and fortifying everything with guard towers, minefields, and "death strips," the Wall became a visceral symbol of the Iron Curtain. Its fall on November 9, 1989, triggered by an outpouring of public protest and diplomatic shifts, marked an earthquake of history staking a claim for Germany's reunification in 1990</w:t>
      </w:r>
      <w:bookmarkEnd w:id="3"/>
      <w:r>
        <w:rPr>
          <w:rFonts w:ascii="Times New Roman" w:hAnsi="Times New Roman" w:cs="Times New Roman"/>
          <w:sz w:val="24"/>
          <w:szCs w:val="24"/>
          <w:lang w:val="en-AU"/>
        </w:rPr>
        <w:t xml:space="preserve"> (</w:t>
      </w:r>
      <w:r>
        <w:rPr>
          <w:rFonts w:ascii="Calibri" w:hAnsi="Calibri" w:eastAsia="Times New Roman" w:cs="Calibri"/>
          <w:color w:val="000000"/>
          <w:lang w:val="en-IN" w:eastAsia="en-IN"/>
        </w:rPr>
        <w:t>Dedeke, 2017).</w:t>
      </w:r>
    </w:p>
    <w:p w14:paraId="70A796EA">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drawing>
          <wp:inline distT="0" distB="0" distL="0" distR="0">
            <wp:extent cx="5355590" cy="3673475"/>
            <wp:effectExtent l="0" t="0" r="381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8"/>
                    <a:stretch>
                      <a:fillRect/>
                    </a:stretch>
                  </pic:blipFill>
                  <pic:spPr>
                    <a:xfrm>
                      <a:off x="0" y="0"/>
                      <a:ext cx="5355590" cy="3673475"/>
                    </a:xfrm>
                    <a:prstGeom prst="rect">
                      <a:avLst/>
                    </a:prstGeom>
                  </pic:spPr>
                </pic:pic>
              </a:graphicData>
            </a:graphic>
          </wp:inline>
        </w:drawing>
      </w:r>
    </w:p>
    <w:p w14:paraId="2BF9288C">
      <w:pPr>
        <w:spacing w:line="360" w:lineRule="auto"/>
        <w:jc w:val="both"/>
        <w:rPr>
          <w:rFonts w:ascii="Times New Roman" w:hAnsi="Times New Roman" w:cs="Times New Roman"/>
          <w:sz w:val="24"/>
          <w:szCs w:val="24"/>
          <w:u w:val="single"/>
          <w:lang w:val="en-AU"/>
        </w:rPr>
      </w:pPr>
      <w:bookmarkStart w:id="5" w:name="_Hlk189721052"/>
      <w:r>
        <w:rPr>
          <w:rFonts w:ascii="Times New Roman" w:hAnsi="Times New Roman" w:cs="Times New Roman"/>
          <w:sz w:val="24"/>
          <w:szCs w:val="24"/>
          <w:u w:val="single"/>
          <w:lang w:val="en-AU"/>
        </w:rPr>
        <w:t xml:space="preserve">Berlin turned, after the reunification, into a laboratory of cultural innovation. </w:t>
      </w:r>
    </w:p>
    <w:p w14:paraId="71D97861">
      <w:pPr>
        <w:pStyle w:val="15"/>
        <w:numPr>
          <w:ilvl w:val="0"/>
          <w:numId w:val="1"/>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Neighbourhoods like </w:t>
      </w:r>
      <w:r>
        <w:rPr>
          <w:rFonts w:ascii="Times New Roman" w:hAnsi="Times New Roman" w:cs="Times New Roman"/>
          <w:b/>
          <w:bCs/>
          <w:sz w:val="24"/>
          <w:szCs w:val="24"/>
          <w:lang w:val="en-AU"/>
        </w:rPr>
        <w:t xml:space="preserve">Kreuzberg </w:t>
      </w:r>
      <w:r>
        <w:rPr>
          <w:rFonts w:ascii="Times New Roman" w:hAnsi="Times New Roman" w:cs="Times New Roman"/>
          <w:sz w:val="24"/>
          <w:szCs w:val="24"/>
          <w:lang w:val="en-AU"/>
        </w:rPr>
        <w:t>were once gritty enclaves straddling the west edge of the Wall and became a haven for counterculture and immigrant communities, particularly Turkish and Vietnamese groups, and avant-garde art collectives. Mitte, the historic core, unites Baroque splendour with Soviet-era architecture now converted into galleries and stratus. An open-air monument to defiance, a 1.3 km stretch of the Wall known as the East Side Gallery boasts murals like Dmitri Vrubel's "My God, Help Me Survive This Deadly Love" (</w:t>
      </w:r>
      <w:r>
        <w:rPr>
          <w:rFonts w:ascii="Calibri" w:hAnsi="Calibri" w:eastAsia="Times New Roman" w:cs="Calibri"/>
          <w:color w:val="000000"/>
          <w:lang w:val="en-IN" w:eastAsia="en-IN"/>
        </w:rPr>
        <w:t>McCabe, 2019).</w:t>
      </w:r>
    </w:p>
    <w:p w14:paraId="10D30695">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u w:val="single"/>
          <w:lang w:val="en-AU"/>
        </w:rPr>
        <w:t>Berlin embodies cultural contrasts.</w:t>
      </w:r>
      <w:r>
        <w:rPr>
          <w:rFonts w:ascii="Times New Roman" w:hAnsi="Times New Roman" w:cs="Times New Roman"/>
          <w:sz w:val="24"/>
          <w:szCs w:val="24"/>
          <w:lang w:val="en-AU"/>
        </w:rPr>
        <w:t xml:space="preserve"> </w:t>
      </w:r>
    </w:p>
    <w:p w14:paraId="3EEC160D">
      <w:pPr>
        <w:pStyle w:val="15"/>
        <w:numPr>
          <w:ilvl w:val="0"/>
          <w:numId w:val="1"/>
        </w:numPr>
        <w:spacing w:line="360" w:lineRule="auto"/>
        <w:jc w:val="both"/>
        <w:rPr>
          <w:rFonts w:ascii="Times New Roman" w:hAnsi="Times New Roman" w:cs="Times New Roman"/>
          <w:sz w:val="24"/>
          <w:szCs w:val="24"/>
          <w:lang w:val="en-AU"/>
        </w:rPr>
      </w:pPr>
      <w:r>
        <w:rPr>
          <w:rFonts w:ascii="Times New Roman" w:hAnsi="Times New Roman" w:cs="Times New Roman"/>
          <w:b/>
          <w:bCs/>
          <w:sz w:val="24"/>
          <w:szCs w:val="24"/>
          <w:lang w:val="en-AU"/>
        </w:rPr>
        <w:t>The Pergamon Museum on Museum Island</w:t>
      </w:r>
      <w:r>
        <w:rPr>
          <w:rFonts w:ascii="Times New Roman" w:hAnsi="Times New Roman" w:cs="Times New Roman"/>
          <w:sz w:val="24"/>
          <w:szCs w:val="24"/>
          <w:lang w:val="en-AU"/>
        </w:rPr>
        <w:t xml:space="preserve"> (a UNESCO site) contains monumental antiquities like the Ishtar Gate of Babylon, while the Hamburger Bahnhof exhibits contemporary works created by Cy Twombly and Joseph Beuys. The Berlin Philharmonic is conducted by such noteworthy names as Herbert von Karajan and Sir Simon Rattle and is an acclaimed institution whose concert hall designed by Hans Scharoun is acclaimed for its acoustically pristine harmony. Monumental memorials include Peter Eisenman's Holocaust Memorial (with 2,711 stelae meant to elicit disorientation and loss).</w:t>
      </w:r>
    </w:p>
    <w:p w14:paraId="61527F9D">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Berlin's creative pulse radiates from its underground techno clubs (Berghain, Tresor), LGBTQ+ festivals (Christopher Street Day), and culinary fusion (Doner kebab, re-invented by Turkish immigrants). Festival events like the Berlinale Film Festival and Festival of Lights raise its stature on the cultural map. Despite all the gentrification of the ongoing year, the city remains outcast and experimental, manifested in the temporary art squats of Tacheles and the sustainable urban project Prinzessinnengarten.</w:t>
      </w:r>
      <w:bookmarkEnd w:id="5"/>
    </w:p>
    <w:p w14:paraId="0FD18350">
      <w:pPr>
        <w:spacing w:line="360" w:lineRule="auto"/>
        <w:jc w:val="both"/>
        <w:rPr>
          <w:rFonts w:ascii="Times New Roman" w:hAnsi="Times New Roman" w:cs="Times New Roman"/>
          <w:sz w:val="24"/>
          <w:szCs w:val="24"/>
          <w:lang w:val="en-AU"/>
        </w:rPr>
      </w:pPr>
    </w:p>
    <w:p w14:paraId="6003F5E1">
      <w:pPr>
        <w:pStyle w:val="3"/>
        <w:rPr>
          <w:lang w:val="en-AU"/>
        </w:rPr>
      </w:pPr>
      <w:bookmarkStart w:id="6" w:name="_Toc190778551"/>
      <w:r>
        <w:rPr>
          <w:lang w:val="en-AU"/>
        </w:rPr>
        <w:t>London: Layers of Legacies and Global Influence</w:t>
      </w:r>
      <w:bookmarkEnd w:id="6"/>
    </w:p>
    <w:p w14:paraId="637CB253">
      <w:pPr>
        <w:spacing w:line="360" w:lineRule="auto"/>
        <w:jc w:val="both"/>
        <w:rPr>
          <w:rFonts w:ascii="Times New Roman" w:hAnsi="Times New Roman" w:cs="Times New Roman"/>
          <w:sz w:val="24"/>
          <w:szCs w:val="24"/>
          <w:u w:val="single"/>
          <w:lang w:val="en-AU"/>
        </w:rPr>
      </w:pPr>
    </w:p>
    <w:p w14:paraId="2788E356">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u w:val="single"/>
          <w:lang w:val="en-AU"/>
        </w:rPr>
        <w:t>Starting as Londinium</w:t>
      </w:r>
      <w:r>
        <w:rPr>
          <w:rFonts w:ascii="Times New Roman" w:hAnsi="Times New Roman" w:cs="Times New Roman"/>
          <w:sz w:val="24"/>
          <w:szCs w:val="24"/>
          <w:lang w:val="en-AU"/>
        </w:rPr>
        <w:t>,</w:t>
      </w:r>
    </w:p>
    <w:p w14:paraId="0A484426">
      <w:pPr>
        <w:pStyle w:val="15"/>
        <w:numPr>
          <w:ilvl w:val="0"/>
          <w:numId w:val="1"/>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A Roman trading port on the Thames, London was at its formative stages in AD 43. After numerous upheavals, including </w:t>
      </w:r>
      <w:r>
        <w:rPr>
          <w:rFonts w:ascii="Times New Roman" w:hAnsi="Times New Roman" w:cs="Times New Roman"/>
          <w:b/>
          <w:bCs/>
          <w:sz w:val="24"/>
          <w:szCs w:val="24"/>
          <w:lang w:val="en-AU"/>
        </w:rPr>
        <w:t>Boudicca's revolt (60 AD)</w:t>
      </w:r>
      <w:r>
        <w:rPr>
          <w:rFonts w:ascii="Times New Roman" w:hAnsi="Times New Roman" w:cs="Times New Roman"/>
          <w:sz w:val="24"/>
          <w:szCs w:val="24"/>
          <w:lang w:val="en-AU"/>
        </w:rPr>
        <w:t xml:space="preserve"> which almost finished the city, London was abandoned until its renaissance in the Anglo-Saxon and Norman times. By the 16th century, it was the epicentre of Tudor power, as seen in Henry VIII’s Hampton Court Palace. The Great Fire of 1666, which destroyed medieval London, made way for Christopher Wren's Baroque monuments, most notably St. Paul's Cathedral. The city's imperial zenith occurred in the 19th century when the Houses of Parliament (with its neo-Gothic clock tower, Big Ben) and Tower Bridge were constructed, reflecting towering influences of Britain's industrial and colonial might. </w:t>
      </w:r>
    </w:p>
    <w:p w14:paraId="3795AFD1">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drawing>
          <wp:inline distT="0" distB="0" distL="0" distR="0">
            <wp:extent cx="5033645" cy="2813685"/>
            <wp:effectExtent l="0" t="0" r="20955"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9"/>
                    <a:stretch>
                      <a:fillRect/>
                    </a:stretch>
                  </pic:blipFill>
                  <pic:spPr>
                    <a:xfrm>
                      <a:off x="0" y="0"/>
                      <a:ext cx="5033645" cy="2829158"/>
                    </a:xfrm>
                    <a:prstGeom prst="rect">
                      <a:avLst/>
                    </a:prstGeom>
                  </pic:spPr>
                </pic:pic>
              </a:graphicData>
            </a:graphic>
          </wp:inline>
        </w:drawing>
      </w:r>
    </w:p>
    <w:p w14:paraId="525F5453">
      <w:pPr>
        <w:spacing w:line="360" w:lineRule="auto"/>
        <w:jc w:val="both"/>
        <w:rPr>
          <w:rFonts w:ascii="Times New Roman" w:hAnsi="Times New Roman" w:cs="Times New Roman"/>
          <w:sz w:val="24"/>
          <w:szCs w:val="24"/>
          <w:u w:val="single"/>
          <w:lang w:val="en-AU"/>
        </w:rPr>
      </w:pPr>
      <w:r>
        <w:rPr>
          <w:rFonts w:ascii="Times New Roman" w:hAnsi="Times New Roman" w:cs="Times New Roman"/>
          <w:sz w:val="24"/>
          <w:szCs w:val="24"/>
          <w:u w:val="single"/>
          <w:lang w:val="en-AU"/>
        </w:rPr>
        <w:t xml:space="preserve">Culturally, London is a mosaic of influences from around the globe. </w:t>
      </w:r>
    </w:p>
    <w:p w14:paraId="52D8864C">
      <w:pPr>
        <w:pStyle w:val="15"/>
        <w:numPr>
          <w:ilvl w:val="0"/>
          <w:numId w:val="1"/>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More than 300 languages are spoken here, with places such as </w:t>
      </w:r>
      <w:r>
        <w:rPr>
          <w:rFonts w:ascii="Times New Roman" w:hAnsi="Times New Roman" w:cs="Times New Roman"/>
          <w:b/>
          <w:bCs/>
          <w:sz w:val="24"/>
          <w:szCs w:val="24"/>
          <w:lang w:val="en-AU"/>
        </w:rPr>
        <w:t>Brick Lane (Bengali curry houses), Brixton (Caribbean carnivals), and Chinatown lying testament to every wave of migration</w:t>
      </w:r>
      <w:r>
        <w:rPr>
          <w:rFonts w:ascii="Times New Roman" w:hAnsi="Times New Roman" w:cs="Times New Roman"/>
          <w:sz w:val="24"/>
          <w:szCs w:val="24"/>
          <w:lang w:val="en-AU"/>
        </w:rPr>
        <w:t>. Founded in 1753, the British Museum houses 8 million objects, including the Rosetta Stone and the Parthenon Marbles, although questions surrounding their provenance are ongoing. Though less antique, the Victoria and Albert Museum takes you through design history via its 2.3 million objects, from Renaissance tapestries to Alexander McQueen gowns.</w:t>
      </w:r>
    </w:p>
    <w:p w14:paraId="7CFB8D74">
      <w:pPr>
        <w:pStyle w:val="15"/>
        <w:numPr>
          <w:ilvl w:val="0"/>
          <w:numId w:val="1"/>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London's theatrical lineage began with </w:t>
      </w:r>
      <w:r>
        <w:rPr>
          <w:rFonts w:ascii="Times New Roman" w:hAnsi="Times New Roman" w:cs="Times New Roman"/>
          <w:b/>
          <w:bCs/>
          <w:sz w:val="24"/>
          <w:szCs w:val="24"/>
          <w:lang w:val="en-AU"/>
        </w:rPr>
        <w:t>Shakespeare's Globe Theatre,</w:t>
      </w:r>
      <w:r>
        <w:rPr>
          <w:rFonts w:ascii="Times New Roman" w:hAnsi="Times New Roman" w:cs="Times New Roman"/>
          <w:sz w:val="24"/>
          <w:szCs w:val="24"/>
          <w:lang w:val="en-AU"/>
        </w:rPr>
        <w:t xml:space="preserve"> to be reconstructed near its site built in 1599, and runs up to the neon-laden West End, where eternal classics like The Phantom of the Opera coexist alongside avant-garde pieces in the National Theatre, attracting millions. From Chaucer and Dickens to Woolf and Zadie Smith, literary giants have left their imprint on the city’s alleys and drawing rooms (</w:t>
      </w:r>
      <w:r>
        <w:rPr>
          <w:rFonts w:ascii="Calibri" w:hAnsi="Calibri" w:eastAsia="Times New Roman" w:cs="Calibri"/>
          <w:color w:val="000000"/>
          <w:lang w:val="en-IN" w:eastAsia="en-IN"/>
        </w:rPr>
        <w:t>Widiyastuti, 2022).</w:t>
      </w:r>
    </w:p>
    <w:p w14:paraId="50FD54C8">
      <w:pPr>
        <w:spacing w:line="360" w:lineRule="auto"/>
        <w:jc w:val="both"/>
        <w:rPr>
          <w:rFonts w:ascii="Times New Roman" w:hAnsi="Times New Roman" w:cs="Times New Roman"/>
          <w:sz w:val="24"/>
          <w:szCs w:val="24"/>
          <w:u w:val="single"/>
          <w:lang w:val="en-AU"/>
        </w:rPr>
      </w:pPr>
      <w:r>
        <w:rPr>
          <w:rFonts w:ascii="Times New Roman" w:hAnsi="Times New Roman" w:cs="Times New Roman"/>
          <w:sz w:val="24"/>
          <w:szCs w:val="24"/>
          <w:u w:val="single"/>
          <w:lang w:val="en-AU"/>
        </w:rPr>
        <w:t>Contemporary London is caught in this dance between tradition and new forms.</w:t>
      </w:r>
    </w:p>
    <w:p w14:paraId="28B3DA45">
      <w:pPr>
        <w:pStyle w:val="15"/>
        <w:numPr>
          <w:ilvl w:val="0"/>
          <w:numId w:val="2"/>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Tate Modern, within a refurbished power station, is home to Warhol and Hockney, sitting side by side with the installations of Ai Weiwei. Sky Garden and The Shard offer views of a skyline merged with Wren's spires and Renzo Piano's glass shards. With its origins going back to 1863, this transport incumbent, the Underground, a titan in its own right, possesses a graphic information system worthy of any designer's envy.</w:t>
      </w:r>
    </w:p>
    <w:p w14:paraId="78D1B877">
      <w:pPr>
        <w:pStyle w:val="15"/>
        <w:numPr>
          <w:ilvl w:val="0"/>
          <w:numId w:val="2"/>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The annual Trooping the Colour, a royal military parade, and the </w:t>
      </w:r>
      <w:r>
        <w:rPr>
          <w:rFonts w:ascii="Times New Roman" w:hAnsi="Times New Roman" w:cs="Times New Roman"/>
          <w:b/>
          <w:bCs/>
          <w:sz w:val="24"/>
          <w:szCs w:val="24"/>
          <w:lang w:val="en-AU"/>
        </w:rPr>
        <w:t>Notting Hill Carnival,</w:t>
      </w:r>
      <w:r>
        <w:rPr>
          <w:rFonts w:ascii="Times New Roman" w:hAnsi="Times New Roman" w:cs="Times New Roman"/>
          <w:sz w:val="24"/>
          <w:szCs w:val="24"/>
          <w:lang w:val="en-AU"/>
        </w:rPr>
        <w:t xml:space="preserve"> Europe's largest street festival, highlight the dual aspects of the protector of monarchy and affirmer of multiculturalism. Amid the wave of Brexit talks and economic shifts, London still plays home to finance (the city), academic opportunities (Imperial College), and creativity embodied in all its forms, forever rewriting the directions its trajectory may take while retaining layers of its storied past.</w:t>
      </w:r>
    </w:p>
    <w:p w14:paraId="3FB5CD49">
      <w:pPr>
        <w:pStyle w:val="2"/>
        <w:rPr>
          <w:lang w:val="en-AU"/>
        </w:rPr>
      </w:pPr>
      <w:bookmarkStart w:id="7" w:name="_Toc190778552"/>
      <w:bookmarkStart w:id="8" w:name="_Hlk189721804"/>
    </w:p>
    <w:p w14:paraId="4CBCB81D">
      <w:pPr>
        <w:pStyle w:val="2"/>
        <w:rPr>
          <w:lang w:val="en-AU"/>
        </w:rPr>
      </w:pPr>
      <w:r>
        <w:rPr>
          <w:lang w:val="en-AU"/>
        </w:rPr>
        <w:t>Tourism Highlights in Berlin</w:t>
      </w:r>
      <w:bookmarkEnd w:id="7"/>
    </w:p>
    <w:p w14:paraId="62E3000F">
      <w:pPr>
        <w:rPr>
          <w:lang w:val="en-AU"/>
        </w:rPr>
      </w:pPr>
    </w:p>
    <w:p w14:paraId="6797C6FC">
      <w:pPr>
        <w:pStyle w:val="3"/>
        <w:rPr>
          <w:lang w:val="en-AU"/>
        </w:rPr>
      </w:pPr>
      <w:bookmarkStart w:id="9" w:name="_Toc190778553"/>
      <w:r>
        <w:rPr>
          <w:lang w:val="en-AU"/>
        </w:rPr>
        <w:t>Historical Monuments</w:t>
      </w:r>
      <w:bookmarkEnd w:id="9"/>
    </w:p>
    <w:p w14:paraId="13F867B7">
      <w:pPr>
        <w:rPr>
          <w:lang w:val="en-AU"/>
        </w:rPr>
      </w:pPr>
    </w:p>
    <w:p w14:paraId="2146F70C">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Stunning monuments of considerable historical importance, attesting to its past afflictions and victories, dot the city of Berlin and have graced European soil.</w:t>
      </w:r>
    </w:p>
    <w:p w14:paraId="66FE9726">
      <w:pPr>
        <w:spacing w:line="360" w:lineRule="auto"/>
        <w:jc w:val="both"/>
        <w:rPr>
          <w:rFonts w:ascii="Times New Roman" w:hAnsi="Times New Roman" w:cs="Times New Roman"/>
          <w:sz w:val="24"/>
          <w:szCs w:val="24"/>
          <w:lang w:val="en-AU"/>
        </w:rPr>
      </w:pPr>
      <w:bookmarkStart w:id="10" w:name="_Hlk189738311"/>
      <w:bookmarkStart w:id="11" w:name="_Toc190778554"/>
      <w:r>
        <w:rPr>
          <w:rStyle w:val="14"/>
        </w:rPr>
        <w:t xml:space="preserve">Brandenburg Gate </w:t>
      </w:r>
      <w:bookmarkEnd w:id="10"/>
      <w:r>
        <w:rPr>
          <w:rStyle w:val="14"/>
        </w:rPr>
        <w:t>(1791):</w:t>
      </w:r>
      <w:bookmarkEnd w:id="11"/>
      <w:r>
        <w:rPr>
          <w:rFonts w:ascii="Times New Roman" w:hAnsi="Times New Roman" w:cs="Times New Roman"/>
          <w:sz w:val="24"/>
          <w:szCs w:val="24"/>
          <w:lang w:val="en-AU"/>
        </w:rPr>
        <w:t xml:space="preserve"> As a neoclassical monolithic structure, the Brandenburg Gate is considered an iconic symbol of the reunification of Germany. It has witnessed a strong and teeming history of Berlin, having initially been erected as a city gate in the 18th century. During the Cold War, it became an important icon since it was very much located near the Berlin Wall. Today, it is a visitable monument for every History Channel lover and tourist who is curious to know about Germany's past (</w:t>
      </w:r>
      <w:r>
        <w:rPr>
          <w:rFonts w:ascii="Calibri" w:hAnsi="Calibri" w:eastAsia="Times New Roman" w:cs="Calibri"/>
          <w:color w:val="000000"/>
          <w:lang w:val="en-IN" w:eastAsia="en-IN"/>
        </w:rPr>
        <w:t>Colvin, 2017).</w:t>
      </w:r>
    </w:p>
    <w:p w14:paraId="313E47D9">
      <w:pPr>
        <w:spacing w:line="360" w:lineRule="auto"/>
        <w:jc w:val="center"/>
        <w:rPr>
          <w:rFonts w:ascii="Times New Roman" w:hAnsi="Times New Roman" w:cs="Times New Roman"/>
          <w:sz w:val="24"/>
          <w:szCs w:val="24"/>
          <w:lang w:val="en-AU"/>
        </w:rPr>
      </w:pPr>
      <w:r>
        <w:drawing>
          <wp:inline distT="0" distB="0" distL="0" distR="0">
            <wp:extent cx="3128645" cy="2085975"/>
            <wp:effectExtent l="0" t="0" r="0" b="0"/>
            <wp:docPr id="4" name="Picture 4" descr="Brandenburg Gate | Radweg Berlin Leipz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Brandenburg Gate | Radweg Berlin Leipzi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3134516" cy="2089561"/>
                    </a:xfrm>
                    <a:prstGeom prst="rect">
                      <a:avLst/>
                    </a:prstGeom>
                    <a:noFill/>
                    <a:ln>
                      <a:noFill/>
                    </a:ln>
                  </pic:spPr>
                </pic:pic>
              </a:graphicData>
            </a:graphic>
          </wp:inline>
        </w:drawing>
      </w:r>
    </w:p>
    <w:p w14:paraId="63BCFE66">
      <w:pPr>
        <w:spacing w:line="360" w:lineRule="auto"/>
        <w:jc w:val="center"/>
        <w:rPr>
          <w:rFonts w:ascii="Times New Roman" w:hAnsi="Times New Roman" w:cs="Times New Roman"/>
          <w:sz w:val="24"/>
          <w:szCs w:val="24"/>
          <w:lang w:val="en-AU"/>
        </w:rPr>
      </w:pPr>
      <w:bookmarkStart w:id="12" w:name="_Hlk189739335"/>
      <w:r>
        <w:rPr>
          <w:rFonts w:ascii="Times New Roman" w:hAnsi="Times New Roman" w:cs="Times New Roman"/>
          <w:sz w:val="24"/>
          <w:szCs w:val="24"/>
          <w:lang w:val="en-AU"/>
        </w:rPr>
        <w:t>(Visited to Brandenburg Gate, 25</w:t>
      </w:r>
      <w:r>
        <w:rPr>
          <w:rFonts w:ascii="Times New Roman" w:hAnsi="Times New Roman" w:cs="Times New Roman"/>
          <w:sz w:val="24"/>
          <w:szCs w:val="24"/>
          <w:vertAlign w:val="superscript"/>
          <w:lang w:val="en-AU"/>
        </w:rPr>
        <w:t>th</w:t>
      </w:r>
      <w:r>
        <w:rPr>
          <w:rFonts w:ascii="Times New Roman" w:hAnsi="Times New Roman" w:cs="Times New Roman"/>
          <w:sz w:val="24"/>
          <w:szCs w:val="24"/>
          <w:lang w:val="en-AU"/>
        </w:rPr>
        <w:t xml:space="preserve"> January, 2025)</w:t>
      </w:r>
    </w:p>
    <w:p w14:paraId="3C643D4A">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t>(https://www.youtube.com/watch?v=j3kWJwWANH4)</w:t>
      </w:r>
    </w:p>
    <w:bookmarkEnd w:id="12"/>
    <w:p w14:paraId="1926584E">
      <w:pPr>
        <w:spacing w:line="360" w:lineRule="auto"/>
        <w:jc w:val="both"/>
        <w:rPr>
          <w:rFonts w:ascii="Times New Roman" w:hAnsi="Times New Roman" w:cs="Times New Roman"/>
          <w:sz w:val="24"/>
          <w:szCs w:val="24"/>
          <w:lang w:val="en-AU"/>
        </w:rPr>
      </w:pPr>
      <w:bookmarkStart w:id="13" w:name="_Toc190778555"/>
      <w:r>
        <w:rPr>
          <w:rStyle w:val="14"/>
        </w:rPr>
        <w:t>Berlin Wall Memorial:</w:t>
      </w:r>
      <w:bookmarkEnd w:id="13"/>
      <w:r>
        <w:rPr>
          <w:rFonts w:ascii="Times New Roman" w:hAnsi="Times New Roman" w:cs="Times New Roman"/>
          <w:sz w:val="24"/>
          <w:szCs w:val="24"/>
          <w:lang w:val="en-AU"/>
        </w:rPr>
        <w:t xml:space="preserve"> The Berlin Wall, which segregated East from West Berlin, constitutes one of the most important tributes to the city in its history. The Berlin Wall Memorial preserves pieces of the wall and explains in detail the ramifications of the division. The open-air exhibitions include a documentation centre and a chapel to commemorate those who died attempting to escape (</w:t>
      </w:r>
      <w:r>
        <w:rPr>
          <w:rFonts w:ascii="Calibri" w:hAnsi="Calibri" w:eastAsia="Times New Roman" w:cs="Calibri"/>
          <w:color w:val="000000"/>
          <w:lang w:val="en-IN" w:eastAsia="en-IN"/>
        </w:rPr>
        <w:t>Flego, 2017).</w:t>
      </w:r>
    </w:p>
    <w:p w14:paraId="36C12902">
      <w:pPr>
        <w:spacing w:line="360" w:lineRule="auto"/>
        <w:jc w:val="center"/>
        <w:rPr>
          <w:rFonts w:ascii="Times New Roman" w:hAnsi="Times New Roman" w:cs="Times New Roman"/>
          <w:sz w:val="24"/>
          <w:szCs w:val="24"/>
          <w:lang w:val="en-AU"/>
        </w:rPr>
      </w:pPr>
      <w:r>
        <w:drawing>
          <wp:inline distT="0" distB="0" distL="0" distR="0">
            <wp:extent cx="3352800" cy="1885315"/>
            <wp:effectExtent l="0" t="0" r="0" b="635"/>
            <wp:docPr id="5" name="Picture 5" descr="Berlin Wall Memorial in Mitte | Expedia.co.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Berlin Wall Memorial in Mitte | Expedia.co.i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3363177" cy="1891741"/>
                    </a:xfrm>
                    <a:prstGeom prst="rect">
                      <a:avLst/>
                    </a:prstGeom>
                    <a:noFill/>
                    <a:ln>
                      <a:noFill/>
                    </a:ln>
                  </pic:spPr>
                </pic:pic>
              </a:graphicData>
            </a:graphic>
          </wp:inline>
        </w:drawing>
      </w:r>
    </w:p>
    <w:p w14:paraId="776F9F9D">
      <w:pPr>
        <w:spacing w:line="360" w:lineRule="auto"/>
        <w:jc w:val="center"/>
        <w:rPr>
          <w:rFonts w:ascii="Times New Roman" w:hAnsi="Times New Roman" w:cs="Times New Roman"/>
          <w:sz w:val="24"/>
          <w:szCs w:val="24"/>
          <w:lang w:val="en-AU"/>
        </w:rPr>
      </w:pPr>
      <w:bookmarkStart w:id="14" w:name="_Hlk189739377"/>
      <w:r>
        <w:rPr>
          <w:rFonts w:ascii="Times New Roman" w:hAnsi="Times New Roman" w:cs="Times New Roman"/>
          <w:sz w:val="24"/>
          <w:szCs w:val="24"/>
          <w:lang w:val="en-AU"/>
        </w:rPr>
        <w:t>(Visited to Berlin Wall Memorial: 25</w:t>
      </w:r>
      <w:r>
        <w:rPr>
          <w:rFonts w:ascii="Times New Roman" w:hAnsi="Times New Roman" w:cs="Times New Roman"/>
          <w:sz w:val="24"/>
          <w:szCs w:val="24"/>
          <w:vertAlign w:val="superscript"/>
          <w:lang w:val="en-AU"/>
        </w:rPr>
        <w:t>th</w:t>
      </w:r>
      <w:r>
        <w:rPr>
          <w:rFonts w:ascii="Times New Roman" w:hAnsi="Times New Roman" w:cs="Times New Roman"/>
          <w:sz w:val="24"/>
          <w:szCs w:val="24"/>
          <w:lang w:val="en-AU"/>
        </w:rPr>
        <w:t xml:space="preserve"> January, 2025)</w:t>
      </w:r>
    </w:p>
    <w:p w14:paraId="15B3F68B">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t>(https://www.youtube.com/watch?v=DJ-GEP6_VrQ)</w:t>
      </w:r>
    </w:p>
    <w:bookmarkEnd w:id="14"/>
    <w:p w14:paraId="3234BD3B">
      <w:pPr>
        <w:spacing w:line="360" w:lineRule="auto"/>
        <w:jc w:val="both"/>
        <w:rPr>
          <w:rFonts w:ascii="Times New Roman" w:hAnsi="Times New Roman" w:cs="Times New Roman"/>
          <w:sz w:val="24"/>
          <w:szCs w:val="24"/>
          <w:lang w:val="en-AU"/>
        </w:rPr>
      </w:pPr>
      <w:bookmarkStart w:id="15" w:name="_Toc190778556"/>
      <w:r>
        <w:rPr>
          <w:rStyle w:val="14"/>
        </w:rPr>
        <w:t>Reichstag Building:</w:t>
      </w:r>
      <w:bookmarkEnd w:id="15"/>
      <w:r>
        <w:rPr>
          <w:rFonts w:ascii="Times New Roman" w:hAnsi="Times New Roman" w:cs="Times New Roman"/>
          <w:sz w:val="24"/>
          <w:szCs w:val="24"/>
          <w:lang w:val="en-AU"/>
        </w:rPr>
        <w:t xml:space="preserve"> Often deemed both an ecclesiastical and architectural marvel, the Reichstag provides the venue for the German parliament. Designed to epitomize governmental transparency, the building’s glass dome charted by Sir Norman Foster gives visitors a panoramic view of Berlin. Visitors are encouraged to explore its splendid architecture, with guided tours illustrating its political significance.</w:t>
      </w:r>
    </w:p>
    <w:p w14:paraId="64C60B99">
      <w:pPr>
        <w:spacing w:line="360" w:lineRule="auto"/>
        <w:jc w:val="center"/>
        <w:rPr>
          <w:rFonts w:ascii="Times New Roman" w:hAnsi="Times New Roman" w:cs="Times New Roman"/>
          <w:sz w:val="24"/>
          <w:szCs w:val="24"/>
          <w:lang w:val="en-AU"/>
        </w:rPr>
      </w:pPr>
      <w:r>
        <w:drawing>
          <wp:inline distT="0" distB="0" distL="0" distR="0">
            <wp:extent cx="3086100" cy="1737360"/>
            <wp:effectExtent l="0" t="0" r="0" b="0"/>
            <wp:docPr id="6" name="Picture 6" descr="German Bundestag - Registering to visit the dome of the Reichstag Buil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erman Bundestag - Registering to visit the dome of the Reichstag Buildi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3093513" cy="1741772"/>
                    </a:xfrm>
                    <a:prstGeom prst="rect">
                      <a:avLst/>
                    </a:prstGeom>
                    <a:noFill/>
                    <a:ln>
                      <a:noFill/>
                    </a:ln>
                  </pic:spPr>
                </pic:pic>
              </a:graphicData>
            </a:graphic>
          </wp:inline>
        </w:drawing>
      </w:r>
    </w:p>
    <w:p w14:paraId="02FAE5DB">
      <w:pPr>
        <w:spacing w:line="360" w:lineRule="auto"/>
        <w:jc w:val="center"/>
        <w:rPr>
          <w:rFonts w:ascii="Times New Roman" w:hAnsi="Times New Roman" w:cs="Times New Roman"/>
          <w:sz w:val="24"/>
          <w:szCs w:val="24"/>
          <w:lang w:val="en-AU"/>
        </w:rPr>
      </w:pPr>
      <w:bookmarkStart w:id="16" w:name="_Hlk189739514"/>
      <w:r>
        <w:rPr>
          <w:rFonts w:ascii="Times New Roman" w:hAnsi="Times New Roman" w:cs="Times New Roman"/>
          <w:sz w:val="24"/>
          <w:szCs w:val="24"/>
          <w:lang w:val="en-AU"/>
        </w:rPr>
        <w:t>(Visited to Reichstag Building 27</w:t>
      </w:r>
      <w:r>
        <w:rPr>
          <w:rFonts w:ascii="Times New Roman" w:hAnsi="Times New Roman" w:cs="Times New Roman"/>
          <w:sz w:val="24"/>
          <w:szCs w:val="24"/>
          <w:vertAlign w:val="superscript"/>
          <w:lang w:val="en-AU"/>
        </w:rPr>
        <w:t>th</w:t>
      </w:r>
      <w:r>
        <w:rPr>
          <w:rFonts w:ascii="Times New Roman" w:hAnsi="Times New Roman" w:cs="Times New Roman"/>
          <w:sz w:val="24"/>
          <w:szCs w:val="24"/>
          <w:lang w:val="en-AU"/>
        </w:rPr>
        <w:t xml:space="preserve"> January, 2025)</w:t>
      </w:r>
    </w:p>
    <w:p w14:paraId="6108133D">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t>(https://www.youtube.com/watch?v=1Bnj23jzDcg)</w:t>
      </w:r>
      <w:bookmarkEnd w:id="16"/>
    </w:p>
    <w:p w14:paraId="05F11AF8">
      <w:pPr>
        <w:pStyle w:val="3"/>
        <w:rPr>
          <w:lang w:val="en-AU"/>
        </w:rPr>
      </w:pPr>
      <w:r>
        <w:rPr>
          <w:lang w:val="en-AU"/>
        </w:rPr>
        <w:t xml:space="preserve"> </w:t>
      </w:r>
      <w:bookmarkStart w:id="17" w:name="_Toc190778557"/>
      <w:r>
        <w:rPr>
          <w:lang w:val="en-AU"/>
        </w:rPr>
        <w:t>Cultural Events</w:t>
      </w:r>
      <w:bookmarkEnd w:id="17"/>
    </w:p>
    <w:p w14:paraId="6AE528B0">
      <w:pPr>
        <w:rPr>
          <w:lang w:val="en-AU"/>
        </w:rPr>
      </w:pPr>
    </w:p>
    <w:p w14:paraId="0DA461B5">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The culture that exists in Berlin is one that is as colourful as many festivals and events are held there, attracting visitors from all over the world. </w:t>
      </w:r>
    </w:p>
    <w:p w14:paraId="76450669">
      <w:pPr>
        <w:spacing w:line="360" w:lineRule="auto"/>
        <w:jc w:val="both"/>
        <w:rPr>
          <w:rFonts w:ascii="Times New Roman" w:hAnsi="Times New Roman" w:cs="Times New Roman"/>
          <w:sz w:val="24"/>
          <w:szCs w:val="24"/>
          <w:lang w:val="en-AU"/>
        </w:rPr>
      </w:pPr>
    </w:p>
    <w:p w14:paraId="0406AA9A">
      <w:pPr>
        <w:spacing w:line="360" w:lineRule="auto"/>
        <w:jc w:val="both"/>
        <w:rPr>
          <w:rFonts w:ascii="Times New Roman" w:hAnsi="Times New Roman" w:cs="Times New Roman"/>
          <w:sz w:val="24"/>
          <w:szCs w:val="24"/>
          <w:lang w:val="en-AU"/>
        </w:rPr>
      </w:pPr>
      <w:r>
        <w:rPr>
          <w:rFonts w:ascii="Times New Roman" w:hAnsi="Times New Roman" w:cs="Times New Roman"/>
          <w:b/>
          <w:bCs/>
          <w:sz w:val="24"/>
          <w:szCs w:val="24"/>
          <w:lang w:val="en-AU"/>
        </w:rPr>
        <w:t>Berlin International Film Festival (Berlinale):</w:t>
      </w:r>
      <w:r>
        <w:rPr>
          <w:rFonts w:ascii="Times New Roman" w:hAnsi="Times New Roman" w:cs="Times New Roman"/>
          <w:sz w:val="24"/>
          <w:szCs w:val="24"/>
          <w:lang w:val="en-AU"/>
        </w:rPr>
        <w:t xml:space="preserve"> Berlinale is considered one of the largest and most renowned international film festivals in the world. This is the arena for international film premieres, with thousands of viewings and the opportunity for networking in the industry.</w:t>
      </w:r>
    </w:p>
    <w:p w14:paraId="709824A7">
      <w:pPr>
        <w:spacing w:line="360" w:lineRule="auto"/>
        <w:jc w:val="center"/>
        <w:rPr>
          <w:rFonts w:ascii="Times New Roman" w:hAnsi="Times New Roman" w:cs="Times New Roman"/>
          <w:sz w:val="24"/>
          <w:szCs w:val="24"/>
          <w:lang w:val="en-AU"/>
        </w:rPr>
      </w:pPr>
      <w:r>
        <w:drawing>
          <wp:inline distT="0" distB="0" distL="0" distR="0">
            <wp:extent cx="3322320" cy="1695450"/>
            <wp:effectExtent l="0" t="0" r="0" b="0"/>
            <wp:docPr id="7" name="Picture 7" descr="Berlin International Film Festival: Germany's Ultimate Celebration of Film  - Beau Monde Traveler Luxury Travel Magaz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Berlin International Film Festival: Germany's Ultimate Celebration of Film  - Beau Monde Traveler Luxury Travel Magazin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3329445" cy="1699028"/>
                    </a:xfrm>
                    <a:prstGeom prst="rect">
                      <a:avLst/>
                    </a:prstGeom>
                    <a:noFill/>
                    <a:ln>
                      <a:noFill/>
                    </a:ln>
                  </pic:spPr>
                </pic:pic>
              </a:graphicData>
            </a:graphic>
          </wp:inline>
        </w:drawing>
      </w:r>
    </w:p>
    <w:p w14:paraId="55187C32">
      <w:pPr>
        <w:spacing w:line="360" w:lineRule="auto"/>
        <w:jc w:val="center"/>
        <w:rPr>
          <w:rFonts w:ascii="Times New Roman" w:hAnsi="Times New Roman" w:cs="Times New Roman"/>
          <w:sz w:val="18"/>
          <w:szCs w:val="18"/>
          <w:lang w:val="en-AU"/>
        </w:rPr>
      </w:pPr>
      <w:r>
        <w:rPr>
          <w:rFonts w:ascii="Times New Roman" w:hAnsi="Times New Roman" w:cs="Times New Roman"/>
          <w:sz w:val="18"/>
          <w:szCs w:val="18"/>
          <w:lang w:val="en-AU"/>
        </w:rPr>
        <w:t>(Source-https://beaumondetraveler.com/content/berlin-international-film-festival-guide-review/)</w:t>
      </w:r>
    </w:p>
    <w:p w14:paraId="4B628FE5">
      <w:pPr>
        <w:spacing w:line="360" w:lineRule="auto"/>
        <w:jc w:val="center"/>
        <w:rPr>
          <w:rFonts w:ascii="Times New Roman" w:hAnsi="Times New Roman" w:cs="Times New Roman"/>
          <w:sz w:val="18"/>
          <w:szCs w:val="18"/>
          <w:lang w:val="en-AU"/>
        </w:rPr>
      </w:pPr>
      <w:r>
        <w:rPr>
          <w:rFonts w:ascii="Times New Roman" w:hAnsi="Times New Roman" w:cs="Times New Roman"/>
          <w:sz w:val="18"/>
          <w:szCs w:val="18"/>
          <w:lang w:val="en-AU"/>
        </w:rPr>
        <w:t>(https://www.youtube.com/berlinale)</w:t>
      </w:r>
    </w:p>
    <w:p w14:paraId="0ECB7A10">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If we can find the time and have some means to head to Berlin on Gallery Weekend, then we are ein for a treat. This event celebrates contemporary art and is the largest exhibition fair in Berlin throughout the year. This is where modern works from both established and upcoming artists are being shown, furthering Berlin's growth and reputation as one of the primary centres of contemporary art.</w:t>
      </w:r>
    </w:p>
    <w:p w14:paraId="536B1124">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A street festival celebrating Berlin's multiculturalism in music dance and food. It includes parade marching, performances, and food attractions assembled around the theme of its cultural influences </w:t>
      </w:r>
      <w:r>
        <w:rPr>
          <w:rFonts w:ascii="Calibri" w:hAnsi="Calibri" w:eastAsia="Times New Roman" w:cs="Calibri"/>
          <w:color w:val="000000"/>
          <w:lang w:val="en-IN" w:eastAsia="en-IN"/>
        </w:rPr>
        <w:t>(INTACT, 2022).</w:t>
      </w:r>
    </w:p>
    <w:p w14:paraId="2592224E">
      <w:pPr>
        <w:pStyle w:val="3"/>
        <w:rPr>
          <w:lang w:val="en-AU"/>
        </w:rPr>
      </w:pPr>
      <w:bookmarkStart w:id="18" w:name="_Toc190778558"/>
    </w:p>
    <w:p w14:paraId="6239EA2B">
      <w:pPr>
        <w:pStyle w:val="3"/>
        <w:rPr>
          <w:lang w:val="en-AU"/>
        </w:rPr>
      </w:pPr>
      <w:r>
        <w:rPr>
          <w:lang w:val="en-AU"/>
        </w:rPr>
        <w:t>Nightlife</w:t>
      </w:r>
      <w:bookmarkEnd w:id="18"/>
    </w:p>
    <w:p w14:paraId="49D0B9A6">
      <w:pPr>
        <w:rPr>
          <w:lang w:val="en-AU"/>
        </w:rPr>
      </w:pPr>
    </w:p>
    <w:p w14:paraId="467D4E07">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Berlin surely has its star-grade party pack with a wide variety of clubs, bars, and music venues. The city is most noted for its electronic. Clubs, such as Bergheim, have attracted musicologists from every part of the globe. To stick to the music genre, Berlin strenuously embarks upon its nightlife, including speakeasy venues, jazz bars, spaces that welcome tourists for all types of night time experiences.</w:t>
      </w:r>
    </w:p>
    <w:p w14:paraId="26FAF8FA">
      <w:pPr>
        <w:spacing w:line="360" w:lineRule="auto"/>
        <w:jc w:val="center"/>
        <w:rPr>
          <w:rFonts w:ascii="Times New Roman" w:hAnsi="Times New Roman" w:cs="Times New Roman"/>
          <w:sz w:val="24"/>
          <w:szCs w:val="24"/>
          <w:lang w:val="en-AU"/>
        </w:rPr>
      </w:pPr>
      <w:r>
        <w:drawing>
          <wp:inline distT="0" distB="0" distL="0" distR="0">
            <wp:extent cx="3134360" cy="2448560"/>
            <wp:effectExtent l="0" t="0" r="8890" b="8890"/>
            <wp:docPr id="8" name="Picture 8" descr="Berlin Nightlife | Things To Do in Berlin at Night | Big Bus Tou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Berlin Nightlife | Things To Do in Berlin at Night | Big Bus Tour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3142531" cy="2455255"/>
                    </a:xfrm>
                    <a:prstGeom prst="rect">
                      <a:avLst/>
                    </a:prstGeom>
                    <a:noFill/>
                    <a:ln>
                      <a:noFill/>
                    </a:ln>
                  </pic:spPr>
                </pic:pic>
              </a:graphicData>
            </a:graphic>
          </wp:inline>
        </w:drawing>
      </w:r>
    </w:p>
    <w:bookmarkEnd w:id="8"/>
    <w:p w14:paraId="165F03C3">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t>(Visited, 28</w:t>
      </w:r>
      <w:r>
        <w:rPr>
          <w:rFonts w:ascii="Times New Roman" w:hAnsi="Times New Roman" w:cs="Times New Roman"/>
          <w:sz w:val="24"/>
          <w:szCs w:val="24"/>
          <w:vertAlign w:val="superscript"/>
          <w:lang w:val="en-AU"/>
        </w:rPr>
        <w:t>th</w:t>
      </w:r>
      <w:r>
        <w:rPr>
          <w:rFonts w:ascii="Times New Roman" w:hAnsi="Times New Roman" w:cs="Times New Roman"/>
          <w:sz w:val="24"/>
          <w:szCs w:val="24"/>
          <w:lang w:val="en-AU"/>
        </w:rPr>
        <w:t xml:space="preserve"> January, 2025)</w:t>
      </w:r>
    </w:p>
    <w:p w14:paraId="0758279E">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t>(https://www.youtube.com/playlist?list=PL_BgoOcyI7Dv4t4v-L8uM8Yz7idM-ZEr3)</w:t>
      </w:r>
    </w:p>
    <w:p w14:paraId="4123C091">
      <w:pPr>
        <w:pStyle w:val="3"/>
        <w:rPr>
          <w:lang w:val="en-AU"/>
        </w:rPr>
      </w:pPr>
      <w:bookmarkStart w:id="19" w:name="_Toc190778559"/>
      <w:r>
        <w:rPr>
          <w:lang w:val="en-AU"/>
        </w:rPr>
        <w:t>Restaurants in Berlin</w:t>
      </w:r>
      <w:bookmarkEnd w:id="19"/>
    </w:p>
    <w:p w14:paraId="0FB944F8">
      <w:pPr>
        <w:spacing w:line="360" w:lineRule="auto"/>
        <w:jc w:val="center"/>
        <w:rPr>
          <w:rFonts w:ascii="Times New Roman" w:hAnsi="Times New Roman" w:cs="Times New Roman"/>
          <w:b/>
          <w:bCs/>
          <w:sz w:val="24"/>
          <w:szCs w:val="24"/>
          <w:lang w:val="en-AU"/>
        </w:rPr>
      </w:pPr>
      <w:r>
        <w:drawing>
          <wp:inline distT="0" distB="0" distL="0" distR="0">
            <wp:extent cx="2819400" cy="1878965"/>
            <wp:effectExtent l="0" t="0" r="0" b="6985"/>
            <wp:docPr id="50" name="Picture 50" descr="Berlin-Kreuzberg: Der Online-Reiseführer von MARCO PO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Berlin-Kreuzberg: Der Online-Reiseführer von MARCO POLO"/>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a:xfrm>
                      <a:off x="0" y="0"/>
                      <a:ext cx="2834950" cy="1889862"/>
                    </a:xfrm>
                    <a:prstGeom prst="rect">
                      <a:avLst/>
                    </a:prstGeom>
                    <a:noFill/>
                    <a:ln>
                      <a:noFill/>
                    </a:ln>
                  </pic:spPr>
                </pic:pic>
              </a:graphicData>
            </a:graphic>
          </wp:inline>
        </w:drawing>
      </w:r>
    </w:p>
    <w:p w14:paraId="58977F95">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t>(Visited, 28</w:t>
      </w:r>
      <w:r>
        <w:rPr>
          <w:rFonts w:ascii="Times New Roman" w:hAnsi="Times New Roman" w:cs="Times New Roman"/>
          <w:sz w:val="24"/>
          <w:szCs w:val="24"/>
          <w:vertAlign w:val="superscript"/>
          <w:lang w:val="en-AU"/>
        </w:rPr>
        <w:t>th</w:t>
      </w:r>
      <w:r>
        <w:rPr>
          <w:rFonts w:ascii="Times New Roman" w:hAnsi="Times New Roman" w:cs="Times New Roman"/>
          <w:sz w:val="24"/>
          <w:szCs w:val="24"/>
          <w:lang w:val="en-AU"/>
        </w:rPr>
        <w:t xml:space="preserve"> January, 2025)</w:t>
      </w:r>
    </w:p>
    <w:p w14:paraId="1E6ACC85">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t>(https://www.youtube.com/watch?v=pPFqtCA2bD0)</w:t>
      </w:r>
    </w:p>
    <w:p w14:paraId="672AA019">
      <w:pPr>
        <w:spacing w:line="360" w:lineRule="auto"/>
        <w:jc w:val="center"/>
        <w:rPr>
          <w:rFonts w:ascii="Times New Roman" w:hAnsi="Times New Roman" w:cs="Times New Roman"/>
          <w:b/>
          <w:bCs/>
          <w:sz w:val="24"/>
          <w:szCs w:val="24"/>
          <w:lang w:val="en-AU"/>
        </w:rPr>
      </w:pPr>
      <w:r>
        <w:drawing>
          <wp:inline distT="0" distB="0" distL="0" distR="0">
            <wp:extent cx="3132455" cy="1762125"/>
            <wp:effectExtent l="0" t="0" r="0" b="0"/>
            <wp:docPr id="51" name="Picture 51" descr="Indian Restaurant Berlin Kreuzberg - &amp; Cocktail Bar Berlin Kreuzbe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Indian Restaurant Berlin Kreuzberg - &amp; Cocktail Bar Berlin Kreuzber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3142076" cy="1767373"/>
                    </a:xfrm>
                    <a:prstGeom prst="rect">
                      <a:avLst/>
                    </a:prstGeom>
                    <a:noFill/>
                    <a:ln>
                      <a:noFill/>
                    </a:ln>
                  </pic:spPr>
                </pic:pic>
              </a:graphicData>
            </a:graphic>
          </wp:inline>
        </w:drawing>
      </w:r>
    </w:p>
    <w:p w14:paraId="42C225DE">
      <w:pPr>
        <w:spacing w:line="360" w:lineRule="auto"/>
        <w:jc w:val="center"/>
        <w:rPr>
          <w:rFonts w:ascii="Times New Roman" w:hAnsi="Times New Roman" w:cs="Times New Roman"/>
          <w:sz w:val="24"/>
          <w:szCs w:val="24"/>
          <w:lang w:val="en-AU"/>
        </w:rPr>
      </w:pPr>
      <w:r>
        <w:fldChar w:fldCharType="begin"/>
      </w:r>
      <w:r>
        <w:instrText xml:space="preserve"> HYPERLINK "https://www.youtube.com/watch?v=C8s-XmnJIps" </w:instrText>
      </w:r>
      <w:r>
        <w:fldChar w:fldCharType="separate"/>
      </w:r>
      <w:r>
        <w:rPr>
          <w:rStyle w:val="9"/>
          <w:rFonts w:ascii="Times New Roman" w:hAnsi="Times New Roman" w:cs="Times New Roman"/>
          <w:sz w:val="24"/>
          <w:szCs w:val="24"/>
          <w:lang w:val="en-AU"/>
        </w:rPr>
        <w:t>https://www.youtube.com/watch?v=C8s-XmnJIps</w:t>
      </w:r>
      <w:r>
        <w:rPr>
          <w:rStyle w:val="9"/>
          <w:rFonts w:ascii="Times New Roman" w:hAnsi="Times New Roman" w:cs="Times New Roman"/>
          <w:sz w:val="24"/>
          <w:szCs w:val="24"/>
          <w:lang w:val="en-AU"/>
        </w:rPr>
        <w:fldChar w:fldCharType="end"/>
      </w:r>
    </w:p>
    <w:p w14:paraId="0EB9D0F4">
      <w:pPr>
        <w:pStyle w:val="2"/>
        <w:rPr>
          <w:lang w:val="en-AU"/>
        </w:rPr>
      </w:pPr>
      <w:bookmarkStart w:id="20" w:name="_Toc190778560"/>
      <w:r>
        <w:rPr>
          <w:lang w:val="en-AU"/>
        </w:rPr>
        <w:t>Tourism Highlights in London</w:t>
      </w:r>
      <w:bookmarkEnd w:id="20"/>
    </w:p>
    <w:p w14:paraId="244274E0">
      <w:pPr>
        <w:rPr>
          <w:lang w:val="en-AU"/>
        </w:rPr>
      </w:pPr>
    </w:p>
    <w:p w14:paraId="0991E5E1">
      <w:pPr>
        <w:pStyle w:val="3"/>
        <w:rPr>
          <w:lang w:val="en-AU"/>
        </w:rPr>
      </w:pPr>
      <w:bookmarkStart w:id="21" w:name="_Toc190778561"/>
      <w:r>
        <w:rPr>
          <w:lang w:val="en-AU"/>
        </w:rPr>
        <w:t>Historical and Religious Sites</w:t>
      </w:r>
      <w:bookmarkEnd w:id="21"/>
    </w:p>
    <w:p w14:paraId="3D2C95EC">
      <w:pPr>
        <w:spacing w:line="360" w:lineRule="auto"/>
        <w:jc w:val="both"/>
        <w:rPr>
          <w:rFonts w:ascii="Times New Roman" w:hAnsi="Times New Roman" w:cs="Times New Roman"/>
          <w:sz w:val="24"/>
          <w:szCs w:val="24"/>
          <w:lang w:val="en-AU"/>
        </w:rPr>
      </w:pPr>
    </w:p>
    <w:p w14:paraId="3E1E103E">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London, with such a long history spanning centuries, contains a multitude of historic and religious establishments and key attractions for tourists.</w:t>
      </w:r>
    </w:p>
    <w:p w14:paraId="1B62FF97">
      <w:pPr>
        <w:spacing w:line="360" w:lineRule="auto"/>
        <w:jc w:val="both"/>
        <w:rPr>
          <w:rFonts w:ascii="Times New Roman" w:hAnsi="Times New Roman" w:cs="Times New Roman"/>
          <w:sz w:val="24"/>
          <w:szCs w:val="24"/>
          <w:lang w:val="en-AU"/>
        </w:rPr>
      </w:pPr>
      <w:bookmarkStart w:id="22" w:name="_Hlk189738455"/>
      <w:r>
        <w:rPr>
          <w:rFonts w:ascii="Times New Roman" w:hAnsi="Times New Roman" w:cs="Times New Roman"/>
          <w:b/>
          <w:bCs/>
          <w:sz w:val="24"/>
          <w:szCs w:val="24"/>
          <w:lang w:val="en-AU"/>
        </w:rPr>
        <w:t>London Bridge</w:t>
      </w:r>
      <w:r>
        <w:rPr>
          <w:rFonts w:ascii="Times New Roman" w:hAnsi="Times New Roman" w:cs="Times New Roman"/>
          <w:sz w:val="24"/>
          <w:szCs w:val="24"/>
          <w:lang w:val="en-AU"/>
        </w:rPr>
        <w:t xml:space="preserve"> </w:t>
      </w:r>
      <w:bookmarkEnd w:id="22"/>
      <w:r>
        <w:rPr>
          <w:rFonts w:ascii="Times New Roman" w:hAnsi="Times New Roman" w:cs="Times New Roman"/>
          <w:sz w:val="24"/>
          <w:szCs w:val="24"/>
          <w:lang w:val="en-AU"/>
        </w:rPr>
        <w:t>is a historical structure that crosses the River Thames into central London. The bridge has been reconstructed many times over the centuries, starting with the Roman version. The most well-known medieval stone bridge was built in 1209, which has shops and houses along its span, forming a busy metropolis.</w:t>
      </w:r>
    </w:p>
    <w:p w14:paraId="3FF3FC34">
      <w:pPr>
        <w:spacing w:line="360" w:lineRule="auto"/>
        <w:jc w:val="both"/>
        <w:rPr>
          <w:rFonts w:ascii="Times New Roman" w:hAnsi="Times New Roman" w:cs="Times New Roman"/>
          <w:sz w:val="24"/>
          <w:szCs w:val="24"/>
          <w:lang w:val="en-AU"/>
        </w:rPr>
      </w:pPr>
    </w:p>
    <w:p w14:paraId="1C950860">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The existing spur was completed in 1973 after it was built as a streamlined concrete and steel structure intended to address the heavy traffic demand of the city of London. Ironically, the prior 1831 bridge was sold and moved to Lake Havasu City, Arizona. London Bridge is part of the rich history and culture of London, confused many times with the more ornately decorated close-by Tower Bridge.</w:t>
      </w:r>
    </w:p>
    <w:p w14:paraId="45D84726">
      <w:pPr>
        <w:pStyle w:val="10"/>
        <w:jc w:val="center"/>
      </w:pPr>
      <w:r>
        <w:drawing>
          <wp:inline distT="0" distB="0" distL="0" distR="0">
            <wp:extent cx="1895475" cy="3369310"/>
            <wp:effectExtent l="0" t="0" r="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a:xfrm>
                      <a:off x="0" y="0"/>
                      <a:ext cx="1908766" cy="3393524"/>
                    </a:xfrm>
                    <a:prstGeom prst="rect">
                      <a:avLst/>
                    </a:prstGeom>
                    <a:noFill/>
                    <a:ln>
                      <a:noFill/>
                    </a:ln>
                  </pic:spPr>
                </pic:pic>
              </a:graphicData>
            </a:graphic>
          </wp:inline>
        </w:drawing>
      </w:r>
    </w:p>
    <w:p w14:paraId="531C787B">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t>(Visited to London Bridge 30</w:t>
      </w:r>
      <w:r>
        <w:rPr>
          <w:rFonts w:ascii="Times New Roman" w:hAnsi="Times New Roman" w:cs="Times New Roman"/>
          <w:sz w:val="24"/>
          <w:szCs w:val="24"/>
          <w:vertAlign w:val="superscript"/>
          <w:lang w:val="en-AU"/>
        </w:rPr>
        <w:t>th</w:t>
      </w:r>
      <w:r>
        <w:rPr>
          <w:rFonts w:ascii="Times New Roman" w:hAnsi="Times New Roman" w:cs="Times New Roman"/>
          <w:sz w:val="24"/>
          <w:szCs w:val="24"/>
          <w:lang w:val="en-AU"/>
        </w:rPr>
        <w:t xml:space="preserve"> June, 2024)</w:t>
      </w:r>
    </w:p>
    <w:p w14:paraId="31BAEDF9">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t>(https://www.youtube.com/watch?v=JbK3-hEP0DA)</w:t>
      </w:r>
    </w:p>
    <w:p w14:paraId="22362D7A">
      <w:pPr>
        <w:spacing w:line="360" w:lineRule="auto"/>
        <w:jc w:val="both"/>
        <w:rPr>
          <w:rFonts w:ascii="Times New Roman" w:hAnsi="Times New Roman" w:cs="Times New Roman"/>
          <w:sz w:val="24"/>
          <w:szCs w:val="24"/>
          <w:lang w:val="en-AU"/>
        </w:rPr>
      </w:pPr>
      <w:r>
        <w:rPr>
          <w:rFonts w:ascii="Times New Roman" w:hAnsi="Times New Roman" w:cs="Times New Roman"/>
          <w:b/>
          <w:bCs/>
          <w:sz w:val="24"/>
          <w:szCs w:val="24"/>
          <w:lang w:val="en-AU"/>
        </w:rPr>
        <w:t>Tower of London:</w:t>
      </w:r>
      <w:r>
        <w:rPr>
          <w:rFonts w:ascii="Times New Roman" w:hAnsi="Times New Roman" w:cs="Times New Roman"/>
          <w:sz w:val="24"/>
          <w:szCs w:val="24"/>
          <w:lang w:val="en-AU"/>
        </w:rPr>
        <w:t xml:space="preserve"> It is an ancient castle and former royal residential fortress which now houses the Crown Jewels. The cases vary from a royal residence, treasury, prison, and fortress, and more. People visit and see medieval architecture; horrendous and fascinating tales blur out. One finds the Yeoman Warders more popularly known as Beefeaters giving these tales.</w:t>
      </w:r>
    </w:p>
    <w:p w14:paraId="61170B5B">
      <w:pPr>
        <w:spacing w:line="360" w:lineRule="auto"/>
        <w:jc w:val="center"/>
        <w:rPr>
          <w:rFonts w:ascii="Times New Roman" w:hAnsi="Times New Roman" w:cs="Times New Roman"/>
          <w:sz w:val="24"/>
          <w:szCs w:val="24"/>
          <w:lang w:val="en-AU"/>
        </w:rPr>
      </w:pPr>
      <w:r>
        <w:drawing>
          <wp:inline distT="0" distB="0" distL="0" distR="0">
            <wp:extent cx="3286125" cy="2188210"/>
            <wp:effectExtent l="0" t="0" r="0" b="2540"/>
            <wp:docPr id="9" name="Picture 9" descr="Tower of London | Historic Royal Pala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ower of London | Historic Royal Palace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3296589" cy="2195388"/>
                    </a:xfrm>
                    <a:prstGeom prst="rect">
                      <a:avLst/>
                    </a:prstGeom>
                    <a:noFill/>
                    <a:ln>
                      <a:noFill/>
                    </a:ln>
                  </pic:spPr>
                </pic:pic>
              </a:graphicData>
            </a:graphic>
          </wp:inline>
        </w:drawing>
      </w:r>
    </w:p>
    <w:p w14:paraId="321C7231">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t>(Visited to Tower of London 30</w:t>
      </w:r>
      <w:r>
        <w:rPr>
          <w:rFonts w:ascii="Times New Roman" w:hAnsi="Times New Roman" w:cs="Times New Roman"/>
          <w:sz w:val="24"/>
          <w:szCs w:val="24"/>
          <w:vertAlign w:val="superscript"/>
          <w:lang w:val="en-AU"/>
        </w:rPr>
        <w:t>th</w:t>
      </w:r>
      <w:r>
        <w:rPr>
          <w:rFonts w:ascii="Times New Roman" w:hAnsi="Times New Roman" w:cs="Times New Roman"/>
          <w:sz w:val="24"/>
          <w:szCs w:val="24"/>
          <w:lang w:val="en-AU"/>
        </w:rPr>
        <w:t xml:space="preserve"> June, 2024)</w:t>
      </w:r>
    </w:p>
    <w:p w14:paraId="012B3CD9">
      <w:pPr>
        <w:spacing w:line="360" w:lineRule="auto"/>
        <w:jc w:val="both"/>
        <w:rPr>
          <w:rFonts w:ascii="Times New Roman" w:hAnsi="Times New Roman" w:cs="Times New Roman"/>
          <w:sz w:val="24"/>
          <w:szCs w:val="24"/>
          <w:lang w:val="en-AU"/>
        </w:rPr>
      </w:pPr>
      <w:bookmarkStart w:id="23" w:name="_Hlk189738546"/>
      <w:r>
        <w:rPr>
          <w:rFonts w:ascii="Times New Roman" w:hAnsi="Times New Roman" w:cs="Times New Roman"/>
          <w:b/>
          <w:bCs/>
          <w:sz w:val="24"/>
          <w:szCs w:val="24"/>
          <w:lang w:val="en-AU"/>
        </w:rPr>
        <w:t>Westminster Abbey</w:t>
      </w:r>
      <w:r>
        <w:rPr>
          <w:rFonts w:ascii="Times New Roman" w:hAnsi="Times New Roman" w:cs="Times New Roman"/>
          <w:sz w:val="24"/>
          <w:szCs w:val="24"/>
          <w:lang w:val="en-AU"/>
        </w:rPr>
        <w:t xml:space="preserve"> </w:t>
      </w:r>
      <w:bookmarkEnd w:id="23"/>
      <w:r>
        <w:rPr>
          <w:rFonts w:ascii="Times New Roman" w:hAnsi="Times New Roman" w:cs="Times New Roman"/>
          <w:sz w:val="24"/>
          <w:szCs w:val="24"/>
          <w:lang w:val="en-AU"/>
        </w:rPr>
        <w:t>is a UNESCO World Heritage Site with significant historical and religious importance. London has been the venue for countless royal ceremonies, including coronations and weddings. Additionally, it serves as the final resting place of numerous British monarchs and distinguished individuals, which makes it an essential visit for anyone interested in history and architecture.</w:t>
      </w:r>
    </w:p>
    <w:p w14:paraId="6CE5606F">
      <w:pPr>
        <w:spacing w:line="360" w:lineRule="auto"/>
        <w:jc w:val="center"/>
        <w:rPr>
          <w:rFonts w:ascii="Times New Roman" w:hAnsi="Times New Roman" w:cs="Times New Roman"/>
          <w:sz w:val="24"/>
          <w:szCs w:val="24"/>
          <w:lang w:val="en-AU"/>
        </w:rPr>
      </w:pPr>
      <w:r>
        <w:drawing>
          <wp:inline distT="0" distB="0" distL="0" distR="0">
            <wp:extent cx="3335655" cy="1876425"/>
            <wp:effectExtent l="0" t="0" r="0" b="0"/>
            <wp:docPr id="10" name="Picture 10" descr="Westminster Abbey tour tick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Westminster Abbey tour ticket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3342045" cy="1879854"/>
                    </a:xfrm>
                    <a:prstGeom prst="rect">
                      <a:avLst/>
                    </a:prstGeom>
                    <a:noFill/>
                    <a:ln>
                      <a:noFill/>
                    </a:ln>
                  </pic:spPr>
                </pic:pic>
              </a:graphicData>
            </a:graphic>
          </wp:inline>
        </w:drawing>
      </w:r>
    </w:p>
    <w:p w14:paraId="48B17507">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t xml:space="preserve">(Visited to Westminster Abbey </w:t>
      </w:r>
      <w:r>
        <w:rPr>
          <w:rFonts w:hint="default" w:ascii="Times New Roman" w:hAnsi="Times New Roman" w:cs="Times New Roman"/>
          <w:sz w:val="24"/>
          <w:szCs w:val="24"/>
          <w:lang w:val="de-DE"/>
        </w:rPr>
        <w:t>29</w:t>
      </w:r>
      <w:r>
        <w:rPr>
          <w:rFonts w:ascii="Times New Roman" w:hAnsi="Times New Roman" w:cs="Times New Roman"/>
          <w:sz w:val="24"/>
          <w:szCs w:val="24"/>
          <w:vertAlign w:val="superscript"/>
          <w:lang w:val="en-AU"/>
        </w:rPr>
        <w:t>th</w:t>
      </w:r>
      <w:r>
        <w:rPr>
          <w:rFonts w:ascii="Times New Roman" w:hAnsi="Times New Roman" w:cs="Times New Roman"/>
          <w:sz w:val="24"/>
          <w:szCs w:val="24"/>
          <w:lang w:val="en-AU"/>
        </w:rPr>
        <w:t xml:space="preserve"> June, 2024)</w:t>
      </w:r>
    </w:p>
    <w:p w14:paraId="22C16CAB">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t>(https://www.youtube.com/channel/UCNySjNq1BUNEu7azGutrDEw)</w:t>
      </w:r>
    </w:p>
    <w:p w14:paraId="008E5037">
      <w:pPr>
        <w:pStyle w:val="3"/>
        <w:rPr>
          <w:lang w:val="en-AU"/>
        </w:rPr>
      </w:pPr>
      <w:bookmarkStart w:id="24" w:name="_Toc190778562"/>
    </w:p>
    <w:p w14:paraId="4CF146E7">
      <w:pPr>
        <w:pStyle w:val="3"/>
        <w:rPr>
          <w:lang w:val="en-AU"/>
        </w:rPr>
      </w:pPr>
      <w:r>
        <w:rPr>
          <w:lang w:val="en-AU"/>
        </w:rPr>
        <w:t>Traditional Arts</w:t>
      </w:r>
      <w:bookmarkEnd w:id="24"/>
    </w:p>
    <w:p w14:paraId="514B2442">
      <w:pPr>
        <w:rPr>
          <w:lang w:val="en-AU"/>
        </w:rPr>
      </w:pPr>
    </w:p>
    <w:p w14:paraId="4DD0B6E3">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The city demonstrates a steadfast dedication to preserving and honouring traditional arts through its renowned theatres and museums.</w:t>
      </w:r>
    </w:p>
    <w:p w14:paraId="687597D6">
      <w:pPr>
        <w:pStyle w:val="15"/>
        <w:numPr>
          <w:ilvl w:val="0"/>
          <w:numId w:val="3"/>
        </w:numPr>
        <w:spacing w:line="360" w:lineRule="auto"/>
        <w:jc w:val="both"/>
        <w:rPr>
          <w:rFonts w:ascii="Times New Roman" w:hAnsi="Times New Roman" w:cs="Times New Roman"/>
          <w:sz w:val="24"/>
          <w:szCs w:val="24"/>
          <w:lang w:val="en-AU"/>
        </w:rPr>
      </w:pPr>
      <w:r>
        <w:rPr>
          <w:rFonts w:ascii="Times New Roman" w:hAnsi="Times New Roman" w:cs="Times New Roman"/>
          <w:b/>
          <w:bCs/>
          <w:sz w:val="24"/>
          <w:szCs w:val="24"/>
          <w:lang w:val="en-AU"/>
        </w:rPr>
        <w:t>West End:</w:t>
      </w:r>
      <w:r>
        <w:rPr>
          <w:rFonts w:ascii="Times New Roman" w:hAnsi="Times New Roman" w:cs="Times New Roman"/>
          <w:sz w:val="24"/>
          <w:szCs w:val="24"/>
          <w:lang w:val="en-AU"/>
        </w:rPr>
        <w:t xml:space="preserve"> Known for its vibrant theatrical scene, the West End offers a diverse array of plays and musicals that range from classic productions to contemporary works.</w:t>
      </w:r>
    </w:p>
    <w:p w14:paraId="4CECDEB7">
      <w:pPr>
        <w:pStyle w:val="15"/>
        <w:spacing w:line="360" w:lineRule="auto"/>
        <w:jc w:val="center"/>
        <w:rPr>
          <w:rFonts w:ascii="Times New Roman" w:hAnsi="Times New Roman" w:cs="Times New Roman"/>
          <w:sz w:val="24"/>
          <w:szCs w:val="24"/>
          <w:lang w:val="en-AU"/>
        </w:rPr>
      </w:pPr>
      <w:r>
        <w:drawing>
          <wp:inline distT="0" distB="0" distL="0" distR="0">
            <wp:extent cx="2684780" cy="1859915"/>
            <wp:effectExtent l="0" t="0" r="1270" b="6985"/>
            <wp:docPr id="13" name="Picture 13" descr="West End | Theater District, Shopping, Entertainment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West End | Theater District, Shopping, Entertainment | Britannica"/>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2708518" cy="1876573"/>
                    </a:xfrm>
                    <a:prstGeom prst="rect">
                      <a:avLst/>
                    </a:prstGeom>
                    <a:noFill/>
                    <a:ln>
                      <a:noFill/>
                    </a:ln>
                  </pic:spPr>
                </pic:pic>
              </a:graphicData>
            </a:graphic>
          </wp:inline>
        </w:drawing>
      </w:r>
    </w:p>
    <w:p w14:paraId="50690FE4">
      <w:pPr>
        <w:pStyle w:val="15"/>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t>(Visited to West End 2</w:t>
      </w:r>
      <w:r>
        <w:rPr>
          <w:rFonts w:ascii="Times New Roman" w:hAnsi="Times New Roman" w:cs="Times New Roman"/>
          <w:sz w:val="24"/>
          <w:szCs w:val="24"/>
          <w:vertAlign w:val="superscript"/>
          <w:lang w:val="en-AU"/>
        </w:rPr>
        <w:t>nd</w:t>
      </w:r>
      <w:r>
        <w:rPr>
          <w:rFonts w:ascii="Times New Roman" w:hAnsi="Times New Roman" w:cs="Times New Roman"/>
          <w:sz w:val="24"/>
          <w:szCs w:val="24"/>
          <w:lang w:val="en-AU"/>
        </w:rPr>
        <w:t xml:space="preserve"> July 2024)</w:t>
      </w:r>
    </w:p>
    <w:p w14:paraId="79D74183">
      <w:pPr>
        <w:pStyle w:val="15"/>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t>(https://www.youtube.com/channel/UCgrA524q825FtGsF3mYyw1g)</w:t>
      </w:r>
    </w:p>
    <w:p w14:paraId="6DFA3266">
      <w:pPr>
        <w:pStyle w:val="15"/>
        <w:spacing w:line="360" w:lineRule="auto"/>
        <w:jc w:val="center"/>
        <w:rPr>
          <w:rFonts w:ascii="Times New Roman" w:hAnsi="Times New Roman" w:cs="Times New Roman"/>
          <w:sz w:val="24"/>
          <w:szCs w:val="24"/>
          <w:lang w:val="en-AU"/>
        </w:rPr>
      </w:pPr>
    </w:p>
    <w:p w14:paraId="240549B7">
      <w:pPr>
        <w:pStyle w:val="15"/>
        <w:numPr>
          <w:ilvl w:val="0"/>
          <w:numId w:val="3"/>
        </w:numPr>
        <w:spacing w:line="360" w:lineRule="auto"/>
        <w:jc w:val="both"/>
        <w:rPr>
          <w:rFonts w:ascii="Times New Roman" w:hAnsi="Times New Roman" w:cs="Times New Roman"/>
          <w:sz w:val="24"/>
          <w:szCs w:val="24"/>
          <w:lang w:val="en-AU"/>
        </w:rPr>
      </w:pPr>
      <w:bookmarkStart w:id="25" w:name="_Hlk189738643"/>
      <w:r>
        <w:rPr>
          <w:rFonts w:ascii="Times New Roman" w:hAnsi="Times New Roman" w:cs="Times New Roman"/>
          <w:b/>
          <w:bCs/>
          <w:sz w:val="24"/>
          <w:szCs w:val="24"/>
          <w:lang w:val="en-AU"/>
        </w:rPr>
        <w:t>British Museum</w:t>
      </w:r>
      <w:bookmarkEnd w:id="25"/>
      <w:r>
        <w:rPr>
          <w:rFonts w:ascii="Times New Roman" w:hAnsi="Times New Roman" w:cs="Times New Roman"/>
          <w:b/>
          <w:bCs/>
          <w:sz w:val="24"/>
          <w:szCs w:val="24"/>
          <w:lang w:val="en-AU"/>
        </w:rPr>
        <w:t>:</w:t>
      </w:r>
      <w:r>
        <w:rPr>
          <w:rFonts w:ascii="Times New Roman" w:hAnsi="Times New Roman" w:cs="Times New Roman"/>
          <w:sz w:val="24"/>
          <w:szCs w:val="24"/>
          <w:lang w:val="en-AU"/>
        </w:rPr>
        <w:t xml:space="preserve"> Artifacts from the Ancient Egyptian, Greek and Roman cultures populate the British Museum, taking visitors on a cultural odyssey. Also, the visitor is educated in history and archaeology along the way (</w:t>
      </w:r>
      <w:r>
        <w:rPr>
          <w:rFonts w:ascii="Calibri" w:hAnsi="Calibri" w:eastAsia="Times New Roman" w:cs="Calibri"/>
          <w:color w:val="000000"/>
          <w:lang w:val="en-IN" w:eastAsia="en-IN"/>
        </w:rPr>
        <w:t>Flego, 2024).</w:t>
      </w:r>
    </w:p>
    <w:p w14:paraId="195E7ADD">
      <w:pPr>
        <w:spacing w:line="360" w:lineRule="auto"/>
        <w:ind w:left="360"/>
        <w:jc w:val="center"/>
        <w:rPr>
          <w:rFonts w:ascii="Times New Roman" w:hAnsi="Times New Roman" w:cs="Times New Roman"/>
          <w:sz w:val="24"/>
          <w:szCs w:val="24"/>
          <w:lang w:val="en-AU"/>
        </w:rPr>
      </w:pPr>
      <w:r>
        <w:drawing>
          <wp:inline distT="0" distB="0" distL="0" distR="0">
            <wp:extent cx="3009900" cy="2257425"/>
            <wp:effectExtent l="0" t="0" r="0" b="9525"/>
            <wp:docPr id="14" name="Picture 14" descr="Discover the Treasures of The British Muse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scover the Treasures of The British Museum"/>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a:xfrm>
                      <a:off x="0" y="0"/>
                      <a:ext cx="3031539" cy="2273822"/>
                    </a:xfrm>
                    <a:prstGeom prst="rect">
                      <a:avLst/>
                    </a:prstGeom>
                    <a:noFill/>
                    <a:ln>
                      <a:noFill/>
                    </a:ln>
                  </pic:spPr>
                </pic:pic>
              </a:graphicData>
            </a:graphic>
          </wp:inline>
        </w:drawing>
      </w:r>
    </w:p>
    <w:p w14:paraId="689556CD">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t>(Visited to British Museum 2</w:t>
      </w:r>
      <w:r>
        <w:rPr>
          <w:rFonts w:ascii="Times New Roman" w:hAnsi="Times New Roman" w:cs="Times New Roman"/>
          <w:sz w:val="24"/>
          <w:szCs w:val="24"/>
          <w:vertAlign w:val="superscript"/>
          <w:lang w:val="en-AU"/>
        </w:rPr>
        <w:t>nd</w:t>
      </w:r>
      <w:r>
        <w:rPr>
          <w:rFonts w:ascii="Times New Roman" w:hAnsi="Times New Roman" w:cs="Times New Roman"/>
          <w:sz w:val="24"/>
          <w:szCs w:val="24"/>
          <w:lang w:val="en-AU"/>
        </w:rPr>
        <w:t xml:space="preserve"> July 2024)</w:t>
      </w:r>
    </w:p>
    <w:p w14:paraId="132EC34E">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t>(https://www.youtube.com/user/britishmuseum)</w:t>
      </w:r>
    </w:p>
    <w:p w14:paraId="16EB0B55">
      <w:pPr>
        <w:pStyle w:val="2"/>
        <w:rPr>
          <w:lang w:val="en-AU"/>
        </w:rPr>
      </w:pPr>
      <w:r>
        <w:rPr>
          <w:lang w:val="en-AU"/>
        </w:rPr>
        <w:t xml:space="preserve"> </w:t>
      </w:r>
      <w:bookmarkStart w:id="26" w:name="_Toc190778563"/>
      <w:r>
        <w:rPr>
          <w:lang w:val="en-AU"/>
        </w:rPr>
        <w:t>Cultural Festivals</w:t>
      </w:r>
      <w:bookmarkEnd w:id="26"/>
    </w:p>
    <w:p w14:paraId="760177F3">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Many cultural festivals show off the cultural diversity adding an artistic edge to the city of London.</w:t>
      </w:r>
    </w:p>
    <w:p w14:paraId="5623B930">
      <w:pPr>
        <w:pStyle w:val="15"/>
        <w:numPr>
          <w:ilvl w:val="0"/>
          <w:numId w:val="4"/>
        </w:numPr>
        <w:spacing w:line="360" w:lineRule="auto"/>
        <w:jc w:val="both"/>
        <w:rPr>
          <w:rFonts w:ascii="Times New Roman" w:hAnsi="Times New Roman" w:cs="Times New Roman"/>
          <w:sz w:val="24"/>
          <w:szCs w:val="24"/>
          <w:lang w:val="en-AU"/>
        </w:rPr>
      </w:pPr>
      <w:r>
        <w:rPr>
          <w:rFonts w:ascii="Times New Roman" w:hAnsi="Times New Roman" w:cs="Times New Roman"/>
          <w:b/>
          <w:bCs/>
          <w:sz w:val="24"/>
          <w:szCs w:val="24"/>
          <w:lang w:val="en-AU"/>
        </w:rPr>
        <w:t>Notting Hill Carnival:</w:t>
      </w:r>
      <w:r>
        <w:rPr>
          <w:rFonts w:ascii="Times New Roman" w:hAnsi="Times New Roman" w:cs="Times New Roman"/>
          <w:sz w:val="24"/>
          <w:szCs w:val="24"/>
          <w:lang w:val="en-AU"/>
        </w:rPr>
        <w:t xml:space="preserve"> The spirit of Caribbean culture, fun, and vitality are passion incarnated into one of the largest European street celebrations, which draws millions every year. Mixes include music, food, and arts.</w:t>
      </w:r>
    </w:p>
    <w:p w14:paraId="73B1C588">
      <w:pPr>
        <w:spacing w:line="360" w:lineRule="auto"/>
        <w:ind w:left="360"/>
        <w:jc w:val="center"/>
        <w:rPr>
          <w:rFonts w:ascii="Times New Roman" w:hAnsi="Times New Roman" w:cs="Times New Roman"/>
          <w:sz w:val="24"/>
          <w:szCs w:val="24"/>
          <w:lang w:val="en-AU"/>
        </w:rPr>
      </w:pPr>
      <w:r>
        <w:drawing>
          <wp:inline distT="0" distB="0" distL="0" distR="0">
            <wp:extent cx="3143250" cy="2094865"/>
            <wp:effectExtent l="0" t="0" r="0" b="635"/>
            <wp:docPr id="20" name="Picture 20" descr="Notting Hill Carnival 2022: a first-timer's guide – Lonely Planet - Lonely  Pla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Notting Hill Carnival 2022: a first-timer's guide – Lonely Planet - Lonely  Plane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a:xfrm>
                      <a:off x="0" y="0"/>
                      <a:ext cx="3162526" cy="2108234"/>
                    </a:xfrm>
                    <a:prstGeom prst="rect">
                      <a:avLst/>
                    </a:prstGeom>
                    <a:noFill/>
                    <a:ln>
                      <a:noFill/>
                    </a:ln>
                  </pic:spPr>
                </pic:pic>
              </a:graphicData>
            </a:graphic>
          </wp:inline>
        </w:drawing>
      </w:r>
    </w:p>
    <w:p w14:paraId="04548686">
      <w:pPr>
        <w:spacing w:line="360" w:lineRule="auto"/>
        <w:ind w:left="360"/>
        <w:jc w:val="center"/>
        <w:rPr>
          <w:rFonts w:ascii="Times New Roman" w:hAnsi="Times New Roman" w:cs="Times New Roman"/>
          <w:sz w:val="20"/>
          <w:szCs w:val="20"/>
          <w:lang w:val="en-AU"/>
        </w:rPr>
      </w:pPr>
      <w:r>
        <w:rPr>
          <w:rFonts w:ascii="Times New Roman" w:hAnsi="Times New Roman" w:cs="Times New Roman"/>
          <w:sz w:val="20"/>
          <w:szCs w:val="20"/>
          <w:lang w:val="en-AU"/>
        </w:rPr>
        <w:t>(</w:t>
      </w:r>
      <w:r>
        <w:fldChar w:fldCharType="begin"/>
      </w:r>
      <w:r>
        <w:instrText xml:space="preserve"> HYPERLINK "https://www.lonelyplanet.com/news/notting-hill-carnival-first-timers" </w:instrText>
      </w:r>
      <w:r>
        <w:fldChar w:fldCharType="separate"/>
      </w:r>
      <w:r>
        <w:rPr>
          <w:rStyle w:val="9"/>
          <w:rFonts w:ascii="Times New Roman" w:hAnsi="Times New Roman" w:cs="Times New Roman"/>
          <w:sz w:val="20"/>
          <w:szCs w:val="20"/>
          <w:lang w:val="en-AU"/>
        </w:rPr>
        <w:t>https://www.lonelyplanet.com/news/notting-hill-carnival-first-timers</w:t>
      </w:r>
      <w:r>
        <w:rPr>
          <w:rStyle w:val="9"/>
          <w:rFonts w:ascii="Times New Roman" w:hAnsi="Times New Roman" w:cs="Times New Roman"/>
          <w:sz w:val="20"/>
          <w:szCs w:val="20"/>
          <w:lang w:val="en-AU"/>
        </w:rPr>
        <w:fldChar w:fldCharType="end"/>
      </w:r>
      <w:r>
        <w:rPr>
          <w:rFonts w:ascii="Times New Roman" w:hAnsi="Times New Roman" w:cs="Times New Roman"/>
          <w:sz w:val="20"/>
          <w:szCs w:val="20"/>
          <w:lang w:val="en-AU"/>
        </w:rPr>
        <w:t>)</w:t>
      </w:r>
    </w:p>
    <w:p w14:paraId="0AB49BB4">
      <w:pPr>
        <w:spacing w:line="360" w:lineRule="auto"/>
        <w:ind w:left="360"/>
        <w:jc w:val="center"/>
        <w:rPr>
          <w:rFonts w:ascii="Times New Roman" w:hAnsi="Times New Roman" w:cs="Times New Roman"/>
          <w:sz w:val="20"/>
          <w:szCs w:val="20"/>
          <w:lang w:val="en-AU"/>
        </w:rPr>
      </w:pPr>
      <w:r>
        <w:rPr>
          <w:rFonts w:ascii="Times New Roman" w:hAnsi="Times New Roman" w:cs="Times New Roman"/>
          <w:sz w:val="20"/>
          <w:szCs w:val="20"/>
          <w:lang w:val="en-AU"/>
        </w:rPr>
        <w:t>(https://www.youtube.com/channel/UCh_NOS6MTjH323XDRSBqtsA)</w:t>
      </w:r>
    </w:p>
    <w:p w14:paraId="338457E1">
      <w:pPr>
        <w:pStyle w:val="15"/>
        <w:numPr>
          <w:ilvl w:val="0"/>
          <w:numId w:val="4"/>
        </w:numPr>
        <w:spacing w:line="360" w:lineRule="auto"/>
        <w:jc w:val="both"/>
        <w:rPr>
          <w:rFonts w:ascii="Times New Roman" w:hAnsi="Times New Roman" w:cs="Times New Roman"/>
          <w:sz w:val="24"/>
          <w:szCs w:val="24"/>
          <w:lang w:val="en-AU"/>
        </w:rPr>
      </w:pPr>
      <w:r>
        <w:rPr>
          <w:rFonts w:ascii="Times New Roman" w:hAnsi="Times New Roman" w:cs="Times New Roman"/>
          <w:b/>
          <w:bCs/>
          <w:sz w:val="24"/>
          <w:szCs w:val="24"/>
          <w:lang w:val="en-AU"/>
        </w:rPr>
        <w:t>London Film Festival:</w:t>
      </w:r>
      <w:r>
        <w:rPr>
          <w:rFonts w:ascii="Times New Roman" w:hAnsi="Times New Roman" w:cs="Times New Roman"/>
          <w:sz w:val="24"/>
          <w:szCs w:val="24"/>
          <w:lang w:val="en-AU"/>
        </w:rPr>
        <w:t xml:space="preserve"> This is a great event for the film lover as it exhibits films from around the world. It provides a launching pad for newbie filmmakers and highlights some cinematic achievements that are ground-breaking.</w:t>
      </w:r>
    </w:p>
    <w:p w14:paraId="350C3630">
      <w:pPr>
        <w:spacing w:line="360" w:lineRule="auto"/>
        <w:ind w:left="360"/>
        <w:jc w:val="center"/>
        <w:rPr>
          <w:rFonts w:ascii="Times New Roman" w:hAnsi="Times New Roman" w:cs="Times New Roman"/>
          <w:sz w:val="24"/>
          <w:szCs w:val="24"/>
          <w:lang w:val="en-AU"/>
        </w:rPr>
      </w:pPr>
      <w:r>
        <w:drawing>
          <wp:inline distT="0" distB="0" distL="0" distR="0">
            <wp:extent cx="4420870" cy="2491105"/>
            <wp:effectExtent l="0" t="0" r="24130" b="23495"/>
            <wp:docPr id="21" name="Picture 21" descr="bfi-london-film-festival-2023-royal-festival-hall-audience-1280x720 |  OccasionGenius Image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bfi-london-film-festival-2023-royal-festival-hall-audience-1280x720 |  OccasionGenius Image library"/>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a:xfrm>
                      <a:off x="0" y="0"/>
                      <a:ext cx="4420870" cy="2491105"/>
                    </a:xfrm>
                    <a:prstGeom prst="rect">
                      <a:avLst/>
                    </a:prstGeom>
                    <a:noFill/>
                    <a:ln>
                      <a:noFill/>
                    </a:ln>
                  </pic:spPr>
                </pic:pic>
              </a:graphicData>
            </a:graphic>
          </wp:inline>
        </w:drawing>
      </w:r>
    </w:p>
    <w:p w14:paraId="772C2CB9">
      <w:pPr>
        <w:spacing w:line="360" w:lineRule="auto"/>
        <w:ind w:left="360"/>
        <w:jc w:val="center"/>
        <w:rPr>
          <w:rFonts w:ascii="Times New Roman" w:hAnsi="Times New Roman" w:cs="Times New Roman"/>
          <w:sz w:val="18"/>
          <w:szCs w:val="18"/>
          <w:lang w:val="en-AU"/>
        </w:rPr>
      </w:pPr>
      <w:r>
        <w:rPr>
          <w:rFonts w:ascii="Times New Roman" w:hAnsi="Times New Roman" w:cs="Times New Roman"/>
          <w:sz w:val="18"/>
          <w:szCs w:val="18"/>
          <w:lang w:val="en-AU"/>
        </w:rPr>
        <w:t xml:space="preserve">(Source - </w:t>
      </w:r>
      <w:r>
        <w:fldChar w:fldCharType="begin"/>
      </w:r>
      <w:r>
        <w:instrText xml:space="preserve"> HYPERLINK "https://images.occasiongenius.com/picture.php?/84660" </w:instrText>
      </w:r>
      <w:r>
        <w:fldChar w:fldCharType="separate"/>
      </w:r>
      <w:r>
        <w:rPr>
          <w:rStyle w:val="9"/>
          <w:rFonts w:ascii="Times New Roman" w:hAnsi="Times New Roman" w:cs="Times New Roman"/>
          <w:sz w:val="18"/>
          <w:szCs w:val="18"/>
          <w:lang w:val="en-AU"/>
        </w:rPr>
        <w:t>https://images.occasiongenius.com/picture.php?/84660</w:t>
      </w:r>
      <w:r>
        <w:rPr>
          <w:rStyle w:val="9"/>
          <w:rFonts w:ascii="Times New Roman" w:hAnsi="Times New Roman" w:cs="Times New Roman"/>
          <w:sz w:val="18"/>
          <w:szCs w:val="18"/>
          <w:lang w:val="en-AU"/>
        </w:rPr>
        <w:fldChar w:fldCharType="end"/>
      </w:r>
      <w:r>
        <w:rPr>
          <w:rFonts w:ascii="Times New Roman" w:hAnsi="Times New Roman" w:cs="Times New Roman"/>
          <w:sz w:val="18"/>
          <w:szCs w:val="18"/>
          <w:lang w:val="en-AU"/>
        </w:rPr>
        <w:t>)</w:t>
      </w:r>
    </w:p>
    <w:p w14:paraId="1885066F">
      <w:pPr>
        <w:spacing w:line="360" w:lineRule="auto"/>
        <w:ind w:left="360"/>
        <w:jc w:val="center"/>
        <w:rPr>
          <w:rFonts w:ascii="Times New Roman" w:hAnsi="Times New Roman" w:cs="Times New Roman"/>
          <w:sz w:val="18"/>
          <w:szCs w:val="18"/>
          <w:lang w:val="en-AU"/>
        </w:rPr>
      </w:pPr>
      <w:r>
        <w:rPr>
          <w:rFonts w:ascii="Times New Roman" w:hAnsi="Times New Roman" w:cs="Times New Roman"/>
          <w:sz w:val="18"/>
          <w:szCs w:val="18"/>
          <w:lang w:val="en-AU"/>
        </w:rPr>
        <w:t>(https://www.youtube.com/playlist?list=PLXvkgGofjDzjENtaAMqw64Jhhm5-o0NcC)</w:t>
      </w:r>
    </w:p>
    <w:p w14:paraId="02EEA97C">
      <w:pPr>
        <w:pStyle w:val="3"/>
        <w:rPr>
          <w:lang w:val="en-AU"/>
        </w:rPr>
      </w:pPr>
      <w:bookmarkStart w:id="27" w:name="_Toc190778564"/>
    </w:p>
    <w:p w14:paraId="1B6BEA9A">
      <w:pPr>
        <w:pStyle w:val="3"/>
        <w:rPr>
          <w:lang w:val="en-AU"/>
        </w:rPr>
      </w:pPr>
    </w:p>
    <w:p w14:paraId="394A43C8">
      <w:pPr>
        <w:pStyle w:val="3"/>
        <w:rPr>
          <w:lang w:val="en-AU"/>
        </w:rPr>
      </w:pPr>
    </w:p>
    <w:p w14:paraId="0765A4DD">
      <w:pPr>
        <w:pStyle w:val="3"/>
        <w:rPr>
          <w:lang w:val="en-AU"/>
        </w:rPr>
      </w:pPr>
      <w:r>
        <w:rPr>
          <w:lang w:val="en-AU"/>
        </w:rPr>
        <w:t>Natural Attractions</w:t>
      </w:r>
      <w:bookmarkEnd w:id="27"/>
    </w:p>
    <w:p w14:paraId="4DCD50EF">
      <w:pPr>
        <w:rPr>
          <w:sz w:val="4"/>
          <w:szCs w:val="4"/>
          <w:lang w:val="en-AU"/>
        </w:rPr>
      </w:pPr>
    </w:p>
    <w:p w14:paraId="7B18CE22">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Perhaps more than any immense hub with all the noise of the city anyway are trees and other green stuff, attractions that provide an excellent escape from the rough life of the city.</w:t>
      </w:r>
    </w:p>
    <w:p w14:paraId="45B57349">
      <w:pPr>
        <w:pStyle w:val="15"/>
        <w:numPr>
          <w:ilvl w:val="0"/>
          <w:numId w:val="5"/>
        </w:numPr>
        <w:spacing w:line="360" w:lineRule="auto"/>
        <w:jc w:val="both"/>
        <w:rPr>
          <w:rFonts w:ascii="Times New Roman" w:hAnsi="Times New Roman" w:cs="Times New Roman"/>
          <w:sz w:val="24"/>
          <w:szCs w:val="24"/>
          <w:lang w:val="en-AU"/>
        </w:rPr>
      </w:pPr>
      <w:r>
        <w:rPr>
          <w:rFonts w:ascii="Times New Roman" w:hAnsi="Times New Roman" w:cs="Times New Roman"/>
          <w:b/>
          <w:bCs/>
          <w:sz w:val="24"/>
          <w:szCs w:val="24"/>
          <w:lang w:val="en-AU"/>
        </w:rPr>
        <w:t>Hyde Park:</w:t>
      </w:r>
      <w:r>
        <w:rPr>
          <w:rFonts w:ascii="Times New Roman" w:hAnsi="Times New Roman" w:cs="Times New Roman"/>
          <w:sz w:val="24"/>
          <w:szCs w:val="24"/>
          <w:lang w:val="en-AU"/>
        </w:rPr>
        <w:t xml:space="preserve"> One of the largest and most popular parks in London- a huge one that greets the city with some peace. Row on the Serpentine, attend concerts, picnic, or just dwell within those peaceful surroundings. </w:t>
      </w:r>
    </w:p>
    <w:p w14:paraId="32161A15">
      <w:pPr>
        <w:spacing w:line="360" w:lineRule="auto"/>
        <w:ind w:left="360"/>
        <w:jc w:val="center"/>
        <w:rPr>
          <w:rFonts w:ascii="Times New Roman" w:hAnsi="Times New Roman" w:cs="Times New Roman"/>
          <w:sz w:val="24"/>
          <w:szCs w:val="24"/>
          <w:lang w:val="en-AU"/>
        </w:rPr>
      </w:pPr>
      <w:r>
        <w:drawing>
          <wp:inline distT="0" distB="0" distL="0" distR="0">
            <wp:extent cx="4661535" cy="1552575"/>
            <wp:effectExtent l="0" t="0" r="5715" b="0"/>
            <wp:docPr id="22" name="Picture 22" descr="Hyde Park - The largest park in the heart of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Hyde Park - The largest park in the heart of London"/>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a:xfrm>
                      <a:off x="0" y="0"/>
                      <a:ext cx="4667436" cy="1554433"/>
                    </a:xfrm>
                    <a:prstGeom prst="rect">
                      <a:avLst/>
                    </a:prstGeom>
                    <a:noFill/>
                    <a:ln>
                      <a:noFill/>
                    </a:ln>
                  </pic:spPr>
                </pic:pic>
              </a:graphicData>
            </a:graphic>
          </wp:inline>
        </w:drawing>
      </w:r>
    </w:p>
    <w:p w14:paraId="76E0D40F">
      <w:pPr>
        <w:spacing w:line="360" w:lineRule="auto"/>
        <w:ind w:left="360"/>
        <w:jc w:val="center"/>
        <w:rPr>
          <w:rFonts w:ascii="Times New Roman" w:hAnsi="Times New Roman" w:cs="Times New Roman"/>
          <w:sz w:val="18"/>
          <w:szCs w:val="18"/>
          <w:lang w:val="en-AU"/>
        </w:rPr>
      </w:pPr>
      <w:r>
        <w:rPr>
          <w:rFonts w:ascii="Times New Roman" w:hAnsi="Times New Roman" w:cs="Times New Roman"/>
          <w:sz w:val="18"/>
          <w:szCs w:val="18"/>
          <w:lang w:val="en-AU"/>
        </w:rPr>
        <w:t>(Source - https://www.londoncitybreak.com/hyde-park)</w:t>
      </w:r>
    </w:p>
    <w:p w14:paraId="794A315B">
      <w:pPr>
        <w:pStyle w:val="15"/>
        <w:numPr>
          <w:ilvl w:val="0"/>
          <w:numId w:val="5"/>
        </w:numPr>
        <w:spacing w:line="360" w:lineRule="auto"/>
        <w:jc w:val="both"/>
        <w:rPr>
          <w:rFonts w:ascii="Times New Roman" w:hAnsi="Times New Roman" w:cs="Times New Roman"/>
          <w:sz w:val="24"/>
          <w:szCs w:val="24"/>
          <w:lang w:val="en-AU"/>
        </w:rPr>
      </w:pPr>
      <w:r>
        <w:rPr>
          <w:rFonts w:ascii="Times New Roman" w:hAnsi="Times New Roman" w:cs="Times New Roman"/>
          <w:b/>
          <w:bCs/>
          <w:sz w:val="24"/>
          <w:szCs w:val="24"/>
          <w:lang w:val="en-AU"/>
        </w:rPr>
        <w:t>Kew Gardens:</w:t>
      </w:r>
      <w:r>
        <w:rPr>
          <w:rFonts w:ascii="Times New Roman" w:hAnsi="Times New Roman" w:cs="Times New Roman"/>
          <w:sz w:val="24"/>
          <w:szCs w:val="24"/>
          <w:lang w:val="en-AU"/>
        </w:rPr>
        <w:t xml:space="preserve"> One of the UNESCO esteemed world heritage sites, they consist of unique plant collections and magnificent scenery. The gardens seem to be a little heaven for nature lovers and botanists as they have rare plant species and breathtaking glasshouses. </w:t>
      </w:r>
    </w:p>
    <w:p w14:paraId="401902CF">
      <w:pPr>
        <w:spacing w:line="360" w:lineRule="auto"/>
        <w:ind w:left="360"/>
        <w:jc w:val="center"/>
        <w:rPr>
          <w:rFonts w:ascii="Times New Roman" w:hAnsi="Times New Roman" w:cs="Times New Roman"/>
          <w:sz w:val="24"/>
          <w:szCs w:val="24"/>
          <w:lang w:val="en-AU"/>
        </w:rPr>
      </w:pPr>
      <w:r>
        <w:drawing>
          <wp:inline distT="0" distB="0" distL="0" distR="0">
            <wp:extent cx="3596640" cy="2247900"/>
            <wp:effectExtent l="0" t="0" r="3810" b="0"/>
            <wp:docPr id="23" name="Picture 23" descr="All About Royal Botanic Gardens at K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ll About Royal Botanic Gardens at Kew"/>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a:xfrm>
                      <a:off x="0" y="0"/>
                      <a:ext cx="3599034" cy="2249296"/>
                    </a:xfrm>
                    <a:prstGeom prst="rect">
                      <a:avLst/>
                    </a:prstGeom>
                    <a:noFill/>
                    <a:ln>
                      <a:noFill/>
                    </a:ln>
                  </pic:spPr>
                </pic:pic>
              </a:graphicData>
            </a:graphic>
          </wp:inline>
        </w:drawing>
      </w:r>
    </w:p>
    <w:p w14:paraId="136B7092">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t xml:space="preserve">(Visited to Kew Gardens </w:t>
      </w:r>
      <w:r>
        <w:rPr>
          <w:rFonts w:ascii="Times New Roman" w:hAnsi="Times New Roman" w:cs="Times New Roman"/>
          <w:sz w:val="24"/>
          <w:szCs w:val="24"/>
          <w:vertAlign w:val="superscript"/>
          <w:lang w:val="en-AU"/>
        </w:rPr>
        <w:t xml:space="preserve">4th </w:t>
      </w:r>
      <w:r>
        <w:rPr>
          <w:rFonts w:ascii="Times New Roman" w:hAnsi="Times New Roman" w:cs="Times New Roman"/>
          <w:sz w:val="24"/>
          <w:szCs w:val="24"/>
          <w:lang w:val="en-AU"/>
        </w:rPr>
        <w:t>July 2024)</w:t>
      </w:r>
    </w:p>
    <w:p w14:paraId="296DEAB7">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t>(https://www.youtube.com/watch?v=ioG_Vfh0Kxw)</w:t>
      </w:r>
    </w:p>
    <w:p w14:paraId="2E546E77">
      <w:pPr>
        <w:pStyle w:val="2"/>
        <w:rPr>
          <w:lang w:val="en-AU"/>
        </w:rPr>
      </w:pPr>
      <w:bookmarkStart w:id="28" w:name="_Toc190778565"/>
      <w:r>
        <w:rPr>
          <w:lang w:val="en-AU"/>
        </w:rPr>
        <w:t>Cultural Comparison</w:t>
      </w:r>
      <w:bookmarkEnd w:id="28"/>
    </w:p>
    <w:p w14:paraId="0D68538C">
      <w:pPr>
        <w:rPr>
          <w:lang w:val="en-AU"/>
        </w:rPr>
      </w:pPr>
    </w:p>
    <w:p w14:paraId="47681AF9">
      <w:pPr>
        <w:pStyle w:val="3"/>
        <w:rPr>
          <w:lang w:val="en-AU"/>
        </w:rPr>
      </w:pPr>
      <w:bookmarkStart w:id="29" w:name="_Toc190778566"/>
      <w:r>
        <w:rPr>
          <w:lang w:val="en-AU"/>
        </w:rPr>
        <w:t>Berlin: One of its Kind</w:t>
      </w:r>
      <w:bookmarkEnd w:id="29"/>
    </w:p>
    <w:p w14:paraId="428CC97C">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Berlin is a vibrant and artistic true melting pot of cultures that end up defining diversity and invention; a womb for artists, entrepreneurs, and lovers of culture. Its divided history gives the city a backdrop of resilience and reinvention, which is reflected in its flourishing arts scenes and modern architectural developments.</w:t>
      </w:r>
    </w:p>
    <w:p w14:paraId="6F597DE1">
      <w:pPr>
        <w:pStyle w:val="3"/>
        <w:rPr>
          <w:lang w:val="en-AU"/>
        </w:rPr>
      </w:pPr>
      <w:bookmarkStart w:id="30" w:name="_Toc190778567"/>
    </w:p>
    <w:p w14:paraId="2E1A7C94">
      <w:pPr>
        <w:pStyle w:val="3"/>
        <w:rPr>
          <w:lang w:val="en-AU"/>
        </w:rPr>
      </w:pPr>
      <w:r>
        <w:rPr>
          <w:lang w:val="en-AU"/>
        </w:rPr>
        <w:t>London: A Timeless Heritage</w:t>
      </w:r>
      <w:bookmarkEnd w:id="30"/>
    </w:p>
    <w:p w14:paraId="492A0E22">
      <w:pPr>
        <w:spacing w:line="360" w:lineRule="auto"/>
        <w:jc w:val="both"/>
        <w:rPr>
          <w:rFonts w:ascii="Times New Roman" w:hAnsi="Times New Roman" w:cs="Times New Roman"/>
          <w:sz w:val="24"/>
          <w:szCs w:val="24"/>
          <w:lang w:val="en-AU"/>
        </w:rPr>
      </w:pPr>
    </w:p>
    <w:p w14:paraId="0DE82E8F">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London is unique for its historic appeal blended with modern polish. Age-old traditions are nestled next to an outlook toward the future. The city appreciates its past while being hip to qualify itself as a world cultural leader (</w:t>
      </w:r>
      <w:r>
        <w:rPr>
          <w:rFonts w:ascii="Calibri" w:hAnsi="Calibri" w:eastAsia="Times New Roman" w:cs="Calibri"/>
          <w:color w:val="000000"/>
          <w:lang w:val="en-IN" w:eastAsia="en-IN"/>
        </w:rPr>
        <w:t>Bİnbasİoglu, 2019).</w:t>
      </w:r>
    </w:p>
    <w:p w14:paraId="2E94434E">
      <w:pPr>
        <w:pStyle w:val="3"/>
        <w:rPr>
          <w:lang w:val="en-AU"/>
        </w:rPr>
      </w:pPr>
      <w:bookmarkStart w:id="31" w:name="_Toc190778568"/>
      <w:r>
        <w:rPr>
          <w:lang w:val="en-AU"/>
        </w:rPr>
        <w:t>General Site</w:t>
      </w:r>
      <w:bookmarkEnd w:id="31"/>
    </w:p>
    <w:p w14:paraId="08E6DB56">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Both cities are culturally savvy while being conscious of the many distinctive backgrounds regarding preservation vis-a-vis innovation. After extensive investments have been made to put in place some platforms for the promotion of cultural products and organise events drawing a global audience, Berlin and London are focused towards sustainable tourism and inclusivity.</w:t>
      </w:r>
    </w:p>
    <w:p w14:paraId="73B31298">
      <w:pPr>
        <w:spacing w:line="360" w:lineRule="auto"/>
        <w:jc w:val="both"/>
        <w:rPr>
          <w:rFonts w:ascii="Times New Roman" w:hAnsi="Times New Roman" w:cs="Times New Roman"/>
          <w:sz w:val="24"/>
          <w:szCs w:val="24"/>
          <w:lang w:val="en-AU"/>
        </w:rPr>
      </w:pPr>
    </w:p>
    <w:p w14:paraId="37DD3F84">
      <w:pPr>
        <w:pStyle w:val="2"/>
        <w:rPr>
          <w:lang w:val="en-AU"/>
        </w:rPr>
      </w:pPr>
      <w:bookmarkStart w:id="32" w:name="_Toc190778569"/>
      <w:bookmarkStart w:id="33" w:name="_Hlk189723745"/>
      <w:r>
        <w:rPr>
          <w:lang w:val="en-AU"/>
        </w:rPr>
        <w:t>Tourism Strategies and Impact</w:t>
      </w:r>
      <w:bookmarkEnd w:id="32"/>
    </w:p>
    <w:bookmarkEnd w:id="33"/>
    <w:p w14:paraId="2A7AC9DA">
      <w:pPr>
        <w:rPr>
          <w:lang w:val="en-AU"/>
        </w:rPr>
      </w:pPr>
    </w:p>
    <w:p w14:paraId="7F8D5ACC">
      <w:pPr>
        <w:pStyle w:val="3"/>
        <w:rPr>
          <w:lang w:val="en-AU"/>
        </w:rPr>
      </w:pPr>
      <w:bookmarkStart w:id="34" w:name="_Toc190778570"/>
      <w:r>
        <w:rPr>
          <w:lang w:val="en-AU"/>
        </w:rPr>
        <w:t>Berlin</w:t>
      </w:r>
      <w:bookmarkEnd w:id="34"/>
    </w:p>
    <w:p w14:paraId="1B1D2AC2">
      <w:pPr>
        <w:pStyle w:val="15"/>
        <w:numPr>
          <w:ilvl w:val="0"/>
          <w:numId w:val="6"/>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Digital Marketing: Berlin has been actively engaging tourists via its social media campaigns and interactive websites. By announcing real-time updates on local events, must-see attractions, and travel tips, such digital tools have enhanced the overall visitor experience.</w:t>
      </w:r>
    </w:p>
    <w:p w14:paraId="559DA0A3">
      <w:pPr>
        <w:pStyle w:val="15"/>
        <w:numPr>
          <w:ilvl w:val="0"/>
          <w:numId w:val="6"/>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Stakeholder Collaborations: The collaboration between local businesses, cultural institutions, and government bodies provides a concrete basis for Berlin's tourism sector to flourish in the present and the coming years. Partnerships may give visitors the chance to engage deeply in experiences, ranging from private guided tours to cultural events run by local communities.</w:t>
      </w:r>
    </w:p>
    <w:p w14:paraId="7AACB73C">
      <w:pPr>
        <w:pStyle w:val="15"/>
        <w:numPr>
          <w:ilvl w:val="0"/>
          <w:numId w:val="6"/>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Sustainability: Berlin supports green tourism initiatives, such as bicycle renting and a sustainable hotel network, and responsible tourism initiatives. The city encourages its visitors to discover the sights by bike, by electric public transport, or by foot to lessen environmental impacts.</w:t>
      </w:r>
    </w:p>
    <w:p w14:paraId="7F93A9E4">
      <w:pPr>
        <w:spacing w:line="360" w:lineRule="auto"/>
        <w:ind w:left="360"/>
        <w:jc w:val="center"/>
        <w:rPr>
          <w:rFonts w:ascii="Times New Roman" w:hAnsi="Times New Roman" w:cs="Times New Roman"/>
          <w:sz w:val="24"/>
          <w:szCs w:val="24"/>
          <w:lang w:val="en-AU"/>
        </w:rPr>
      </w:pPr>
      <w:r>
        <w:rPr>
          <w:rFonts w:ascii="Times New Roman" w:hAnsi="Times New Roman" w:cs="Times New Roman"/>
          <w:sz w:val="24"/>
          <w:szCs w:val="24"/>
          <w:lang w:val="en-AU"/>
        </w:rPr>
        <w:drawing>
          <wp:inline distT="0" distB="0" distL="0" distR="0">
            <wp:extent cx="4807585" cy="36957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a:xfrm>
                      <a:off x="0" y="0"/>
                      <a:ext cx="4811911" cy="3699006"/>
                    </a:xfrm>
                    <a:prstGeom prst="rect">
                      <a:avLst/>
                    </a:prstGeom>
                    <a:noFill/>
                    <a:ln>
                      <a:noFill/>
                    </a:ln>
                  </pic:spPr>
                </pic:pic>
              </a:graphicData>
            </a:graphic>
          </wp:inline>
        </w:drawing>
      </w:r>
    </w:p>
    <w:p w14:paraId="3368E70A">
      <w:pPr>
        <w:pStyle w:val="3"/>
        <w:rPr>
          <w:lang w:val="en-AU"/>
        </w:rPr>
      </w:pPr>
      <w:bookmarkStart w:id="35" w:name="_Toc190778571"/>
    </w:p>
    <w:p w14:paraId="115E1ECE">
      <w:pPr>
        <w:pStyle w:val="3"/>
        <w:rPr>
          <w:lang w:val="en-AU"/>
        </w:rPr>
      </w:pPr>
      <w:r>
        <w:rPr>
          <w:lang w:val="en-AU"/>
        </w:rPr>
        <w:t>London</w:t>
      </w:r>
      <w:bookmarkEnd w:id="35"/>
    </w:p>
    <w:p w14:paraId="7381BCC6">
      <w:pPr>
        <w:pStyle w:val="15"/>
        <w:numPr>
          <w:ilvl w:val="0"/>
          <w:numId w:val="7"/>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Branding: London is branded to reinvent itself as a destination filled with cultural and financial importance that blends history with modern-day attractions, giving rest to places such as Buckingham Palace, the British Museum, and the Shard, thus making them the wise choice space for innumerable travel junkies around the world. </w:t>
      </w:r>
    </w:p>
    <w:p w14:paraId="0A2234EE">
      <w:pPr>
        <w:pStyle w:val="15"/>
        <w:numPr>
          <w:ilvl w:val="0"/>
          <w:numId w:val="7"/>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Multimedia Campaigns: High-quality video content, celebrity endorsements, and immersive storytelling projects all help keep London's glow on the world stage. Strategic digital marketing efforts showcasing London's arts and culture, luxury shopping, and nightlife attract an extremely broad audience.</w:t>
      </w:r>
    </w:p>
    <w:p w14:paraId="2A650AA5">
      <w:pPr>
        <w:pStyle w:val="15"/>
        <w:numPr>
          <w:ilvl w:val="0"/>
          <w:numId w:val="7"/>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Sustainable Tourism: In this regard, London is introducing urban initiatives to enhance sustainability such as the establishment of new green spaces, support for green hotels, and the promotion of public transport use.</w:t>
      </w:r>
    </w:p>
    <w:p w14:paraId="4E58E9D9">
      <w:pPr>
        <w:pStyle w:val="15"/>
        <w:numPr>
          <w:ilvl w:val="0"/>
          <w:numId w:val="7"/>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By adopting novel marketing strategies, creating partnerships across various sectors, and shaping sustainability environments, Berlin and London keep opening their gates to millions of visitors (</w:t>
      </w:r>
      <w:r>
        <w:rPr>
          <w:rFonts w:ascii="Calibri" w:hAnsi="Calibri" w:eastAsia="Times New Roman" w:cs="Calibri"/>
          <w:color w:val="000000"/>
          <w:lang w:val="en-IN" w:eastAsia="en-IN"/>
        </w:rPr>
        <w:t>Suntikul, 2023).</w:t>
      </w:r>
    </w:p>
    <w:p w14:paraId="1098A355">
      <w:pPr>
        <w:pStyle w:val="2"/>
        <w:rPr>
          <w:lang w:val="en-AU"/>
        </w:rPr>
      </w:pPr>
      <w:bookmarkStart w:id="36" w:name="_Toc190778572"/>
      <w:bookmarkStart w:id="37" w:name="_Hlk190356616"/>
    </w:p>
    <w:p w14:paraId="33D5C125">
      <w:pPr>
        <w:pStyle w:val="2"/>
        <w:rPr>
          <w:lang w:val="en-AU"/>
        </w:rPr>
      </w:pPr>
      <w:r>
        <w:rPr>
          <w:lang w:val="en-AU"/>
        </w:rPr>
        <w:t>Tools of Analysis</w:t>
      </w:r>
      <w:bookmarkEnd w:id="36"/>
    </w:p>
    <w:p w14:paraId="2A5F67C2">
      <w:pPr>
        <w:rPr>
          <w:rFonts w:ascii="Times New Roman" w:hAnsi="Times New Roman" w:cs="Times New Roman"/>
          <w:b/>
          <w:bCs/>
          <w:sz w:val="24"/>
          <w:szCs w:val="24"/>
          <w:lang w:val="en-AU"/>
        </w:rPr>
      </w:pPr>
    </w:p>
    <w:p w14:paraId="291C439C">
      <w:pPr>
        <w:pStyle w:val="3"/>
        <w:rPr>
          <w:lang w:val="en-AU"/>
        </w:rPr>
      </w:pPr>
      <w:bookmarkStart w:id="38" w:name="_Toc190778573"/>
      <w:r>
        <w:rPr>
          <w:lang w:val="en-AU"/>
        </w:rPr>
        <w:t>SWOT analysis:</w:t>
      </w:r>
      <w:bookmarkEnd w:id="38"/>
    </w:p>
    <w:bookmarkEnd w:id="37"/>
    <w:p w14:paraId="3C5A921C">
      <w:pPr>
        <w:rPr>
          <w:lang w:val="en-AU"/>
        </w:rPr>
      </w:pPr>
    </w:p>
    <w:p w14:paraId="79A41F39">
      <w:pPr>
        <w:spacing w:line="360" w:lineRule="auto"/>
        <w:jc w:val="both"/>
        <w:rPr>
          <w:rFonts w:ascii="Times New Roman" w:hAnsi="Times New Roman" w:cs="Times New Roman"/>
          <w:sz w:val="24"/>
          <w:szCs w:val="24"/>
          <w:lang w:val="en-AU"/>
        </w:rPr>
      </w:pPr>
      <w:bookmarkStart w:id="39" w:name="_Hlk190356630"/>
      <w:r>
        <w:rPr>
          <w:rFonts w:ascii="Times New Roman" w:hAnsi="Times New Roman" w:cs="Times New Roman"/>
          <w:sz w:val="24"/>
          <w:szCs w:val="24"/>
          <w:lang w:val="en-AU"/>
        </w:rPr>
        <w:t>The SWOT analysis tool views tourist promotion in Berlin and London in terms of strengths, weaknesses, opportunities, and threats.</w:t>
      </w:r>
    </w:p>
    <w:bookmarkEnd w:id="39"/>
    <w:p w14:paraId="16CD5D93">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drawing>
          <wp:inline distT="0" distB="0" distL="0" distR="0">
            <wp:extent cx="5574665" cy="4114800"/>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27"/>
                    <a:stretch>
                      <a:fillRect/>
                    </a:stretch>
                  </pic:blipFill>
                  <pic:spPr>
                    <a:xfrm>
                      <a:off x="0" y="0"/>
                      <a:ext cx="5575664" cy="4115342"/>
                    </a:xfrm>
                    <a:prstGeom prst="rect">
                      <a:avLst/>
                    </a:prstGeom>
                  </pic:spPr>
                </pic:pic>
              </a:graphicData>
            </a:graphic>
          </wp:inline>
        </w:drawing>
      </w:r>
    </w:p>
    <w:p w14:paraId="45BA6A78">
      <w:pPr>
        <w:pStyle w:val="3"/>
        <w:rPr>
          <w:lang w:val="en-AU"/>
        </w:rPr>
      </w:pPr>
      <w:bookmarkStart w:id="40" w:name="_Toc190778574"/>
      <w:bookmarkStart w:id="41" w:name="_Hlk190356664"/>
      <w:r>
        <w:rPr>
          <w:lang w:val="en-AU"/>
        </w:rPr>
        <w:t>PESTLE analyses for Berlin and London</w:t>
      </w:r>
      <w:bookmarkEnd w:id="40"/>
    </w:p>
    <w:p w14:paraId="71863E02">
      <w:pPr>
        <w:rPr>
          <w:rFonts w:ascii="Times New Roman" w:hAnsi="Times New Roman" w:cs="Times New Roman"/>
          <w:b/>
          <w:bCs/>
          <w:sz w:val="24"/>
          <w:szCs w:val="24"/>
          <w:lang w:val="en-AU"/>
        </w:rPr>
      </w:pPr>
    </w:p>
    <w:p w14:paraId="66420790">
      <w:pPr>
        <w:rPr>
          <w:rFonts w:ascii="Times New Roman" w:hAnsi="Times New Roman" w:cs="Times New Roman"/>
          <w:b/>
          <w:bCs/>
          <w:i/>
          <w:iCs/>
          <w:sz w:val="24"/>
          <w:szCs w:val="24"/>
          <w:lang w:val="en-AU"/>
        </w:rPr>
      </w:pPr>
      <w:r>
        <w:rPr>
          <w:rFonts w:ascii="Times New Roman" w:hAnsi="Times New Roman" w:cs="Times New Roman"/>
          <w:b/>
          <w:bCs/>
          <w:i/>
          <w:iCs/>
          <w:sz w:val="24"/>
          <w:szCs w:val="24"/>
          <w:lang w:val="en-AU"/>
        </w:rPr>
        <w:t>The important distinctions noted refer to:</w:t>
      </w:r>
    </w:p>
    <w:bookmarkEnd w:id="41"/>
    <w:p w14:paraId="0E291A46">
      <w:pPr>
        <w:rPr>
          <w:rFonts w:ascii="Times New Roman" w:hAnsi="Times New Roman" w:cs="Times New Roman"/>
          <w:b/>
          <w:bCs/>
          <w:sz w:val="24"/>
          <w:szCs w:val="24"/>
          <w:lang w:val="en-AU"/>
        </w:rPr>
      </w:pPr>
    </w:p>
    <w:p w14:paraId="59E1A5AD">
      <w:pPr>
        <w:rPr>
          <w:rFonts w:ascii="Times New Roman" w:hAnsi="Times New Roman" w:cs="Times New Roman"/>
          <w:b/>
          <w:bCs/>
          <w:sz w:val="24"/>
          <w:szCs w:val="24"/>
          <w:lang w:val="en-AU"/>
        </w:rPr>
      </w:pPr>
    </w:p>
    <w:p w14:paraId="7E1A41A1">
      <w:pPr>
        <w:pStyle w:val="15"/>
        <w:numPr>
          <w:ilvl w:val="0"/>
          <w:numId w:val="8"/>
        </w:numPr>
        <w:rPr>
          <w:rFonts w:ascii="Times New Roman" w:hAnsi="Times New Roman" w:cs="Times New Roman"/>
          <w:sz w:val="24"/>
          <w:szCs w:val="24"/>
          <w:lang w:val="en-AU"/>
        </w:rPr>
      </w:pPr>
      <w:r>
        <w:rPr>
          <w:rFonts w:ascii="Times New Roman" w:hAnsi="Times New Roman" w:cs="Times New Roman"/>
          <w:sz w:val="24"/>
          <w:szCs w:val="24"/>
          <w:lang w:val="en-AU"/>
        </w:rPr>
        <w:t>Berlin, as a union state, integrates itself with the EU, while London adjusts to living outside it after leaving</w:t>
      </w:r>
    </w:p>
    <w:p w14:paraId="157AE2B4">
      <w:pPr>
        <w:pStyle w:val="15"/>
        <w:numPr>
          <w:ilvl w:val="0"/>
          <w:numId w:val="8"/>
        </w:numPr>
        <w:rPr>
          <w:rFonts w:ascii="Times New Roman" w:hAnsi="Times New Roman" w:cs="Times New Roman"/>
          <w:sz w:val="24"/>
          <w:szCs w:val="24"/>
          <w:lang w:val="en-AU"/>
        </w:rPr>
      </w:pPr>
      <w:r>
        <w:rPr>
          <w:rFonts w:ascii="Times New Roman" w:hAnsi="Times New Roman" w:cs="Times New Roman"/>
          <w:sz w:val="24"/>
          <w:szCs w:val="24"/>
          <w:lang w:val="en-AU"/>
        </w:rPr>
        <w:t>Budget Berlin versus posh London</w:t>
      </w:r>
    </w:p>
    <w:p w14:paraId="0B82BC60">
      <w:pPr>
        <w:pStyle w:val="15"/>
        <w:numPr>
          <w:ilvl w:val="0"/>
          <w:numId w:val="8"/>
        </w:numPr>
        <w:rPr>
          <w:rFonts w:ascii="Times New Roman" w:hAnsi="Times New Roman" w:cs="Times New Roman"/>
          <w:sz w:val="24"/>
          <w:szCs w:val="24"/>
          <w:lang w:val="en-AU"/>
        </w:rPr>
      </w:pPr>
      <w:r>
        <w:rPr>
          <w:rFonts w:ascii="Times New Roman" w:hAnsi="Times New Roman" w:cs="Times New Roman"/>
          <w:sz w:val="24"/>
          <w:szCs w:val="24"/>
          <w:lang w:val="en-AU"/>
        </w:rPr>
        <w:t>The alternative Berlin against the royal heritage of London</w:t>
      </w:r>
    </w:p>
    <w:p w14:paraId="00430C71">
      <w:pPr>
        <w:pStyle w:val="15"/>
        <w:numPr>
          <w:ilvl w:val="0"/>
          <w:numId w:val="8"/>
        </w:numPr>
        <w:rPr>
          <w:rFonts w:ascii="Times New Roman" w:hAnsi="Times New Roman" w:cs="Times New Roman"/>
          <w:sz w:val="24"/>
          <w:szCs w:val="24"/>
          <w:lang w:val="en-AU"/>
        </w:rPr>
      </w:pPr>
      <w:r>
        <w:rPr>
          <w:rFonts w:ascii="Times New Roman" w:hAnsi="Times New Roman" w:cs="Times New Roman"/>
          <w:sz w:val="24"/>
          <w:szCs w:val="24"/>
          <w:lang w:val="en-AU"/>
        </w:rPr>
        <w:t>Smart City versus Contactless in tech focus</w:t>
      </w:r>
    </w:p>
    <w:p w14:paraId="7EA299A7">
      <w:pPr>
        <w:pStyle w:val="15"/>
        <w:numPr>
          <w:ilvl w:val="0"/>
          <w:numId w:val="8"/>
        </w:numPr>
        <w:rPr>
          <w:rFonts w:ascii="Times New Roman" w:hAnsi="Times New Roman" w:cs="Times New Roman"/>
          <w:sz w:val="24"/>
          <w:szCs w:val="24"/>
          <w:lang w:val="en-AU"/>
        </w:rPr>
      </w:pPr>
      <w:r>
        <w:rPr>
          <w:rFonts w:ascii="Times New Roman" w:hAnsi="Times New Roman" w:cs="Times New Roman"/>
          <w:sz w:val="24"/>
          <w:szCs w:val="24"/>
          <w:lang w:val="en-AU"/>
        </w:rPr>
        <w:t>Environmental emphasis</w:t>
      </w:r>
    </w:p>
    <w:p w14:paraId="488C2C41">
      <w:pPr>
        <w:pStyle w:val="15"/>
        <w:numPr>
          <w:ilvl w:val="0"/>
          <w:numId w:val="8"/>
        </w:numPr>
        <w:rPr>
          <w:rFonts w:ascii="Times New Roman" w:hAnsi="Times New Roman" w:cs="Times New Roman"/>
          <w:sz w:val="24"/>
          <w:szCs w:val="24"/>
          <w:lang w:val="en-AU"/>
        </w:rPr>
      </w:pPr>
      <w:r>
        <w:rPr>
          <w:rFonts w:ascii="Times New Roman" w:hAnsi="Times New Roman" w:cs="Times New Roman"/>
          <w:sz w:val="24"/>
          <w:szCs w:val="24"/>
          <w:lang w:val="en-AU"/>
        </w:rPr>
        <w:t>Framework of legal running (the EU under one, and the UK under another)</w:t>
      </w:r>
    </w:p>
    <w:p w14:paraId="3E609D4B">
      <w:pPr>
        <w:rPr>
          <w:lang w:val="en-AU"/>
        </w:rPr>
      </w:pPr>
      <w:r>
        <w:drawing>
          <wp:inline distT="0" distB="0" distL="0" distR="0">
            <wp:extent cx="6219825" cy="371792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pic:cNvPicPr>
                      <a:picLocks noChangeAspect="1"/>
                    </pic:cNvPicPr>
                  </pic:nvPicPr>
                  <pic:blipFill>
                    <a:blip r:embed="rId28"/>
                    <a:stretch>
                      <a:fillRect/>
                    </a:stretch>
                  </pic:blipFill>
                  <pic:spPr>
                    <a:xfrm>
                      <a:off x="0" y="0"/>
                      <a:ext cx="6225566" cy="3721821"/>
                    </a:xfrm>
                    <a:prstGeom prst="rect">
                      <a:avLst/>
                    </a:prstGeom>
                  </pic:spPr>
                </pic:pic>
              </a:graphicData>
            </a:graphic>
          </wp:inline>
        </w:drawing>
      </w:r>
    </w:p>
    <w:p w14:paraId="79F92805">
      <w:pPr>
        <w:pStyle w:val="3"/>
        <w:rPr>
          <w:lang w:val="en-AU"/>
        </w:rPr>
      </w:pPr>
      <w:bookmarkStart w:id="42" w:name="_Toc190778575"/>
      <w:r>
        <w:rPr>
          <w:lang w:val="en-AU"/>
        </w:rPr>
        <w:t>Framework of Comparative Analysis:</w:t>
      </w:r>
      <w:bookmarkEnd w:id="42"/>
    </w:p>
    <w:p w14:paraId="1B93606D">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This is structured to contrast taken on the similarities and differences between branding approaches, campaign execution, and stakeholder involvement.</w:t>
      </w:r>
    </w:p>
    <w:p w14:paraId="7FE6FF79">
      <w:pPr>
        <w:pStyle w:val="3"/>
        <w:rPr>
          <w:lang w:val="en-AU"/>
        </w:rPr>
      </w:pPr>
      <w:bookmarkStart w:id="43" w:name="_Toc190778576"/>
      <w:r>
        <w:rPr>
          <w:lang w:val="en-AU"/>
        </w:rPr>
        <w:t>Quantitative tools:</w:t>
      </w:r>
      <w:bookmarkEnd w:id="43"/>
      <w:r>
        <w:rPr>
          <w:lang w:val="en-AU"/>
        </w:rPr>
        <w:t xml:space="preserve"> </w:t>
      </w:r>
    </w:p>
    <w:p w14:paraId="5BE3C8E8">
      <w:pPr>
        <w:rPr>
          <w:rFonts w:ascii="Times New Roman" w:hAnsi="Times New Roman" w:cs="Times New Roman"/>
          <w:b/>
          <w:bCs/>
          <w:sz w:val="24"/>
          <w:szCs w:val="24"/>
          <w:lang w:val="en-AU"/>
        </w:rPr>
      </w:pPr>
    </w:p>
    <w:p w14:paraId="4C9F412D">
      <w:pPr>
        <w:pStyle w:val="15"/>
        <w:numPr>
          <w:ilvl w:val="0"/>
          <w:numId w:val="5"/>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Statistical analysis of visitor numbers and revenue data.</w:t>
      </w:r>
    </w:p>
    <w:p w14:paraId="14942D79">
      <w:pPr>
        <w:pStyle w:val="15"/>
        <w:numPr>
          <w:ilvl w:val="0"/>
          <w:numId w:val="5"/>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Graphical representation of findings to facilitate better interpretation through charts and graphs.</w:t>
      </w:r>
    </w:p>
    <w:p w14:paraId="2C6A4E0C">
      <w:pPr>
        <w:spacing w:line="360" w:lineRule="auto"/>
        <w:jc w:val="both"/>
        <w:rPr>
          <w:rFonts w:ascii="Times New Roman" w:hAnsi="Times New Roman" w:cs="Times New Roman"/>
          <w:sz w:val="24"/>
          <w:szCs w:val="24"/>
          <w:lang w:val="en-AU"/>
        </w:rPr>
      </w:pPr>
      <w:bookmarkStart w:id="44" w:name="_Toc190778577"/>
      <w:r>
        <w:rPr>
          <w:rStyle w:val="14"/>
        </w:rPr>
        <w:t>Justification:</w:t>
      </w:r>
      <w:bookmarkEnd w:id="44"/>
      <w:r>
        <w:rPr>
          <w:rFonts w:ascii="Times New Roman" w:hAnsi="Times New Roman" w:cs="Times New Roman"/>
          <w:sz w:val="24"/>
          <w:szCs w:val="24"/>
          <w:lang w:val="en-AU"/>
        </w:rPr>
        <w:t xml:space="preserve"> The use of these analytic tools ensures a systematic and evidence-driven analysis, which allows for clear comparisons and informative conclusions.</w:t>
      </w:r>
    </w:p>
    <w:p w14:paraId="41BF0FC0">
      <w:pPr>
        <w:spacing w:line="360" w:lineRule="auto"/>
        <w:jc w:val="both"/>
        <w:rPr>
          <w:rFonts w:ascii="Times New Roman" w:hAnsi="Times New Roman" w:cs="Times New Roman"/>
          <w:sz w:val="24"/>
          <w:szCs w:val="24"/>
          <w:lang w:val="en-AU"/>
        </w:rPr>
      </w:pPr>
    </w:p>
    <w:p w14:paraId="071CC392">
      <w:pPr>
        <w:spacing w:line="360" w:lineRule="auto"/>
        <w:jc w:val="both"/>
        <w:rPr>
          <w:rFonts w:ascii="Times New Roman" w:hAnsi="Times New Roman" w:cs="Times New Roman"/>
          <w:sz w:val="24"/>
          <w:szCs w:val="24"/>
          <w:lang w:val="en-AU"/>
        </w:rPr>
      </w:pPr>
    </w:p>
    <w:p w14:paraId="4A2D8B5A">
      <w:pPr>
        <w:pStyle w:val="2"/>
      </w:pPr>
      <w:bookmarkStart w:id="45" w:name="_Toc190778578"/>
      <w:r>
        <w:t xml:space="preserve">Berlin </w:t>
      </w:r>
      <w:bookmarkStart w:id="46" w:name="_Hlk190358553"/>
      <w:r>
        <w:t>Cultural Survey and Research Results</w:t>
      </w:r>
      <w:bookmarkEnd w:id="45"/>
      <w:r>
        <w:t xml:space="preserve"> </w:t>
      </w:r>
      <w:bookmarkEnd w:id="46"/>
    </w:p>
    <w:p w14:paraId="0F11B394">
      <w:pPr>
        <w:rPr>
          <w:rFonts w:ascii="Times New Roman" w:hAnsi="Times New Roman" w:cs="Times New Roman"/>
          <w:b/>
          <w:bCs/>
          <w:sz w:val="24"/>
          <w:szCs w:val="24"/>
        </w:rPr>
      </w:pPr>
    </w:p>
    <w:p w14:paraId="3522FDD2">
      <w:pPr>
        <w:rPr>
          <w:rFonts w:ascii="Times New Roman" w:hAnsi="Times New Roman" w:cs="Times New Roman"/>
          <w:b/>
          <w:bCs/>
          <w:sz w:val="32"/>
          <w:szCs w:val="32"/>
          <w:lang w:val="en-AU"/>
        </w:rPr>
      </w:pPr>
      <w:r>
        <w:rPr>
          <w:rFonts w:ascii="Times New Roman" w:hAnsi="Times New Roman" w:cs="Times New Roman"/>
          <w:b/>
          <w:bCs/>
          <w:sz w:val="24"/>
          <w:szCs w:val="24"/>
        </w:rPr>
        <w:t>Master's Degree in Tourism and Recreation</w:t>
      </w:r>
    </w:p>
    <w:p w14:paraId="1A703EF4">
      <w:pPr>
        <w:pStyle w:val="3"/>
      </w:pPr>
      <w:bookmarkStart w:id="47" w:name="_Toc190778579"/>
      <w:r>
        <w:t>Section 1: General Information</w:t>
      </w:r>
      <w:bookmarkEnd w:id="47"/>
      <w:r>
        <w:t xml:space="preserve"> </w:t>
      </w:r>
    </w:p>
    <w:p w14:paraId="5F2BCC10"/>
    <w:p w14:paraId="2E406F36">
      <w:pPr>
        <w:spacing w:line="360" w:lineRule="auto"/>
        <w:jc w:val="both"/>
        <w:rPr>
          <w:rFonts w:ascii="Times New Roman" w:hAnsi="Times New Roman" w:cs="Times New Roman"/>
          <w:b/>
          <w:bCs/>
          <w:sz w:val="24"/>
          <w:szCs w:val="24"/>
          <w:lang w:val="en-AU"/>
        </w:rPr>
      </w:pPr>
      <w:r>
        <w:rPr>
          <w:rFonts w:ascii="Times New Roman" w:hAnsi="Times New Roman" w:cs="Times New Roman"/>
          <w:b/>
          <w:bCs/>
          <w:sz w:val="24"/>
          <w:szCs w:val="24"/>
          <w:lang w:val="en-AU"/>
        </w:rPr>
        <w:t>1. How long was your stay in Berlin?</w:t>
      </w:r>
    </w:p>
    <w:p w14:paraId="78F72595">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drawing>
          <wp:inline distT="0" distB="0" distL="0" distR="0">
            <wp:extent cx="3181350" cy="2790825"/>
            <wp:effectExtent l="0" t="0" r="19050" b="317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a:picLocks noChangeAspect="1"/>
                    </pic:cNvPicPr>
                  </pic:nvPicPr>
                  <pic:blipFill>
                    <a:blip r:embed="rId29"/>
                    <a:stretch>
                      <a:fillRect/>
                    </a:stretch>
                  </pic:blipFill>
                  <pic:spPr>
                    <a:xfrm>
                      <a:off x="0" y="0"/>
                      <a:ext cx="3181794" cy="2791215"/>
                    </a:xfrm>
                    <a:prstGeom prst="rect">
                      <a:avLst/>
                    </a:prstGeom>
                  </pic:spPr>
                </pic:pic>
              </a:graphicData>
            </a:graphic>
          </wp:inline>
        </w:drawing>
      </w:r>
    </w:p>
    <w:p w14:paraId="3C69C375">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t>Berlin visitor stays vary: 40% are 1-3 days, 30% last 4-7 days, 20% exceed a week, and 10% are less than a day, based on this chart's data.</w:t>
      </w:r>
    </w:p>
    <w:p w14:paraId="407C42EF">
      <w:pPr>
        <w:spacing w:line="360" w:lineRule="auto"/>
        <w:jc w:val="both"/>
        <w:rPr>
          <w:rFonts w:ascii="Times New Roman" w:hAnsi="Times New Roman" w:cs="Times New Roman"/>
          <w:b/>
          <w:bCs/>
          <w:sz w:val="24"/>
          <w:szCs w:val="24"/>
          <w:lang w:val="en-AU"/>
        </w:rPr>
      </w:pPr>
      <w:r>
        <w:rPr>
          <w:rFonts w:ascii="Times New Roman" w:hAnsi="Times New Roman" w:cs="Times New Roman"/>
          <w:b/>
          <w:bCs/>
          <w:sz w:val="24"/>
          <w:szCs w:val="24"/>
          <w:lang w:val="en-AU"/>
        </w:rPr>
        <w:t>2.Where are you visiting from?</w:t>
      </w:r>
    </w:p>
    <w:p w14:paraId="7A20A615">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drawing>
          <wp:inline distT="0" distB="0" distL="0" distR="0">
            <wp:extent cx="3343275" cy="2276475"/>
            <wp:effectExtent l="0" t="0" r="9525"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pic:cNvPicPr>
                      <a:picLocks noChangeAspect="1"/>
                    </pic:cNvPicPr>
                  </pic:nvPicPr>
                  <pic:blipFill>
                    <a:blip r:embed="rId30"/>
                    <a:stretch>
                      <a:fillRect/>
                    </a:stretch>
                  </pic:blipFill>
                  <pic:spPr>
                    <a:xfrm>
                      <a:off x="0" y="0"/>
                      <a:ext cx="3343742" cy="2276793"/>
                    </a:xfrm>
                    <a:prstGeom prst="rect">
                      <a:avLst/>
                    </a:prstGeom>
                  </pic:spPr>
                </pic:pic>
              </a:graphicData>
            </a:graphic>
          </wp:inline>
        </w:drawing>
      </w:r>
    </w:p>
    <w:p w14:paraId="68A9AEC8">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t>It shows visitors primarily come from Germany (30%), North America (25%), and other European countries (25%), with a smaller portion from Asia (20%). It indicates the origin of tourists, highlighting Germany as the top source.</w:t>
      </w:r>
    </w:p>
    <w:p w14:paraId="51907CF9">
      <w:pPr>
        <w:spacing w:line="360" w:lineRule="auto"/>
        <w:rPr>
          <w:rFonts w:ascii="Times New Roman" w:hAnsi="Times New Roman" w:cs="Times New Roman"/>
          <w:b/>
          <w:bCs/>
          <w:sz w:val="24"/>
          <w:szCs w:val="24"/>
          <w:lang w:val="en-AU"/>
        </w:rPr>
      </w:pPr>
      <w:r>
        <w:rPr>
          <w:rFonts w:ascii="Times New Roman" w:hAnsi="Times New Roman" w:cs="Times New Roman"/>
          <w:b/>
          <w:bCs/>
          <w:sz w:val="24"/>
          <w:szCs w:val="24"/>
          <w:lang w:val="en-AU"/>
        </w:rPr>
        <w:t>3. How would you describe your interest in culture? (Please select all that apply)</w:t>
      </w:r>
    </w:p>
    <w:p w14:paraId="2F173459">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drawing>
          <wp:inline distT="0" distB="0" distL="0" distR="0">
            <wp:extent cx="3743325" cy="2798445"/>
            <wp:effectExtent l="0" t="0" r="0" b="190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a:picLocks noChangeAspect="1"/>
                    </pic:cNvPicPr>
                  </pic:nvPicPr>
                  <pic:blipFill>
                    <a:blip r:embed="rId31"/>
                    <a:stretch>
                      <a:fillRect/>
                    </a:stretch>
                  </pic:blipFill>
                  <pic:spPr>
                    <a:xfrm>
                      <a:off x="0" y="0"/>
                      <a:ext cx="3747567" cy="2801835"/>
                    </a:xfrm>
                    <a:prstGeom prst="rect">
                      <a:avLst/>
                    </a:prstGeom>
                  </pic:spPr>
                </pic:pic>
              </a:graphicData>
            </a:graphic>
          </wp:inline>
        </w:drawing>
      </w:r>
    </w:p>
    <w:p w14:paraId="284016A5">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t>Survey reveals a strong interest in traditional/local food (19%) and historical sites/architecture (18%), followed by museums/history (16%) and music/nightlife (14%).</w:t>
      </w:r>
    </w:p>
    <w:p w14:paraId="588F7E03">
      <w:pPr>
        <w:pStyle w:val="3"/>
        <w:rPr>
          <w:lang w:val="en-AU"/>
        </w:rPr>
      </w:pPr>
      <w:bookmarkStart w:id="48" w:name="_Toc190778580"/>
    </w:p>
    <w:p w14:paraId="3DB18964">
      <w:pPr>
        <w:pStyle w:val="3"/>
        <w:rPr>
          <w:lang w:val="en-AU"/>
        </w:rPr>
      </w:pPr>
      <w:r>
        <w:rPr>
          <w:lang w:val="en-AU"/>
        </w:rPr>
        <w:t>Section 2: Cultural Attractions and Experiences</w:t>
      </w:r>
      <w:bookmarkEnd w:id="48"/>
    </w:p>
    <w:p w14:paraId="5EF085D0">
      <w:pPr>
        <w:rPr>
          <w:lang w:val="en-AU"/>
        </w:rPr>
      </w:pPr>
    </w:p>
    <w:p w14:paraId="4C4A5726">
      <w:pPr>
        <w:spacing w:line="360" w:lineRule="auto"/>
        <w:rPr>
          <w:rFonts w:ascii="Times New Roman" w:hAnsi="Times New Roman" w:cs="Times New Roman"/>
          <w:b/>
          <w:bCs/>
          <w:sz w:val="24"/>
          <w:szCs w:val="24"/>
          <w:lang w:val="en-AU"/>
        </w:rPr>
      </w:pPr>
      <w:r>
        <w:rPr>
          <w:rFonts w:ascii="Times New Roman" w:hAnsi="Times New Roman" w:cs="Times New Roman"/>
          <w:b/>
          <w:bCs/>
          <w:sz w:val="24"/>
          <w:szCs w:val="24"/>
          <w:lang w:val="en-AU"/>
        </w:rPr>
        <w:t>4.Which cultural sites or attractions did you visit in Berlin? (Please select all that apply)</w:t>
      </w:r>
    </w:p>
    <w:p w14:paraId="5AFE3DCC">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drawing>
          <wp:inline distT="0" distB="0" distL="0" distR="0">
            <wp:extent cx="3829050" cy="283845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a:picLocks noChangeAspect="1"/>
                    </pic:cNvPicPr>
                  </pic:nvPicPr>
                  <pic:blipFill>
                    <a:blip r:embed="rId32"/>
                    <a:stretch>
                      <a:fillRect/>
                    </a:stretch>
                  </pic:blipFill>
                  <pic:spPr>
                    <a:xfrm>
                      <a:off x="0" y="0"/>
                      <a:ext cx="3829584" cy="2838846"/>
                    </a:xfrm>
                    <a:prstGeom prst="rect">
                      <a:avLst/>
                    </a:prstGeom>
                  </pic:spPr>
                </pic:pic>
              </a:graphicData>
            </a:graphic>
          </wp:inline>
        </w:drawing>
      </w:r>
    </w:p>
    <w:p w14:paraId="1122C8C3">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t>According to the survay visited the Brandenburg Gate (16%), Berlin Cathedral (14%), and the Berlin Wall Memorial (14%).  Museum Island and the East Side Gallery were also visited (13% each), along with the Pergamon Museum and Charlottenburg Palace (11% each).</w:t>
      </w:r>
    </w:p>
    <w:p w14:paraId="669591A6">
      <w:pPr>
        <w:spacing w:line="360" w:lineRule="auto"/>
        <w:rPr>
          <w:rFonts w:ascii="Times New Roman" w:hAnsi="Times New Roman" w:cs="Times New Roman"/>
          <w:b/>
          <w:bCs/>
          <w:sz w:val="24"/>
          <w:szCs w:val="24"/>
          <w:lang w:val="en-AU"/>
        </w:rPr>
      </w:pPr>
      <w:r>
        <w:rPr>
          <w:rFonts w:ascii="Times New Roman" w:hAnsi="Times New Roman" w:cs="Times New Roman"/>
          <w:b/>
          <w:bCs/>
          <w:sz w:val="24"/>
          <w:szCs w:val="24"/>
          <w:lang w:val="en-AU"/>
        </w:rPr>
        <w:t>5. How would you rate your experience with Berlin's cultural attractions overall?</w:t>
      </w:r>
    </w:p>
    <w:p w14:paraId="130185A5">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drawing>
          <wp:inline distT="0" distB="0" distL="0" distR="0">
            <wp:extent cx="3258820" cy="197167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a:xfrm>
                      <a:off x="0" y="0"/>
                      <a:ext cx="3265869" cy="1975806"/>
                    </a:xfrm>
                    <a:prstGeom prst="rect">
                      <a:avLst/>
                    </a:prstGeom>
                    <a:noFill/>
                  </pic:spPr>
                </pic:pic>
              </a:graphicData>
            </a:graphic>
          </wp:inline>
        </w:drawing>
      </w:r>
    </w:p>
    <w:p w14:paraId="59003E77">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t>The majority of visitors rated their experience as "Good" (40%), followed closely by "Excellent" (35%).  "Fair" experiences accounted for 20%, while only 5% reported a "Poor" experience.</w:t>
      </w:r>
    </w:p>
    <w:p w14:paraId="20652C78">
      <w:pPr>
        <w:spacing w:line="360" w:lineRule="auto"/>
        <w:rPr>
          <w:rFonts w:ascii="Times New Roman" w:hAnsi="Times New Roman" w:cs="Times New Roman"/>
          <w:b/>
          <w:bCs/>
          <w:sz w:val="24"/>
          <w:szCs w:val="24"/>
          <w:lang w:val="en-AU"/>
        </w:rPr>
      </w:pPr>
    </w:p>
    <w:p w14:paraId="74C418FE">
      <w:pPr>
        <w:spacing w:line="360" w:lineRule="auto"/>
        <w:rPr>
          <w:rFonts w:ascii="Times New Roman" w:hAnsi="Times New Roman" w:cs="Times New Roman"/>
          <w:b/>
          <w:bCs/>
          <w:sz w:val="24"/>
          <w:szCs w:val="24"/>
          <w:lang w:val="en-AU"/>
        </w:rPr>
      </w:pPr>
    </w:p>
    <w:p w14:paraId="3C70B37A">
      <w:pPr>
        <w:spacing w:line="360" w:lineRule="auto"/>
        <w:rPr>
          <w:rFonts w:ascii="Times New Roman" w:hAnsi="Times New Roman" w:cs="Times New Roman"/>
          <w:b/>
          <w:bCs/>
          <w:sz w:val="24"/>
          <w:szCs w:val="24"/>
          <w:lang w:val="en-AU"/>
        </w:rPr>
      </w:pPr>
      <w:r>
        <w:rPr>
          <w:rFonts w:ascii="Times New Roman" w:hAnsi="Times New Roman" w:cs="Times New Roman"/>
          <w:b/>
          <w:bCs/>
          <w:sz w:val="24"/>
          <w:szCs w:val="24"/>
          <w:lang w:val="en-AU"/>
        </w:rPr>
        <w:t>6.What aspects of Berlin's cultural attractions did you enjoy the most? (You may select</w:t>
      </w:r>
    </w:p>
    <w:p w14:paraId="4AA2336D">
      <w:pPr>
        <w:spacing w:line="360" w:lineRule="auto"/>
        <w:rPr>
          <w:rFonts w:ascii="Times New Roman" w:hAnsi="Times New Roman" w:cs="Times New Roman"/>
          <w:b/>
          <w:bCs/>
          <w:sz w:val="24"/>
          <w:szCs w:val="24"/>
          <w:lang w:val="en-AU"/>
        </w:rPr>
      </w:pPr>
      <w:r>
        <w:rPr>
          <w:rFonts w:ascii="Times New Roman" w:hAnsi="Times New Roman" w:cs="Times New Roman"/>
          <w:b/>
          <w:bCs/>
          <w:sz w:val="24"/>
          <w:szCs w:val="24"/>
          <w:lang w:val="en-AU"/>
        </w:rPr>
        <w:t>more than one option)</w:t>
      </w:r>
    </w:p>
    <w:p w14:paraId="4B9BA9D9">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drawing>
          <wp:inline distT="0" distB="0" distL="0" distR="0">
            <wp:extent cx="3409950" cy="206248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a:xfrm>
                      <a:off x="0" y="0"/>
                      <a:ext cx="3420267" cy="2069214"/>
                    </a:xfrm>
                    <a:prstGeom prst="rect">
                      <a:avLst/>
                    </a:prstGeom>
                    <a:noFill/>
                  </pic:spPr>
                </pic:pic>
              </a:graphicData>
            </a:graphic>
          </wp:inline>
        </w:drawing>
      </w:r>
    </w:p>
    <w:p w14:paraId="1821FD2F">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t>Berlin's cultural attractions impressed visitors most with their accessible navigation (19%) and modern presentations (18%).  Historical significance and exhibit diversity were also appreciated (16% each), along with local culture interaction and guided tours.</w:t>
      </w:r>
    </w:p>
    <w:p w14:paraId="4740D0F2">
      <w:pPr>
        <w:spacing w:line="360" w:lineRule="auto"/>
        <w:rPr>
          <w:rFonts w:ascii="Times New Roman" w:hAnsi="Times New Roman" w:cs="Times New Roman"/>
          <w:b/>
          <w:bCs/>
          <w:sz w:val="24"/>
          <w:szCs w:val="24"/>
          <w:lang w:val="en-AU"/>
        </w:rPr>
      </w:pPr>
    </w:p>
    <w:p w14:paraId="1617C2B3">
      <w:pPr>
        <w:spacing w:line="360" w:lineRule="auto"/>
        <w:rPr>
          <w:rFonts w:ascii="Times New Roman" w:hAnsi="Times New Roman" w:cs="Times New Roman"/>
          <w:b/>
          <w:bCs/>
          <w:sz w:val="24"/>
          <w:szCs w:val="24"/>
          <w:lang w:val="en-AU"/>
        </w:rPr>
      </w:pPr>
    </w:p>
    <w:p w14:paraId="467965C7">
      <w:pPr>
        <w:spacing w:line="360" w:lineRule="auto"/>
        <w:rPr>
          <w:rFonts w:ascii="Times New Roman" w:hAnsi="Times New Roman" w:cs="Times New Roman"/>
          <w:b/>
          <w:bCs/>
          <w:sz w:val="24"/>
          <w:szCs w:val="24"/>
          <w:lang w:val="en-AU"/>
        </w:rPr>
      </w:pPr>
    </w:p>
    <w:p w14:paraId="3F14D95F">
      <w:pPr>
        <w:spacing w:line="360" w:lineRule="auto"/>
        <w:rPr>
          <w:rFonts w:ascii="Times New Roman" w:hAnsi="Times New Roman" w:cs="Times New Roman"/>
          <w:b/>
          <w:bCs/>
          <w:sz w:val="24"/>
          <w:szCs w:val="24"/>
          <w:lang w:val="en-AU"/>
        </w:rPr>
      </w:pPr>
    </w:p>
    <w:p w14:paraId="6AFAA9B8">
      <w:pPr>
        <w:spacing w:line="360" w:lineRule="auto"/>
        <w:rPr>
          <w:rFonts w:ascii="Times New Roman" w:hAnsi="Times New Roman" w:cs="Times New Roman"/>
          <w:b/>
          <w:bCs/>
          <w:sz w:val="24"/>
          <w:szCs w:val="24"/>
          <w:lang w:val="en-AU"/>
        </w:rPr>
      </w:pPr>
      <w:r>
        <w:rPr>
          <w:rFonts w:ascii="Times New Roman" w:hAnsi="Times New Roman" w:cs="Times New Roman"/>
          <w:b/>
          <w:bCs/>
          <w:sz w:val="24"/>
          <w:szCs w:val="24"/>
          <w:lang w:val="en-AU"/>
        </w:rPr>
        <w:t>7. Were there any cultural attractions or experiences you found disappointing?</w:t>
      </w:r>
    </w:p>
    <w:p w14:paraId="2D4DFA25">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drawing>
          <wp:inline distT="0" distB="0" distL="0" distR="0">
            <wp:extent cx="3486150" cy="2108835"/>
            <wp:effectExtent l="0" t="0" r="0" b="571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a:xfrm>
                      <a:off x="0" y="0"/>
                      <a:ext cx="3492118" cy="2112683"/>
                    </a:xfrm>
                    <a:prstGeom prst="rect">
                      <a:avLst/>
                    </a:prstGeom>
                    <a:noFill/>
                  </pic:spPr>
                </pic:pic>
              </a:graphicData>
            </a:graphic>
          </wp:inline>
        </w:drawing>
      </w:r>
    </w:p>
    <w:p w14:paraId="25DD8C14">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t>Yes, 40% of responses indicated disappointment with some attractions.</w:t>
      </w:r>
    </w:p>
    <w:p w14:paraId="736D6F55">
      <w:pPr>
        <w:pStyle w:val="3"/>
        <w:rPr>
          <w:lang w:val="en-AU"/>
        </w:rPr>
      </w:pPr>
      <w:bookmarkStart w:id="49" w:name="_Toc190778581"/>
    </w:p>
    <w:p w14:paraId="14D17E1C">
      <w:pPr>
        <w:pStyle w:val="3"/>
        <w:rPr>
          <w:lang w:val="en-AU"/>
        </w:rPr>
      </w:pPr>
    </w:p>
    <w:p w14:paraId="1578E907">
      <w:pPr>
        <w:pStyle w:val="3"/>
        <w:rPr>
          <w:lang w:val="en-AU"/>
        </w:rPr>
      </w:pPr>
    </w:p>
    <w:p w14:paraId="2382327D">
      <w:pPr>
        <w:pStyle w:val="3"/>
        <w:rPr>
          <w:lang w:val="en-AU"/>
        </w:rPr>
      </w:pPr>
      <w:r>
        <w:rPr>
          <w:lang w:val="en-AU"/>
        </w:rPr>
        <w:t>Section 3: Local Culture and People</w:t>
      </w:r>
      <w:bookmarkEnd w:id="49"/>
    </w:p>
    <w:p w14:paraId="54D79F1B">
      <w:pPr>
        <w:rPr>
          <w:lang w:val="en-AU"/>
        </w:rPr>
      </w:pPr>
    </w:p>
    <w:p w14:paraId="6EFFA366">
      <w:pPr>
        <w:spacing w:line="360" w:lineRule="auto"/>
        <w:rPr>
          <w:rFonts w:ascii="Times New Roman" w:hAnsi="Times New Roman" w:cs="Times New Roman"/>
          <w:b/>
          <w:bCs/>
          <w:sz w:val="24"/>
          <w:szCs w:val="24"/>
          <w:lang w:val="en-AU"/>
        </w:rPr>
      </w:pPr>
      <w:r>
        <w:rPr>
          <w:rFonts w:ascii="Times New Roman" w:hAnsi="Times New Roman" w:cs="Times New Roman"/>
          <w:b/>
          <w:bCs/>
          <w:sz w:val="24"/>
          <w:szCs w:val="24"/>
          <w:lang w:val="en-AU"/>
        </w:rPr>
        <w:t>8. How would you describe your interactions with locals in Berlin?</w:t>
      </w:r>
    </w:p>
    <w:p w14:paraId="602C8307">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drawing>
          <wp:inline distT="0" distB="0" distL="0" distR="0">
            <wp:extent cx="3133725" cy="1878965"/>
            <wp:effectExtent l="0" t="0" r="0" b="698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a:xfrm>
                      <a:off x="0" y="0"/>
                      <a:ext cx="3142019" cy="1884341"/>
                    </a:xfrm>
                    <a:prstGeom prst="rect">
                      <a:avLst/>
                    </a:prstGeom>
                    <a:noFill/>
                  </pic:spPr>
                </pic:pic>
              </a:graphicData>
            </a:graphic>
          </wp:inline>
        </w:drawing>
      </w:r>
    </w:p>
    <w:p w14:paraId="26AB90DD">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t>The majority of interactions with Berlin locals were positive: 47% found them friendly and 21% very friendly/welcoming. 21% had neutral interactions, while 11% reported unfriendly experiences.  No one reported very unfriendly interactions, suggesting generally positive or neutral experiences overall.</w:t>
      </w:r>
    </w:p>
    <w:p w14:paraId="1EE148A7">
      <w:pPr>
        <w:spacing w:line="360" w:lineRule="auto"/>
        <w:jc w:val="center"/>
        <w:rPr>
          <w:rFonts w:ascii="Times New Roman" w:hAnsi="Times New Roman" w:cs="Times New Roman"/>
          <w:sz w:val="24"/>
          <w:szCs w:val="24"/>
          <w:lang w:val="en-AU"/>
        </w:rPr>
      </w:pPr>
    </w:p>
    <w:p w14:paraId="43ACE464">
      <w:pPr>
        <w:spacing w:line="360" w:lineRule="auto"/>
        <w:rPr>
          <w:rFonts w:ascii="Times New Roman" w:hAnsi="Times New Roman" w:cs="Times New Roman"/>
          <w:b/>
          <w:bCs/>
          <w:sz w:val="24"/>
          <w:szCs w:val="24"/>
          <w:lang w:val="en-AU"/>
        </w:rPr>
      </w:pPr>
      <w:r>
        <w:rPr>
          <w:rFonts w:ascii="Times New Roman" w:hAnsi="Times New Roman" w:cs="Times New Roman"/>
          <w:b/>
          <w:bCs/>
          <w:sz w:val="24"/>
          <w:szCs w:val="24"/>
          <w:lang w:val="en-AU"/>
        </w:rPr>
        <w:t>9. Did you have the opportunity to attend any cultural events or festivals?</w:t>
      </w:r>
    </w:p>
    <w:p w14:paraId="5AC2B33B">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drawing>
          <wp:inline distT="0" distB="0" distL="0" distR="0">
            <wp:extent cx="3429000" cy="176212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a:picLocks noChangeAspect="1"/>
                    </pic:cNvPicPr>
                  </pic:nvPicPr>
                  <pic:blipFill>
                    <a:blip r:embed="rId37"/>
                    <a:stretch>
                      <a:fillRect/>
                    </a:stretch>
                  </pic:blipFill>
                  <pic:spPr>
                    <a:xfrm>
                      <a:off x="0" y="0"/>
                      <a:ext cx="3429479" cy="1762371"/>
                    </a:xfrm>
                    <a:prstGeom prst="rect">
                      <a:avLst/>
                    </a:prstGeom>
                  </pic:spPr>
                </pic:pic>
              </a:graphicData>
            </a:graphic>
          </wp:inline>
        </w:drawing>
      </w:r>
    </w:p>
    <w:p w14:paraId="2F7DEDCE">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t>It shows accessibility ratings, with 56% rating Berlin as "very accessible" and 44% "moderately accessible.</w:t>
      </w:r>
    </w:p>
    <w:p w14:paraId="6E535E2E">
      <w:pPr>
        <w:spacing w:line="360" w:lineRule="auto"/>
        <w:jc w:val="center"/>
        <w:rPr>
          <w:rFonts w:ascii="Times New Roman" w:hAnsi="Times New Roman" w:cs="Times New Roman"/>
          <w:sz w:val="24"/>
          <w:szCs w:val="24"/>
          <w:lang w:val="en-AU"/>
        </w:rPr>
      </w:pPr>
    </w:p>
    <w:p w14:paraId="65B61D83">
      <w:pPr>
        <w:spacing w:line="360" w:lineRule="auto"/>
        <w:jc w:val="center"/>
        <w:rPr>
          <w:rFonts w:ascii="Times New Roman" w:hAnsi="Times New Roman" w:cs="Times New Roman"/>
          <w:sz w:val="24"/>
          <w:szCs w:val="24"/>
          <w:lang w:val="en-AU"/>
        </w:rPr>
      </w:pPr>
    </w:p>
    <w:p w14:paraId="5E85F69F">
      <w:pPr>
        <w:spacing w:line="360" w:lineRule="auto"/>
        <w:jc w:val="both"/>
        <w:rPr>
          <w:rFonts w:ascii="Times New Roman" w:hAnsi="Times New Roman" w:cs="Times New Roman"/>
          <w:sz w:val="24"/>
          <w:szCs w:val="24"/>
          <w:lang w:val="en-AU"/>
        </w:rPr>
      </w:pPr>
    </w:p>
    <w:p w14:paraId="3CAAF468">
      <w:pPr>
        <w:spacing w:line="360" w:lineRule="auto"/>
        <w:rPr>
          <w:rFonts w:ascii="Times New Roman" w:hAnsi="Times New Roman" w:cs="Times New Roman"/>
          <w:b/>
          <w:bCs/>
          <w:sz w:val="24"/>
          <w:szCs w:val="24"/>
          <w:lang w:val="en-AU"/>
        </w:rPr>
      </w:pPr>
      <w:r>
        <w:rPr>
          <w:rFonts w:ascii="Times New Roman" w:hAnsi="Times New Roman" w:cs="Times New Roman"/>
          <w:b/>
          <w:bCs/>
          <w:sz w:val="24"/>
          <w:szCs w:val="24"/>
          <w:lang w:val="en-AU"/>
        </w:rPr>
        <w:t>10. How would you rate the authenticity of your experience with Berlin's local culture?</w:t>
      </w:r>
    </w:p>
    <w:p w14:paraId="6704FA79">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drawing>
          <wp:inline distT="0" distB="0" distL="0" distR="0">
            <wp:extent cx="3248025" cy="1952625"/>
            <wp:effectExtent l="0" t="0" r="952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a:xfrm>
                      <a:off x="0" y="0"/>
                      <a:ext cx="3260241" cy="1959756"/>
                    </a:xfrm>
                    <a:prstGeom prst="rect">
                      <a:avLst/>
                    </a:prstGeom>
                    <a:noFill/>
                  </pic:spPr>
                </pic:pic>
              </a:graphicData>
            </a:graphic>
          </wp:inline>
        </w:drawing>
      </w:r>
    </w:p>
    <w:p w14:paraId="0304FCFF">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t>Most found Berlin's culture somewhat authentic (42%), while 21% found it very authentic. 21% were neutral, and 11% found it somewhat inauthentic. Only 5% felt it was very inauthentic, indicating a generally positive perception of cultural authenticity, though not overwhelmingly so.</w:t>
      </w:r>
    </w:p>
    <w:p w14:paraId="60A7065B">
      <w:pPr>
        <w:spacing w:line="360" w:lineRule="auto"/>
        <w:jc w:val="center"/>
        <w:rPr>
          <w:rFonts w:ascii="Times New Roman" w:hAnsi="Times New Roman" w:cs="Times New Roman"/>
          <w:sz w:val="24"/>
          <w:szCs w:val="24"/>
          <w:lang w:val="en-AU"/>
        </w:rPr>
      </w:pPr>
      <w:r>
        <w:drawing>
          <wp:inline distT="0" distB="0" distL="0" distR="0">
            <wp:extent cx="5731510" cy="6221730"/>
            <wp:effectExtent l="0" t="0" r="8890" b="127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pic:cNvPicPr>
                      <a:picLocks noChangeAspect="1"/>
                    </pic:cNvPicPr>
                  </pic:nvPicPr>
                  <pic:blipFill>
                    <a:blip r:embed="rId39"/>
                    <a:stretch>
                      <a:fillRect/>
                    </a:stretch>
                  </pic:blipFill>
                  <pic:spPr>
                    <a:xfrm>
                      <a:off x="0" y="0"/>
                      <a:ext cx="5731510" cy="6221730"/>
                    </a:xfrm>
                    <a:prstGeom prst="rect">
                      <a:avLst/>
                    </a:prstGeom>
                  </pic:spPr>
                </pic:pic>
              </a:graphicData>
            </a:graphic>
          </wp:inline>
        </w:drawing>
      </w:r>
    </w:p>
    <w:p w14:paraId="65317457">
      <w:pPr>
        <w:spacing w:line="360" w:lineRule="auto"/>
        <w:jc w:val="center"/>
        <w:rPr>
          <w:rFonts w:ascii="Times New Roman" w:hAnsi="Times New Roman" w:cs="Times New Roman"/>
          <w:sz w:val="24"/>
          <w:szCs w:val="24"/>
          <w:lang w:val="en-AU"/>
        </w:rPr>
      </w:pPr>
      <w:bookmarkStart w:id="50" w:name="_Hlk190358322"/>
    </w:p>
    <w:p w14:paraId="434B9183">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(The survey sample size consists of 20 respondents, providing insights into visitors' cultural experiences, preferences, and suggestions regarding Berlin. While small, it offers a snapshot of diverse perspectives on the city's cultural appeal, </w:t>
      </w:r>
      <w:r>
        <w:rPr>
          <w:rFonts w:hint="default" w:ascii="Times New Roman" w:hAnsi="Times New Roman" w:cs="Times New Roman"/>
          <w:sz w:val="24"/>
          <w:szCs w:val="24"/>
          <w:lang w:val="de-DE"/>
        </w:rPr>
        <w:t>8</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November</w:t>
      </w:r>
      <w:r>
        <w:rPr>
          <w:rFonts w:ascii="Times New Roman" w:hAnsi="Times New Roman" w:cs="Times New Roman"/>
          <w:sz w:val="24"/>
          <w:szCs w:val="24"/>
          <w:lang w:val="en-AU"/>
        </w:rPr>
        <w:t>, 202</w:t>
      </w:r>
      <w:r>
        <w:rPr>
          <w:rFonts w:hint="default" w:ascii="Times New Roman" w:hAnsi="Times New Roman" w:cs="Times New Roman"/>
          <w:sz w:val="24"/>
          <w:szCs w:val="24"/>
          <w:lang w:val="de-DE"/>
        </w:rPr>
        <w:t>4</w:t>
      </w:r>
      <w:r>
        <w:rPr>
          <w:rFonts w:ascii="Times New Roman" w:hAnsi="Times New Roman" w:cs="Times New Roman"/>
          <w:sz w:val="24"/>
          <w:szCs w:val="24"/>
          <w:lang w:val="en-AU"/>
        </w:rPr>
        <w:t>)</w:t>
      </w:r>
    </w:p>
    <w:bookmarkEnd w:id="50"/>
    <w:p w14:paraId="02A098B8">
      <w:pPr>
        <w:spacing w:line="360" w:lineRule="auto"/>
        <w:jc w:val="center"/>
        <w:rPr>
          <w:rFonts w:ascii="Times New Roman" w:hAnsi="Times New Roman" w:cs="Times New Roman"/>
          <w:sz w:val="24"/>
          <w:szCs w:val="24"/>
          <w:lang w:val="en-AU"/>
        </w:rPr>
      </w:pPr>
    </w:p>
    <w:p w14:paraId="47CBFA77">
      <w:pPr>
        <w:pStyle w:val="3"/>
        <w:rPr>
          <w:lang w:val="en-AU"/>
        </w:rPr>
      </w:pPr>
      <w:bookmarkStart w:id="51" w:name="_Toc190778582"/>
    </w:p>
    <w:p w14:paraId="66E3EFE1">
      <w:pPr>
        <w:pStyle w:val="3"/>
        <w:rPr>
          <w:lang w:val="en-AU"/>
        </w:rPr>
      </w:pPr>
    </w:p>
    <w:p w14:paraId="207F3F42">
      <w:pPr>
        <w:pStyle w:val="3"/>
        <w:rPr>
          <w:lang w:val="en-AU"/>
        </w:rPr>
      </w:pPr>
    </w:p>
    <w:p w14:paraId="0453A49E">
      <w:pPr>
        <w:pStyle w:val="3"/>
        <w:rPr>
          <w:lang w:val="en-AU"/>
        </w:rPr>
      </w:pPr>
      <w:r>
        <w:rPr>
          <w:lang w:val="en-AU"/>
        </w:rPr>
        <w:t>Brandenburg Tour</w:t>
      </w:r>
      <w:bookmarkEnd w:id="51"/>
    </w:p>
    <w:p w14:paraId="6469C7EC">
      <w:pPr>
        <w:spacing w:line="360" w:lineRule="auto"/>
        <w:rPr>
          <w:rFonts w:ascii="Times New Roman" w:hAnsi="Times New Roman" w:cs="Times New Roman"/>
          <w:sz w:val="24"/>
          <w:szCs w:val="24"/>
          <w:lang w:val="en-AU"/>
        </w:rPr>
      </w:pPr>
    </w:p>
    <w:p w14:paraId="62FD23C0">
      <w:pPr>
        <w:spacing w:line="360" w:lineRule="auto"/>
        <w:rPr>
          <w:rFonts w:ascii="Times New Roman" w:hAnsi="Times New Roman" w:cs="Times New Roman"/>
          <w:sz w:val="24"/>
          <w:szCs w:val="24"/>
          <w:lang w:val="en-AU"/>
        </w:rPr>
      </w:pPr>
      <w:r>
        <w:rPr>
          <w:rFonts w:ascii="Times New Roman" w:hAnsi="Times New Roman" w:cs="Times New Roman"/>
          <w:sz w:val="24"/>
          <w:szCs w:val="24"/>
          <w:lang w:val="en-AU"/>
        </w:rPr>
        <w:t>I believe this was a one-of-a-kind highlight of my Berlin trip!  Staring those shiny walls at the Gate that have borne witness to history, it is indeed stunning for its history beginning from the splendour of Prussia, the shadow of the Wall, and finally to the reunification time.  The guide brought it all together, explaining the Quadriga and how the gate has undergone changes in function through the ages.  This made me think a bit about the survey that we had gone through earlier-this one regarding authenticity.  While at the Gate, I felt that profound connection to Berlin in its history; this was simply authentic!  But the survey report shows that only 21% regarded their experience as "very authentic", while even more-a total of 42%-saw it as at least "somewhat authentic." This really begs one's mind to ponder what forges those perceptions. Perhaps the crowd or the commercial aspects prevent the authenticity for some.  For me, though, the Brandenburg Gate was an experience of power and authenticity when faced with the past of Berlin.</w:t>
      </w:r>
    </w:p>
    <w:p w14:paraId="1B1CD35F">
      <w:pPr>
        <w:spacing w:line="360" w:lineRule="auto"/>
        <w:rPr>
          <w:rFonts w:ascii="Times New Roman" w:hAnsi="Times New Roman" w:cs="Times New Roman"/>
          <w:sz w:val="24"/>
          <w:szCs w:val="24"/>
          <w:lang w:val="en-AU"/>
        </w:rPr>
      </w:pPr>
    </w:p>
    <w:p w14:paraId="09FDAA7E">
      <w:pPr>
        <w:spacing w:line="360" w:lineRule="auto"/>
        <w:rPr>
          <w:rFonts w:ascii="Times New Roman" w:hAnsi="Times New Roman" w:cs="Times New Roman"/>
          <w:sz w:val="24"/>
          <w:szCs w:val="24"/>
          <w:lang w:val="en-AU"/>
        </w:rPr>
      </w:pPr>
    </w:p>
    <w:p w14:paraId="4A02035B">
      <w:pPr>
        <w:spacing w:line="360" w:lineRule="auto"/>
        <w:rPr>
          <w:rFonts w:ascii="Times New Roman" w:hAnsi="Times New Roman" w:cs="Times New Roman"/>
          <w:sz w:val="24"/>
          <w:szCs w:val="24"/>
          <w:lang w:val="en-AU"/>
        </w:rPr>
      </w:pPr>
    </w:p>
    <w:p w14:paraId="632FB4C9">
      <w:pPr>
        <w:spacing w:line="360" w:lineRule="auto"/>
        <w:rPr>
          <w:rFonts w:ascii="Times New Roman" w:hAnsi="Times New Roman" w:cs="Times New Roman"/>
          <w:sz w:val="24"/>
          <w:szCs w:val="24"/>
          <w:lang w:val="en-AU"/>
        </w:rPr>
      </w:pPr>
    </w:p>
    <w:p w14:paraId="13AC6764">
      <w:pPr>
        <w:spacing w:line="360" w:lineRule="auto"/>
        <w:rPr>
          <w:rFonts w:ascii="Times New Roman" w:hAnsi="Times New Roman" w:cs="Times New Roman"/>
          <w:sz w:val="24"/>
          <w:szCs w:val="24"/>
          <w:lang w:val="en-AU"/>
        </w:rPr>
      </w:pPr>
    </w:p>
    <w:p w14:paraId="1A6B36AA">
      <w:pPr>
        <w:spacing w:line="360" w:lineRule="auto"/>
        <w:rPr>
          <w:rFonts w:ascii="Times New Roman" w:hAnsi="Times New Roman" w:cs="Times New Roman"/>
          <w:sz w:val="24"/>
          <w:szCs w:val="24"/>
          <w:lang w:val="en-AU"/>
        </w:rPr>
      </w:pPr>
    </w:p>
    <w:p w14:paraId="6FC817E2">
      <w:pPr>
        <w:spacing w:line="360" w:lineRule="auto"/>
        <w:rPr>
          <w:rFonts w:ascii="Times New Roman" w:hAnsi="Times New Roman" w:cs="Times New Roman"/>
          <w:sz w:val="24"/>
          <w:szCs w:val="24"/>
          <w:lang w:val="en-AU"/>
        </w:rPr>
      </w:pPr>
    </w:p>
    <w:p w14:paraId="3EEF7627">
      <w:pPr>
        <w:spacing w:line="360" w:lineRule="auto"/>
        <w:rPr>
          <w:rFonts w:ascii="Times New Roman" w:hAnsi="Times New Roman" w:cs="Times New Roman"/>
          <w:sz w:val="24"/>
          <w:szCs w:val="24"/>
          <w:lang w:val="en-AU"/>
        </w:rPr>
      </w:pPr>
    </w:p>
    <w:p w14:paraId="4F2451AB">
      <w:pPr>
        <w:spacing w:line="360" w:lineRule="auto"/>
        <w:rPr>
          <w:rFonts w:ascii="Times New Roman" w:hAnsi="Times New Roman" w:cs="Times New Roman"/>
          <w:sz w:val="24"/>
          <w:szCs w:val="24"/>
          <w:lang w:val="en-AU"/>
        </w:rPr>
      </w:pPr>
    </w:p>
    <w:p w14:paraId="7FD5BBE0">
      <w:pPr>
        <w:spacing w:line="360" w:lineRule="auto"/>
        <w:rPr>
          <w:rFonts w:ascii="Times New Roman" w:hAnsi="Times New Roman" w:cs="Times New Roman"/>
          <w:sz w:val="24"/>
          <w:szCs w:val="24"/>
          <w:lang w:val="en-AU"/>
        </w:rPr>
      </w:pPr>
    </w:p>
    <w:p w14:paraId="00E8F4BA">
      <w:pPr>
        <w:spacing w:line="360" w:lineRule="auto"/>
        <w:rPr>
          <w:rFonts w:ascii="Times New Roman" w:hAnsi="Times New Roman" w:cs="Times New Roman"/>
          <w:sz w:val="24"/>
          <w:szCs w:val="24"/>
          <w:lang w:val="en-AU"/>
        </w:rPr>
      </w:pPr>
    </w:p>
    <w:p w14:paraId="4CF2D0D8">
      <w:pPr>
        <w:spacing w:line="360" w:lineRule="auto"/>
        <w:rPr>
          <w:rFonts w:ascii="Times New Roman" w:hAnsi="Times New Roman" w:cs="Times New Roman"/>
          <w:sz w:val="24"/>
          <w:szCs w:val="24"/>
          <w:lang w:val="en-AU"/>
        </w:rPr>
      </w:pPr>
    </w:p>
    <w:p w14:paraId="7B4DB08F">
      <w:pPr>
        <w:pStyle w:val="2"/>
        <w:rPr>
          <w:lang w:val="en-AU"/>
        </w:rPr>
      </w:pPr>
      <w:bookmarkStart w:id="52" w:name="_Toc190778583"/>
      <w:r>
        <w:rPr>
          <w:lang w:val="en-AU"/>
        </w:rPr>
        <w:t>Recommendations</w:t>
      </w:r>
      <w:bookmarkEnd w:id="52"/>
    </w:p>
    <w:p w14:paraId="173AE647">
      <w:pPr>
        <w:rPr>
          <w:lang w:val="en-AU"/>
        </w:rPr>
      </w:pPr>
    </w:p>
    <w:p w14:paraId="7AF5D055">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Following this, the strategy of the tourist office in Berlin must refocus on dealing with a wider pool of target countries beyond Europe, such as those in Asia, America, and Africa, using either global tour operators or participation in world tourism expos to gain greater visibility. As a highlight, niche areas ranging from gastronomy, featuring an emphasis on local through global cuisines, to eco-tourism, capped off with cycling tours and green accommodation, are other areas that could help attract specialised travellers.  </w:t>
      </w:r>
    </w:p>
    <w:p w14:paraId="6E7B6711">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Collaborations with globally recognised art institutions and cultural celebrations (Dedeke, 2017) would further boost Berlin's attractiveness for culturally curious audiences, akin to London, which would consider advertising not just its famous landmarks, but also more hidden gems like neighbourhood markets and historical sites when introducing a whole new slant. Establishing affordable packages targeting budget-conscious tourists in cooperation with airlines and hotels while encouraging greening through electric transport, cycle paths, and eco-friendly hotels (Albrecht, 2017) can help draw eco-aware markets. Engaging with young tech-savvy individuals would require updating London for tourism. This would balance tradition with the innovative way of presenting London tourism-orchestrated events within the ambient kinetics of the industry.</w:t>
      </w:r>
    </w:p>
    <w:p w14:paraId="7B511722">
      <w:pPr>
        <w:pStyle w:val="2"/>
        <w:rPr>
          <w:lang w:val="en-AU"/>
        </w:rPr>
      </w:pPr>
      <w:bookmarkStart w:id="53" w:name="_Toc190778584"/>
    </w:p>
    <w:p w14:paraId="720776A6">
      <w:pPr>
        <w:pStyle w:val="2"/>
        <w:rPr>
          <w:lang w:val="en-AU"/>
        </w:rPr>
      </w:pPr>
    </w:p>
    <w:p w14:paraId="4C18AA4B">
      <w:pPr>
        <w:pStyle w:val="2"/>
        <w:rPr>
          <w:lang w:val="en-AU"/>
        </w:rPr>
      </w:pPr>
    </w:p>
    <w:p w14:paraId="1D3EA7DB">
      <w:pPr>
        <w:pStyle w:val="2"/>
        <w:rPr>
          <w:lang w:val="en-AU"/>
        </w:rPr>
      </w:pPr>
    </w:p>
    <w:p w14:paraId="1C2A17FC">
      <w:pPr>
        <w:pStyle w:val="2"/>
        <w:rPr>
          <w:lang w:val="en-AU"/>
        </w:rPr>
      </w:pPr>
    </w:p>
    <w:p w14:paraId="72AECAAF">
      <w:pPr>
        <w:pStyle w:val="2"/>
        <w:rPr>
          <w:lang w:val="en-AU"/>
        </w:rPr>
      </w:pPr>
    </w:p>
    <w:p w14:paraId="64D584AB">
      <w:pPr>
        <w:pStyle w:val="2"/>
        <w:rPr>
          <w:lang w:val="en-AU"/>
        </w:rPr>
      </w:pPr>
    </w:p>
    <w:p w14:paraId="252141AB">
      <w:pPr>
        <w:pStyle w:val="2"/>
        <w:rPr>
          <w:lang w:val="en-AU"/>
        </w:rPr>
      </w:pPr>
    </w:p>
    <w:p w14:paraId="5748FD5D">
      <w:pPr>
        <w:pStyle w:val="2"/>
        <w:rPr>
          <w:lang w:val="en-AU"/>
        </w:rPr>
      </w:pPr>
    </w:p>
    <w:bookmarkEnd w:id="53"/>
    <w:p w14:paraId="7591ED3C">
      <w:pPr>
        <w:pStyle w:val="2"/>
        <w:rPr>
          <w:lang w:val="en-AU"/>
        </w:rPr>
      </w:pPr>
    </w:p>
    <w:p w14:paraId="7D95390E">
      <w:pPr>
        <w:rPr>
          <w:lang w:val="en-AU"/>
        </w:rPr>
      </w:pPr>
    </w:p>
    <w:p w14:paraId="6292E8C8">
      <w:pPr>
        <w:spacing w:line="360" w:lineRule="auto"/>
        <w:jc w:val="both"/>
        <w:rPr>
          <w:rFonts w:hint="default" w:ascii="Times New Roman Bold" w:hAnsi="Times New Roman Bold" w:cs="Times New Roman Bold"/>
          <w:b/>
          <w:bCs/>
          <w:sz w:val="28"/>
          <w:szCs w:val="28"/>
          <w:lang w:val="de-DE"/>
        </w:rPr>
      </w:pPr>
      <w:r>
        <w:rPr>
          <w:rFonts w:hint="default" w:ascii="Times New Roman Bold" w:hAnsi="Times New Roman Bold" w:cs="Times New Roman Bold"/>
          <w:b/>
          <w:bCs/>
          <w:sz w:val="28"/>
          <w:szCs w:val="28"/>
          <w:lang w:val="de-DE"/>
        </w:rPr>
        <w:t>Conclusion</w:t>
      </w:r>
    </w:p>
    <w:p w14:paraId="1CCC5970">
      <w:pPr>
        <w:spacing w:line="360" w:lineRule="auto"/>
        <w:jc w:val="both"/>
        <w:rPr>
          <w:rFonts w:ascii="Times New Roman" w:hAnsi="Times New Roman" w:cs="Times New Roman"/>
          <w:sz w:val="24"/>
          <w:szCs w:val="24"/>
          <w:lang w:val="en-AU"/>
        </w:rPr>
      </w:pPr>
    </w:p>
    <w:p w14:paraId="11984BCA">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Both Berlin and London live in unique cultural and economic settings that sell tourism. Berlin is acquiring its cutting-edge image as an urban cultural centre of worldwide and historical significance which may captivate the interest of art devotees, historians, and elite tourists. Whereas, London is leveraging its ever-present recognition, historical mainstreaming, and up-to-date coming into mode to thrive upon an audience of all genders across the world.</w:t>
      </w:r>
    </w:p>
    <w:p w14:paraId="03221A55">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The cities strengthened and managed to keep themselves steadfast competitors in the international tourism market through the strategies they surfaced to draw culture to their advantage. Nevertheless, the cities face serious challenges in the form of competition from other global metropolises and the requirement to conform to culturally sensitive sustainable tourism. These difficulties aside, Berlin and London enjoy promising potential via the upsurge of other trends and marketing niches within the tourism environmental context.</w:t>
      </w:r>
    </w:p>
    <w:p w14:paraId="5140C92F">
      <w:pPr>
        <w:spacing w:line="360" w:lineRule="auto"/>
        <w:jc w:val="center"/>
        <w:rPr>
          <w:rFonts w:ascii="Times New Roman" w:hAnsi="Times New Roman" w:cs="Times New Roman"/>
          <w:sz w:val="24"/>
          <w:szCs w:val="24"/>
          <w:lang w:val="en-AU"/>
        </w:rPr>
      </w:pPr>
    </w:p>
    <w:p w14:paraId="6F3F1480">
      <w:pPr>
        <w:spacing w:line="360" w:lineRule="auto"/>
        <w:jc w:val="center"/>
        <w:rPr>
          <w:rFonts w:ascii="Times New Roman" w:hAnsi="Times New Roman" w:cs="Times New Roman"/>
          <w:sz w:val="24"/>
          <w:szCs w:val="24"/>
          <w:lang w:val="en-AU"/>
        </w:rPr>
      </w:pPr>
    </w:p>
    <w:p w14:paraId="0FC6D9DF">
      <w:pPr>
        <w:spacing w:line="360" w:lineRule="auto"/>
        <w:jc w:val="center"/>
        <w:rPr>
          <w:rFonts w:ascii="Times New Roman" w:hAnsi="Times New Roman" w:cs="Times New Roman"/>
          <w:sz w:val="24"/>
          <w:szCs w:val="24"/>
          <w:lang w:val="en-AU"/>
        </w:rPr>
      </w:pPr>
    </w:p>
    <w:p w14:paraId="4562F396">
      <w:pPr>
        <w:spacing w:line="360" w:lineRule="auto"/>
        <w:jc w:val="center"/>
        <w:rPr>
          <w:rFonts w:ascii="Times New Roman" w:hAnsi="Times New Roman" w:cs="Times New Roman"/>
          <w:sz w:val="24"/>
          <w:szCs w:val="24"/>
          <w:lang w:val="en-AU"/>
        </w:rPr>
      </w:pPr>
    </w:p>
    <w:p w14:paraId="56AD53B9">
      <w:pPr>
        <w:spacing w:line="360" w:lineRule="auto"/>
        <w:jc w:val="center"/>
        <w:rPr>
          <w:rFonts w:ascii="Times New Roman" w:hAnsi="Times New Roman" w:cs="Times New Roman"/>
          <w:sz w:val="24"/>
          <w:szCs w:val="24"/>
          <w:lang w:val="en-AU"/>
        </w:rPr>
      </w:pPr>
    </w:p>
    <w:p w14:paraId="5B0DFD0A">
      <w:pPr>
        <w:spacing w:line="360" w:lineRule="auto"/>
        <w:jc w:val="center"/>
        <w:rPr>
          <w:rFonts w:ascii="Times New Roman" w:hAnsi="Times New Roman" w:cs="Times New Roman"/>
          <w:sz w:val="24"/>
          <w:szCs w:val="24"/>
          <w:lang w:val="en-AU"/>
        </w:rPr>
      </w:pPr>
    </w:p>
    <w:p w14:paraId="3D810A4E">
      <w:pPr>
        <w:spacing w:line="360" w:lineRule="auto"/>
        <w:jc w:val="center"/>
        <w:rPr>
          <w:rFonts w:ascii="Times New Roman" w:hAnsi="Times New Roman" w:cs="Times New Roman"/>
          <w:sz w:val="24"/>
          <w:szCs w:val="24"/>
          <w:lang w:val="en-AU"/>
        </w:rPr>
      </w:pPr>
    </w:p>
    <w:p w14:paraId="68ED95A5">
      <w:pPr>
        <w:spacing w:line="360" w:lineRule="auto"/>
        <w:jc w:val="center"/>
        <w:rPr>
          <w:rFonts w:ascii="Times New Roman" w:hAnsi="Times New Roman" w:cs="Times New Roman"/>
          <w:sz w:val="24"/>
          <w:szCs w:val="24"/>
          <w:lang w:val="en-AU"/>
        </w:rPr>
      </w:pPr>
    </w:p>
    <w:p w14:paraId="65082480">
      <w:pPr>
        <w:spacing w:line="360" w:lineRule="auto"/>
        <w:jc w:val="center"/>
        <w:rPr>
          <w:rFonts w:ascii="Times New Roman" w:hAnsi="Times New Roman" w:cs="Times New Roman"/>
          <w:sz w:val="24"/>
          <w:szCs w:val="24"/>
          <w:lang w:val="en-AU"/>
        </w:rPr>
      </w:pPr>
    </w:p>
    <w:p w14:paraId="741E3569">
      <w:pPr>
        <w:spacing w:line="360" w:lineRule="auto"/>
        <w:jc w:val="center"/>
        <w:rPr>
          <w:rFonts w:ascii="Times New Roman" w:hAnsi="Times New Roman" w:cs="Times New Roman"/>
          <w:sz w:val="24"/>
          <w:szCs w:val="24"/>
          <w:lang w:val="en-AU"/>
        </w:rPr>
      </w:pPr>
    </w:p>
    <w:p w14:paraId="7420DF26">
      <w:pPr>
        <w:spacing w:line="360" w:lineRule="auto"/>
        <w:jc w:val="center"/>
        <w:rPr>
          <w:rFonts w:ascii="Times New Roman" w:hAnsi="Times New Roman" w:cs="Times New Roman"/>
          <w:sz w:val="24"/>
          <w:szCs w:val="24"/>
          <w:lang w:val="en-AU"/>
        </w:rPr>
      </w:pPr>
    </w:p>
    <w:p w14:paraId="46A7163E">
      <w:pPr>
        <w:spacing w:line="360" w:lineRule="auto"/>
        <w:jc w:val="center"/>
        <w:rPr>
          <w:rFonts w:ascii="Times New Roman" w:hAnsi="Times New Roman" w:cs="Times New Roman"/>
          <w:sz w:val="24"/>
          <w:szCs w:val="24"/>
          <w:lang w:val="en-AU"/>
        </w:rPr>
      </w:pPr>
    </w:p>
    <w:p w14:paraId="24E2AF2E">
      <w:pPr>
        <w:spacing w:line="360" w:lineRule="auto"/>
        <w:jc w:val="center"/>
        <w:rPr>
          <w:rFonts w:ascii="Times New Roman" w:hAnsi="Times New Roman" w:cs="Times New Roman"/>
          <w:sz w:val="24"/>
          <w:szCs w:val="24"/>
          <w:lang w:val="en-AU"/>
        </w:rPr>
      </w:pPr>
    </w:p>
    <w:p w14:paraId="2C1763DA">
      <w:pPr>
        <w:spacing w:line="360" w:lineRule="auto"/>
        <w:jc w:val="center"/>
        <w:rPr>
          <w:rFonts w:ascii="Times New Roman" w:hAnsi="Times New Roman" w:cs="Times New Roman"/>
          <w:sz w:val="24"/>
          <w:szCs w:val="24"/>
          <w:lang w:val="en-AU"/>
        </w:rPr>
      </w:pPr>
    </w:p>
    <w:p w14:paraId="1ECB022A">
      <w:pPr>
        <w:pStyle w:val="2"/>
        <w:rPr>
          <w:lang w:val="en-AU"/>
        </w:rPr>
      </w:pPr>
      <w:bookmarkStart w:id="54" w:name="_Toc190778585"/>
      <w:r>
        <w:rPr>
          <w:lang w:val="en-AU"/>
        </w:rPr>
        <w:t>References:</w:t>
      </w:r>
      <w:bookmarkEnd w:id="54"/>
    </w:p>
    <w:p w14:paraId="5FD19D26">
      <w:pPr>
        <w:spacing w:line="360" w:lineRule="auto"/>
        <w:jc w:val="both"/>
        <w:rPr>
          <w:rFonts w:ascii="Times New Roman" w:hAnsi="Times New Roman" w:cs="Times New Roman"/>
          <w:sz w:val="24"/>
          <w:szCs w:val="24"/>
          <w:lang w:val="en-AU"/>
        </w:rPr>
      </w:pPr>
    </w:p>
    <w:p w14:paraId="5949767E">
      <w:pPr>
        <w:shd w:val="clear" w:color="auto" w:fill="FFFFFF"/>
        <w:spacing w:after="0" w:line="550" w:lineRule="atLeast"/>
        <w:ind w:left="720" w:right="75" w:hanging="720"/>
        <w:rPr>
          <w:rFonts w:ascii="Calibri" w:hAnsi="Calibri" w:eastAsia="Times New Roman" w:cs="Calibri"/>
          <w:color w:val="000000"/>
          <w:lang w:val="en-IN" w:eastAsia="en-IN"/>
        </w:rPr>
      </w:pPr>
      <w:r>
        <w:rPr>
          <w:rFonts w:ascii="Calibri" w:hAnsi="Calibri" w:eastAsia="Times New Roman" w:cs="Calibri"/>
          <w:color w:val="000000"/>
          <w:lang w:val="en-IN" w:eastAsia="en-IN"/>
        </w:rPr>
        <w:t>Albrecht, J. N. (2017). Introduction to visitor management in tourism destinations. </w:t>
      </w:r>
      <w:r>
        <w:rPr>
          <w:rFonts w:ascii="Calibri" w:hAnsi="Calibri" w:eastAsia="Times New Roman" w:cs="Calibri"/>
          <w:i/>
          <w:iCs/>
          <w:color w:val="000000"/>
          <w:lang w:val="en-IN" w:eastAsia="en-IN"/>
        </w:rPr>
        <w:t>Visitor management in tourism destinations</w:t>
      </w:r>
      <w:r>
        <w:rPr>
          <w:rFonts w:ascii="Calibri" w:hAnsi="Calibri" w:eastAsia="Times New Roman" w:cs="Calibri"/>
          <w:color w:val="000000"/>
          <w:lang w:val="en-IN" w:eastAsia="en-IN"/>
        </w:rPr>
        <w:t>, 3-8. </w:t>
      </w:r>
      <w:r>
        <w:fldChar w:fldCharType="begin"/>
      </w:r>
      <w:r>
        <w:instrText xml:space="preserve"> HYPERLINK "https://doi.org/10.1079/9781780647357.0003" </w:instrText>
      </w:r>
      <w:r>
        <w:fldChar w:fldCharType="separate"/>
      </w:r>
      <w:r>
        <w:rPr>
          <w:rFonts w:ascii="inherit" w:hAnsi="inherit" w:eastAsia="Times New Roman" w:cs="Calibri"/>
          <w:color w:val="000000"/>
          <w:u w:val="single"/>
          <w:lang w:val="en-IN" w:eastAsia="en-IN"/>
        </w:rPr>
        <w:t>https://doi.org/10.1079/9781780647357.0003</w:t>
      </w:r>
      <w:r>
        <w:rPr>
          <w:rFonts w:ascii="inherit" w:hAnsi="inherit" w:eastAsia="Times New Roman" w:cs="Calibri"/>
          <w:color w:val="000000"/>
          <w:u w:val="single"/>
          <w:lang w:val="en-IN" w:eastAsia="en-IN"/>
        </w:rPr>
        <w:fldChar w:fldCharType="end"/>
      </w:r>
    </w:p>
    <w:p w14:paraId="7253AF44">
      <w:pPr>
        <w:shd w:val="clear" w:color="auto" w:fill="FFFFFF"/>
        <w:spacing w:after="0" w:line="550" w:lineRule="atLeast"/>
        <w:ind w:left="720" w:right="75" w:hanging="720"/>
        <w:rPr>
          <w:rFonts w:ascii="Calibri" w:hAnsi="Calibri" w:eastAsia="Times New Roman" w:cs="Calibri"/>
          <w:color w:val="000000"/>
          <w:lang w:val="en-IN" w:eastAsia="en-IN"/>
        </w:rPr>
      </w:pPr>
      <w:r>
        <w:rPr>
          <w:rFonts w:ascii="Calibri" w:hAnsi="Calibri" w:eastAsia="Times New Roman" w:cs="Calibri"/>
          <w:color w:val="000000"/>
          <w:lang w:val="en-IN" w:eastAsia="en-IN"/>
        </w:rPr>
        <w:t>Bİnbasİoglu, H. (2019). World heritage sites and their impact in the context of destination marketing. </w:t>
      </w:r>
      <w:r>
        <w:rPr>
          <w:rFonts w:ascii="Calibri" w:hAnsi="Calibri" w:eastAsia="Times New Roman" w:cs="Calibri"/>
          <w:i/>
          <w:iCs/>
          <w:color w:val="000000"/>
          <w:lang w:val="en-IN" w:eastAsia="en-IN"/>
        </w:rPr>
        <w:t>Sustainable destination branding and marketing: strategies for tourism development</w:t>
      </w:r>
      <w:r>
        <w:rPr>
          <w:rFonts w:ascii="Calibri" w:hAnsi="Calibri" w:eastAsia="Times New Roman" w:cs="Calibri"/>
          <w:color w:val="000000"/>
          <w:lang w:val="en-IN" w:eastAsia="en-IN"/>
        </w:rPr>
        <w:t>, 106-116. </w:t>
      </w:r>
      <w:r>
        <w:fldChar w:fldCharType="begin"/>
      </w:r>
      <w:r>
        <w:instrText xml:space="preserve"> HYPERLINK "https://doi.org/10.1079/9781786394286.0106" </w:instrText>
      </w:r>
      <w:r>
        <w:fldChar w:fldCharType="separate"/>
      </w:r>
      <w:r>
        <w:rPr>
          <w:rFonts w:ascii="inherit" w:hAnsi="inherit" w:eastAsia="Times New Roman" w:cs="Calibri"/>
          <w:color w:val="000000"/>
          <w:u w:val="single"/>
          <w:lang w:val="en-IN" w:eastAsia="en-IN"/>
        </w:rPr>
        <w:t>https://doi.org/10.1079/9781786394286.0106</w:t>
      </w:r>
      <w:r>
        <w:rPr>
          <w:rFonts w:ascii="inherit" w:hAnsi="inherit" w:eastAsia="Times New Roman" w:cs="Calibri"/>
          <w:color w:val="000000"/>
          <w:u w:val="single"/>
          <w:lang w:val="en-IN" w:eastAsia="en-IN"/>
        </w:rPr>
        <w:fldChar w:fldCharType="end"/>
      </w:r>
    </w:p>
    <w:p w14:paraId="0F77A856">
      <w:pPr>
        <w:shd w:val="clear" w:color="auto" w:fill="FFFFFF"/>
        <w:spacing w:after="0" w:line="550" w:lineRule="atLeast"/>
        <w:ind w:left="720" w:right="75" w:hanging="720"/>
        <w:rPr>
          <w:rFonts w:ascii="Calibri" w:hAnsi="Calibri" w:eastAsia="Times New Roman" w:cs="Calibri"/>
          <w:color w:val="000000"/>
          <w:lang w:val="en-IN" w:eastAsia="en-IN"/>
        </w:rPr>
      </w:pPr>
      <w:r>
        <w:rPr>
          <w:rFonts w:ascii="Calibri" w:hAnsi="Calibri" w:eastAsia="Times New Roman" w:cs="Calibri"/>
          <w:color w:val="000000"/>
          <w:lang w:val="en-IN" w:eastAsia="en-IN"/>
        </w:rPr>
        <w:t>Colvin, Andrew James, (born 28 April 1947), comptroller and city solicitor, City of London Corporation (formerly Corporation of London), 1989–2012. (2017). </w:t>
      </w:r>
      <w:r>
        <w:rPr>
          <w:rFonts w:ascii="Calibri" w:hAnsi="Calibri" w:eastAsia="Times New Roman" w:cs="Calibri"/>
          <w:i/>
          <w:iCs/>
          <w:color w:val="000000"/>
          <w:lang w:val="en-IN" w:eastAsia="en-IN"/>
        </w:rPr>
        <w:t>Who's Who</w:t>
      </w:r>
      <w:r>
        <w:rPr>
          <w:rFonts w:ascii="Calibri" w:hAnsi="Calibri" w:eastAsia="Times New Roman" w:cs="Calibri"/>
          <w:color w:val="000000"/>
          <w:lang w:val="en-IN" w:eastAsia="en-IN"/>
        </w:rPr>
        <w:t>. </w:t>
      </w:r>
      <w:r>
        <w:fldChar w:fldCharType="begin"/>
      </w:r>
      <w:r>
        <w:instrText xml:space="preserve"> HYPERLINK "https://doi.org/10.1093/ww/9780199540884.013.11600" </w:instrText>
      </w:r>
      <w:r>
        <w:fldChar w:fldCharType="separate"/>
      </w:r>
      <w:r>
        <w:rPr>
          <w:rFonts w:ascii="inherit" w:hAnsi="inherit" w:eastAsia="Times New Roman" w:cs="Calibri"/>
          <w:color w:val="000000"/>
          <w:u w:val="single"/>
          <w:lang w:val="en-IN" w:eastAsia="en-IN"/>
        </w:rPr>
        <w:t>https://doi.org/10.1093/ww/9780199540884.013.11600</w:t>
      </w:r>
      <w:r>
        <w:rPr>
          <w:rFonts w:ascii="inherit" w:hAnsi="inherit" w:eastAsia="Times New Roman" w:cs="Calibri"/>
          <w:color w:val="000000"/>
          <w:u w:val="single"/>
          <w:lang w:val="en-IN" w:eastAsia="en-IN"/>
        </w:rPr>
        <w:fldChar w:fldCharType="end"/>
      </w:r>
    </w:p>
    <w:p w14:paraId="7C819C9E">
      <w:pPr>
        <w:shd w:val="clear" w:color="auto" w:fill="FFFFFF"/>
        <w:spacing w:after="0" w:line="550" w:lineRule="atLeast"/>
        <w:ind w:left="720" w:right="75" w:hanging="720"/>
        <w:rPr>
          <w:rFonts w:ascii="Calibri" w:hAnsi="Calibri" w:eastAsia="Times New Roman" w:cs="Calibri"/>
          <w:color w:val="000000"/>
          <w:lang w:val="en-IN" w:eastAsia="en-IN"/>
        </w:rPr>
      </w:pPr>
      <w:r>
        <w:rPr>
          <w:rFonts w:ascii="Calibri" w:hAnsi="Calibri" w:eastAsia="Times New Roman" w:cs="Calibri"/>
          <w:color w:val="000000"/>
          <w:lang w:val="en-IN" w:eastAsia="en-IN"/>
        </w:rPr>
        <w:t>Dedeke, A. (. (2017). Creating sustainable tourism ventures in protected areas: An actor-network theory analysis. </w:t>
      </w:r>
      <w:r>
        <w:rPr>
          <w:rFonts w:ascii="Calibri" w:hAnsi="Calibri" w:eastAsia="Times New Roman" w:cs="Calibri"/>
          <w:i/>
          <w:iCs/>
          <w:color w:val="000000"/>
          <w:lang w:val="en-IN" w:eastAsia="en-IN"/>
        </w:rPr>
        <w:t>Tourism Management</w:t>
      </w:r>
      <w:r>
        <w:rPr>
          <w:rFonts w:ascii="Calibri" w:hAnsi="Calibri" w:eastAsia="Times New Roman" w:cs="Calibri"/>
          <w:color w:val="000000"/>
          <w:lang w:val="en-IN" w:eastAsia="en-IN"/>
        </w:rPr>
        <w:t>, </w:t>
      </w:r>
      <w:r>
        <w:rPr>
          <w:rFonts w:ascii="Calibri" w:hAnsi="Calibri" w:eastAsia="Times New Roman" w:cs="Calibri"/>
          <w:i/>
          <w:iCs/>
          <w:color w:val="000000"/>
          <w:lang w:val="en-IN" w:eastAsia="en-IN"/>
        </w:rPr>
        <w:t>61</w:t>
      </w:r>
      <w:r>
        <w:rPr>
          <w:rFonts w:ascii="Calibri" w:hAnsi="Calibri" w:eastAsia="Times New Roman" w:cs="Calibri"/>
          <w:color w:val="000000"/>
          <w:lang w:val="en-IN" w:eastAsia="en-IN"/>
        </w:rPr>
        <w:t>, 161-172. </w:t>
      </w:r>
      <w:r>
        <w:fldChar w:fldCharType="begin"/>
      </w:r>
      <w:r>
        <w:instrText xml:space="preserve"> HYPERLINK "https://doi.org/10.1016/j.tourman.2017.02.006" </w:instrText>
      </w:r>
      <w:r>
        <w:fldChar w:fldCharType="separate"/>
      </w:r>
      <w:r>
        <w:rPr>
          <w:rFonts w:ascii="inherit" w:hAnsi="inherit" w:eastAsia="Times New Roman" w:cs="Calibri"/>
          <w:color w:val="000000"/>
          <w:u w:val="single"/>
          <w:lang w:val="en-IN" w:eastAsia="en-IN"/>
        </w:rPr>
        <w:t>https://doi.org/10.1016/j.tourman.2017.02.006</w:t>
      </w:r>
      <w:r>
        <w:rPr>
          <w:rFonts w:ascii="inherit" w:hAnsi="inherit" w:eastAsia="Times New Roman" w:cs="Calibri"/>
          <w:color w:val="000000"/>
          <w:u w:val="single"/>
          <w:lang w:val="en-IN" w:eastAsia="en-IN"/>
        </w:rPr>
        <w:fldChar w:fldCharType="end"/>
      </w:r>
    </w:p>
    <w:p w14:paraId="13624E24">
      <w:pPr>
        <w:shd w:val="clear" w:color="auto" w:fill="FFFFFF"/>
        <w:spacing w:after="0" w:line="550" w:lineRule="atLeast"/>
        <w:ind w:left="720" w:right="75" w:hanging="720"/>
        <w:rPr>
          <w:rFonts w:ascii="Calibri" w:hAnsi="Calibri" w:eastAsia="Times New Roman" w:cs="Calibri"/>
          <w:color w:val="000000"/>
          <w:lang w:val="en-IN" w:eastAsia="en-IN"/>
        </w:rPr>
      </w:pPr>
      <w:r>
        <w:rPr>
          <w:rFonts w:ascii="Calibri" w:hAnsi="Calibri" w:eastAsia="Times New Roman" w:cs="Calibri"/>
          <w:color w:val="000000"/>
          <w:lang w:val="en-IN" w:eastAsia="en-IN"/>
        </w:rPr>
        <w:t>Duwadi, P. (2024). Heritage tourism and its impact on livelihood: A study on heritage site. </w:t>
      </w:r>
      <w:r>
        <w:rPr>
          <w:rFonts w:ascii="Calibri" w:hAnsi="Calibri" w:eastAsia="Times New Roman" w:cs="Calibri"/>
          <w:i/>
          <w:iCs/>
          <w:color w:val="000000"/>
          <w:lang w:val="en-IN" w:eastAsia="en-IN"/>
        </w:rPr>
        <w:t>Rural Development Journal</w:t>
      </w:r>
      <w:r>
        <w:rPr>
          <w:rFonts w:ascii="Calibri" w:hAnsi="Calibri" w:eastAsia="Times New Roman" w:cs="Calibri"/>
          <w:color w:val="000000"/>
          <w:lang w:val="en-IN" w:eastAsia="en-IN"/>
        </w:rPr>
        <w:t>, </w:t>
      </w:r>
      <w:r>
        <w:rPr>
          <w:rFonts w:ascii="Calibri" w:hAnsi="Calibri" w:eastAsia="Times New Roman" w:cs="Calibri"/>
          <w:i/>
          <w:iCs/>
          <w:color w:val="000000"/>
          <w:lang w:val="en-IN" w:eastAsia="en-IN"/>
        </w:rPr>
        <w:t>4</w:t>
      </w:r>
      <w:r>
        <w:rPr>
          <w:rFonts w:ascii="Calibri" w:hAnsi="Calibri" w:eastAsia="Times New Roman" w:cs="Calibri"/>
          <w:color w:val="000000"/>
          <w:lang w:val="en-IN" w:eastAsia="en-IN"/>
        </w:rPr>
        <w:t>(1), 85-107. </w:t>
      </w:r>
      <w:r>
        <w:fldChar w:fldCharType="begin"/>
      </w:r>
      <w:r>
        <w:instrText xml:space="preserve"> HYPERLINK "https://doi.org/10.3126/rdj.v4i1.64028" </w:instrText>
      </w:r>
      <w:r>
        <w:fldChar w:fldCharType="separate"/>
      </w:r>
      <w:r>
        <w:rPr>
          <w:rFonts w:ascii="inherit" w:hAnsi="inherit" w:eastAsia="Times New Roman" w:cs="Calibri"/>
          <w:color w:val="000000"/>
          <w:u w:val="single"/>
          <w:lang w:val="en-IN" w:eastAsia="en-IN"/>
        </w:rPr>
        <w:t>https://doi.org/10.3126/rdj.v4i1.64028</w:t>
      </w:r>
      <w:r>
        <w:rPr>
          <w:rFonts w:ascii="inherit" w:hAnsi="inherit" w:eastAsia="Times New Roman" w:cs="Calibri"/>
          <w:color w:val="000000"/>
          <w:u w:val="single"/>
          <w:lang w:val="en-IN" w:eastAsia="en-IN"/>
        </w:rPr>
        <w:fldChar w:fldCharType="end"/>
      </w:r>
    </w:p>
    <w:p w14:paraId="3D5C6E8E">
      <w:pPr>
        <w:shd w:val="clear" w:color="auto" w:fill="FFFFFF"/>
        <w:spacing w:after="0" w:line="550" w:lineRule="atLeast"/>
        <w:ind w:left="720" w:right="75" w:hanging="720"/>
        <w:rPr>
          <w:rFonts w:ascii="Calibri" w:hAnsi="Calibri" w:eastAsia="Times New Roman" w:cs="Calibri"/>
          <w:color w:val="000000"/>
          <w:lang w:val="en-IN" w:eastAsia="en-IN"/>
        </w:rPr>
      </w:pPr>
      <w:r>
        <w:rPr>
          <w:rFonts w:ascii="Calibri" w:hAnsi="Calibri" w:eastAsia="Times New Roman" w:cs="Calibri"/>
          <w:color w:val="000000"/>
          <w:lang w:val="en-IN" w:eastAsia="en-IN"/>
        </w:rPr>
        <w:t>Flego, C., &amp; Tei, A. (2024). Creative and cultural hub sustainability: From theory to practice. </w:t>
      </w:r>
      <w:r>
        <w:rPr>
          <w:rFonts w:ascii="Calibri" w:hAnsi="Calibri" w:eastAsia="Times New Roman" w:cs="Calibri"/>
          <w:i/>
          <w:iCs/>
          <w:color w:val="000000"/>
          <w:lang w:val="en-IN" w:eastAsia="en-IN"/>
        </w:rPr>
        <w:t>International Journal of Cultural Policy</w:t>
      </w:r>
      <w:r>
        <w:rPr>
          <w:rFonts w:ascii="Calibri" w:hAnsi="Calibri" w:eastAsia="Times New Roman" w:cs="Calibri"/>
          <w:color w:val="000000"/>
          <w:lang w:val="en-IN" w:eastAsia="en-IN"/>
        </w:rPr>
        <w:t>, 1-16. </w:t>
      </w:r>
      <w:r>
        <w:fldChar w:fldCharType="begin"/>
      </w:r>
      <w:r>
        <w:instrText xml:space="preserve"> HYPERLINK "https://doi.org/10.1080/10286632.2024.2372332" </w:instrText>
      </w:r>
      <w:r>
        <w:fldChar w:fldCharType="separate"/>
      </w:r>
      <w:r>
        <w:rPr>
          <w:rFonts w:ascii="inherit" w:hAnsi="inherit" w:eastAsia="Times New Roman" w:cs="Calibri"/>
          <w:color w:val="000000"/>
          <w:u w:val="single"/>
          <w:lang w:val="en-IN" w:eastAsia="en-IN"/>
        </w:rPr>
        <w:t>https://doi.org/10.1080/10286632.2024.2372332</w:t>
      </w:r>
      <w:r>
        <w:rPr>
          <w:rFonts w:ascii="inherit" w:hAnsi="inherit" w:eastAsia="Times New Roman" w:cs="Calibri"/>
          <w:color w:val="000000"/>
          <w:u w:val="single"/>
          <w:lang w:val="en-IN" w:eastAsia="en-IN"/>
        </w:rPr>
        <w:fldChar w:fldCharType="end"/>
      </w:r>
    </w:p>
    <w:p w14:paraId="1E0A0F43">
      <w:pPr>
        <w:shd w:val="clear" w:color="auto" w:fill="FFFFFF"/>
        <w:spacing w:after="0" w:line="550" w:lineRule="atLeast"/>
        <w:ind w:left="720" w:right="75" w:hanging="720"/>
        <w:rPr>
          <w:rFonts w:ascii="Calibri" w:hAnsi="Calibri" w:eastAsia="Times New Roman" w:cs="Calibri"/>
          <w:color w:val="000000"/>
          <w:lang w:val="en-IN" w:eastAsia="en-IN"/>
        </w:rPr>
      </w:pPr>
      <w:r>
        <w:rPr>
          <w:rFonts w:ascii="Calibri" w:hAnsi="Calibri" w:eastAsia="Times New Roman" w:cs="Calibri"/>
          <w:color w:val="000000"/>
          <w:lang w:val="en-IN" w:eastAsia="en-IN"/>
        </w:rPr>
        <w:t>Lei, W. S., Suntikul, W., &amp; Chen, Z. (2023). Tourism development induced social change. </w:t>
      </w:r>
      <w:r>
        <w:rPr>
          <w:rFonts w:ascii="Calibri" w:hAnsi="Calibri" w:eastAsia="Times New Roman" w:cs="Calibri"/>
          <w:i/>
          <w:iCs/>
          <w:color w:val="000000"/>
          <w:lang w:val="en-IN" w:eastAsia="en-IN"/>
        </w:rPr>
        <w:t>Annals of Tourism Research Empirical Insights</w:t>
      </w:r>
      <w:r>
        <w:rPr>
          <w:rFonts w:ascii="Calibri" w:hAnsi="Calibri" w:eastAsia="Times New Roman" w:cs="Calibri"/>
          <w:color w:val="000000"/>
          <w:lang w:val="en-IN" w:eastAsia="en-IN"/>
        </w:rPr>
        <w:t>, </w:t>
      </w:r>
      <w:r>
        <w:rPr>
          <w:rFonts w:ascii="Calibri" w:hAnsi="Calibri" w:eastAsia="Times New Roman" w:cs="Calibri"/>
          <w:i/>
          <w:iCs/>
          <w:color w:val="000000"/>
          <w:lang w:val="en-IN" w:eastAsia="en-IN"/>
        </w:rPr>
        <w:t>4</w:t>
      </w:r>
      <w:r>
        <w:rPr>
          <w:rFonts w:ascii="Calibri" w:hAnsi="Calibri" w:eastAsia="Times New Roman" w:cs="Calibri"/>
          <w:color w:val="000000"/>
          <w:lang w:val="en-IN" w:eastAsia="en-IN"/>
        </w:rPr>
        <w:t>(1), 100088. </w:t>
      </w:r>
      <w:r>
        <w:fldChar w:fldCharType="begin"/>
      </w:r>
      <w:r>
        <w:instrText xml:space="preserve"> HYPERLINK "https://doi.org/10.1016/j.annale.2023.100088" </w:instrText>
      </w:r>
      <w:r>
        <w:fldChar w:fldCharType="separate"/>
      </w:r>
      <w:r>
        <w:rPr>
          <w:rFonts w:ascii="inherit" w:hAnsi="inherit" w:eastAsia="Times New Roman" w:cs="Calibri"/>
          <w:color w:val="000000"/>
          <w:u w:val="single"/>
          <w:lang w:val="en-IN" w:eastAsia="en-IN"/>
        </w:rPr>
        <w:t>https://doi.org/10.1016/j.annale.2023.100088</w:t>
      </w:r>
      <w:r>
        <w:rPr>
          <w:rFonts w:ascii="inherit" w:hAnsi="inherit" w:eastAsia="Times New Roman" w:cs="Calibri"/>
          <w:color w:val="000000"/>
          <w:u w:val="single"/>
          <w:lang w:val="en-IN" w:eastAsia="en-IN"/>
        </w:rPr>
        <w:fldChar w:fldCharType="end"/>
      </w:r>
    </w:p>
    <w:p w14:paraId="02F8305F">
      <w:pPr>
        <w:shd w:val="clear" w:color="auto" w:fill="FFFFFF"/>
        <w:spacing w:after="0" w:line="550" w:lineRule="atLeast"/>
        <w:ind w:left="720" w:right="75" w:hanging="720"/>
        <w:rPr>
          <w:rFonts w:ascii="Calibri" w:hAnsi="Calibri" w:eastAsia="Times New Roman" w:cs="Calibri"/>
          <w:color w:val="000000"/>
          <w:lang w:val="en-IN" w:eastAsia="en-IN"/>
        </w:rPr>
      </w:pPr>
      <w:bookmarkStart w:id="55" w:name="_Hlk189727883"/>
      <w:r>
        <w:rPr>
          <w:rFonts w:ascii="Calibri" w:hAnsi="Calibri" w:eastAsia="Times New Roman" w:cs="Calibri"/>
          <w:color w:val="000000"/>
          <w:lang w:val="en-IN" w:eastAsia="en-IN"/>
        </w:rPr>
        <w:t>McCabe, S. (2019). Advertising strategies for tourism and hospitality. </w:t>
      </w:r>
      <w:r>
        <w:rPr>
          <w:rFonts w:ascii="Calibri" w:hAnsi="Calibri" w:eastAsia="Times New Roman" w:cs="Calibri"/>
          <w:i/>
          <w:iCs/>
          <w:color w:val="000000"/>
          <w:lang w:val="en-IN" w:eastAsia="en-IN"/>
        </w:rPr>
        <w:t>Marketing Communications in Tourism and Hospitality</w:t>
      </w:r>
      <w:r>
        <w:rPr>
          <w:rFonts w:ascii="Calibri" w:hAnsi="Calibri" w:eastAsia="Times New Roman" w:cs="Calibri"/>
          <w:color w:val="000000"/>
          <w:lang w:val="en-IN" w:eastAsia="en-IN"/>
        </w:rPr>
        <w:t>, 207-236. </w:t>
      </w:r>
      <w:r>
        <w:fldChar w:fldCharType="begin"/>
      </w:r>
      <w:r>
        <w:instrText xml:space="preserve"> HYPERLINK "https://doi.org/10.1016/b978-0-7506-8277-0.00008-2" </w:instrText>
      </w:r>
      <w:r>
        <w:fldChar w:fldCharType="separate"/>
      </w:r>
      <w:r>
        <w:rPr>
          <w:rFonts w:ascii="inherit" w:hAnsi="inherit" w:eastAsia="Times New Roman" w:cs="Calibri"/>
          <w:color w:val="000000"/>
          <w:u w:val="single"/>
          <w:lang w:val="en-IN" w:eastAsia="en-IN"/>
        </w:rPr>
        <w:t>https://doi.org/10.1016/b978-0-7506-8277-0.00008-2</w:t>
      </w:r>
      <w:r>
        <w:rPr>
          <w:rFonts w:ascii="inherit" w:hAnsi="inherit" w:eastAsia="Times New Roman" w:cs="Calibri"/>
          <w:color w:val="000000"/>
          <w:u w:val="single"/>
          <w:lang w:val="en-IN" w:eastAsia="en-IN"/>
        </w:rPr>
        <w:fldChar w:fldCharType="end"/>
      </w:r>
    </w:p>
    <w:bookmarkEnd w:id="55"/>
    <w:p w14:paraId="06645461">
      <w:pPr>
        <w:shd w:val="clear" w:color="auto" w:fill="FFFFFF"/>
        <w:spacing w:after="0" w:line="550" w:lineRule="atLeast"/>
        <w:ind w:left="720" w:right="75" w:hanging="720"/>
        <w:rPr>
          <w:rFonts w:ascii="Calibri" w:hAnsi="Calibri" w:eastAsia="Times New Roman" w:cs="Calibri"/>
          <w:color w:val="000000"/>
          <w:lang w:val="en-IN" w:eastAsia="en-IN"/>
        </w:rPr>
      </w:pPr>
      <w:r>
        <w:rPr>
          <w:rFonts w:ascii="Calibri" w:hAnsi="Calibri" w:eastAsia="Times New Roman" w:cs="Calibri"/>
          <w:color w:val="000000"/>
          <w:lang w:val="en-IN" w:eastAsia="en-IN"/>
        </w:rPr>
        <w:t>Museum island, historical centre of Berlin. (2024). </w:t>
      </w:r>
      <w:r>
        <w:rPr>
          <w:rFonts w:ascii="Calibri" w:hAnsi="Calibri" w:eastAsia="Times New Roman" w:cs="Calibri"/>
          <w:i/>
          <w:iCs/>
          <w:color w:val="000000"/>
          <w:lang w:val="en-IN" w:eastAsia="en-IN"/>
        </w:rPr>
        <w:t>Berlin — A Postcolonial Metropolis</w:t>
      </w:r>
      <w:r>
        <w:rPr>
          <w:rFonts w:ascii="Calibri" w:hAnsi="Calibri" w:eastAsia="Times New Roman" w:cs="Calibri"/>
          <w:color w:val="000000"/>
          <w:lang w:val="en-IN" w:eastAsia="en-IN"/>
        </w:rPr>
        <w:t>, 28-35. </w:t>
      </w:r>
      <w:r>
        <w:fldChar w:fldCharType="begin"/>
      </w:r>
      <w:r>
        <w:instrText xml:space="preserve"> HYPERLINK "https://doi.org/10.5771/9783748946779-28" </w:instrText>
      </w:r>
      <w:r>
        <w:fldChar w:fldCharType="separate"/>
      </w:r>
      <w:r>
        <w:rPr>
          <w:rFonts w:ascii="inherit" w:hAnsi="inherit" w:eastAsia="Times New Roman" w:cs="Calibri"/>
          <w:color w:val="000000"/>
          <w:u w:val="single"/>
          <w:lang w:val="en-IN" w:eastAsia="en-IN"/>
        </w:rPr>
        <w:t>https://doi.org/10.5771/9783748946779-28</w:t>
      </w:r>
      <w:r>
        <w:rPr>
          <w:rFonts w:ascii="inherit" w:hAnsi="inherit" w:eastAsia="Times New Roman" w:cs="Calibri"/>
          <w:color w:val="000000"/>
          <w:u w:val="single"/>
          <w:lang w:val="en-IN" w:eastAsia="en-IN"/>
        </w:rPr>
        <w:fldChar w:fldCharType="end"/>
      </w:r>
    </w:p>
    <w:p w14:paraId="5205B2A1">
      <w:pPr>
        <w:shd w:val="clear" w:color="auto" w:fill="FFFFFF"/>
        <w:spacing w:after="0" w:line="550" w:lineRule="atLeast"/>
        <w:ind w:left="720" w:right="75" w:hanging="720"/>
        <w:rPr>
          <w:rFonts w:ascii="Calibri" w:hAnsi="Calibri" w:eastAsia="Times New Roman" w:cs="Calibri"/>
          <w:color w:val="000000"/>
          <w:lang w:val="en-IN" w:eastAsia="en-IN"/>
        </w:rPr>
      </w:pPr>
      <w:r>
        <w:rPr>
          <w:rFonts w:ascii="Calibri" w:hAnsi="Calibri" w:eastAsia="Times New Roman" w:cs="Calibri"/>
          <w:color w:val="000000"/>
          <w:lang w:val="en-IN" w:eastAsia="en-IN"/>
        </w:rPr>
        <w:t>Selling Berlin in the twentieth century: Historical perspectives urban modernity and the birth of contemporary place selling practices. (2013). </w:t>
      </w:r>
      <w:r>
        <w:rPr>
          <w:rFonts w:ascii="Calibri" w:hAnsi="Calibri" w:eastAsia="Times New Roman" w:cs="Calibri"/>
          <w:i/>
          <w:iCs/>
          <w:color w:val="000000"/>
          <w:lang w:val="en-IN" w:eastAsia="en-IN"/>
        </w:rPr>
        <w:t>Staging the New Berlin</w:t>
      </w:r>
      <w:r>
        <w:rPr>
          <w:rFonts w:ascii="Calibri" w:hAnsi="Calibri" w:eastAsia="Times New Roman" w:cs="Calibri"/>
          <w:color w:val="000000"/>
          <w:lang w:val="en-IN" w:eastAsia="en-IN"/>
        </w:rPr>
        <w:t>, 49-80. </w:t>
      </w:r>
      <w:r>
        <w:fldChar w:fldCharType="begin"/>
      </w:r>
      <w:r>
        <w:instrText xml:space="preserve"> HYPERLINK "https://doi.org/10.4324/9780203137543-7" </w:instrText>
      </w:r>
      <w:r>
        <w:fldChar w:fldCharType="separate"/>
      </w:r>
      <w:r>
        <w:rPr>
          <w:rFonts w:ascii="inherit" w:hAnsi="inherit" w:eastAsia="Times New Roman" w:cs="Calibri"/>
          <w:color w:val="000000"/>
          <w:u w:val="single"/>
          <w:lang w:val="en-IN" w:eastAsia="en-IN"/>
        </w:rPr>
        <w:t>https://doi.org/10.4324/9780203137543-7</w:t>
      </w:r>
      <w:r>
        <w:rPr>
          <w:rFonts w:ascii="inherit" w:hAnsi="inherit" w:eastAsia="Times New Roman" w:cs="Calibri"/>
          <w:color w:val="000000"/>
          <w:u w:val="single"/>
          <w:lang w:val="en-IN" w:eastAsia="en-IN"/>
        </w:rPr>
        <w:fldChar w:fldCharType="end"/>
      </w:r>
    </w:p>
    <w:p w14:paraId="3FA2AD76">
      <w:pPr>
        <w:shd w:val="clear" w:color="auto" w:fill="FFFFFF"/>
        <w:spacing w:after="0" w:line="550" w:lineRule="atLeast"/>
        <w:ind w:left="720" w:right="75" w:hanging="720"/>
        <w:rPr>
          <w:rFonts w:ascii="Calibri" w:hAnsi="Calibri" w:eastAsia="Times New Roman" w:cs="Calibri"/>
          <w:color w:val="000000"/>
          <w:lang w:val="en-IN" w:eastAsia="en-IN"/>
        </w:rPr>
      </w:pPr>
      <w:r>
        <w:rPr>
          <w:rFonts w:ascii="Calibri" w:hAnsi="Calibri" w:eastAsia="Times New Roman" w:cs="Calibri"/>
          <w:color w:val="000000"/>
          <w:lang w:val="en-IN" w:eastAsia="en-IN"/>
        </w:rPr>
        <w:t>Tourism recovery committee - ITB Berlin 2003 - Comité pour la relance du tourisme ITB Berlin 2003 (Version francaise). (2004). </w:t>
      </w:r>
      <w:r>
        <w:fldChar w:fldCharType="begin"/>
      </w:r>
      <w:r>
        <w:instrText xml:space="preserve"> HYPERLINK "https://doi.org/10.18111/9789284406562" </w:instrText>
      </w:r>
      <w:r>
        <w:fldChar w:fldCharType="separate"/>
      </w:r>
      <w:r>
        <w:rPr>
          <w:rFonts w:ascii="inherit" w:hAnsi="inherit" w:eastAsia="Times New Roman" w:cs="Calibri"/>
          <w:color w:val="000000"/>
          <w:u w:val="single"/>
          <w:lang w:val="en-IN" w:eastAsia="en-IN"/>
        </w:rPr>
        <w:t>https://doi.org/10.18111/9789284406562</w:t>
      </w:r>
      <w:r>
        <w:rPr>
          <w:rFonts w:ascii="inherit" w:hAnsi="inherit" w:eastAsia="Times New Roman" w:cs="Calibri"/>
          <w:color w:val="000000"/>
          <w:u w:val="single"/>
          <w:lang w:val="en-IN" w:eastAsia="en-IN"/>
        </w:rPr>
        <w:fldChar w:fldCharType="end"/>
      </w:r>
    </w:p>
    <w:p w14:paraId="5EE55065">
      <w:pPr>
        <w:shd w:val="clear" w:color="auto" w:fill="FFFFFF"/>
        <w:spacing w:after="0" w:line="550" w:lineRule="atLeast"/>
        <w:ind w:left="720" w:right="75" w:hanging="720"/>
        <w:rPr>
          <w:rFonts w:ascii="Calibri" w:hAnsi="Calibri" w:eastAsia="Times New Roman" w:cs="Calibri"/>
          <w:color w:val="000000"/>
          <w:lang w:val="en-IN" w:eastAsia="en-IN"/>
        </w:rPr>
      </w:pPr>
      <w:r>
        <w:rPr>
          <w:rFonts w:ascii="Calibri" w:hAnsi="Calibri" w:eastAsia="Times New Roman" w:cs="Calibri"/>
          <w:color w:val="000000"/>
          <w:lang w:val="en-IN" w:eastAsia="en-IN"/>
        </w:rPr>
        <w:t>Widiyastuti, D., &amp; Wardhani, I. K. (2022). Travel intention of people susceptible to COVID-19: Social issues. </w:t>
      </w:r>
      <w:r>
        <w:rPr>
          <w:rFonts w:ascii="Calibri" w:hAnsi="Calibri" w:eastAsia="Times New Roman" w:cs="Calibri"/>
          <w:i/>
          <w:iCs/>
          <w:color w:val="000000"/>
          <w:lang w:val="en-IN" w:eastAsia="en-IN"/>
        </w:rPr>
        <w:t>Proceedings of the International Academic Conference on Tourism (INTACT) "Post Pandemic Tourism: Trends and Future Directions" (INTACT 2022)</w:t>
      </w:r>
      <w:r>
        <w:rPr>
          <w:rFonts w:ascii="Calibri" w:hAnsi="Calibri" w:eastAsia="Times New Roman" w:cs="Calibri"/>
          <w:color w:val="000000"/>
          <w:lang w:val="en-IN" w:eastAsia="en-IN"/>
        </w:rPr>
        <w:t>, 50-65. </w:t>
      </w:r>
      <w:r>
        <w:fldChar w:fldCharType="begin"/>
      </w:r>
      <w:r>
        <w:instrText xml:space="preserve"> HYPERLINK "https://doi.org/10.2991/978-2-494069-73-2_5" </w:instrText>
      </w:r>
      <w:r>
        <w:fldChar w:fldCharType="separate"/>
      </w:r>
      <w:r>
        <w:rPr>
          <w:rFonts w:ascii="inherit" w:hAnsi="inherit" w:eastAsia="Times New Roman" w:cs="Calibri"/>
          <w:color w:val="000000"/>
          <w:u w:val="single"/>
          <w:lang w:val="en-IN" w:eastAsia="en-IN"/>
        </w:rPr>
        <w:t>https://doi.org/10.2991/978-2-494069-73-2_5</w:t>
      </w:r>
      <w:r>
        <w:rPr>
          <w:rFonts w:ascii="inherit" w:hAnsi="inherit" w:eastAsia="Times New Roman" w:cs="Calibri"/>
          <w:color w:val="000000"/>
          <w:u w:val="single"/>
          <w:lang w:val="en-IN" w:eastAsia="en-IN"/>
        </w:rPr>
        <w:fldChar w:fldCharType="end"/>
      </w:r>
    </w:p>
    <w:p w14:paraId="518589AA">
      <w:pPr>
        <w:spacing w:line="360" w:lineRule="auto"/>
        <w:jc w:val="both"/>
        <w:rPr>
          <w:rFonts w:ascii="Times New Roman" w:hAnsi="Times New Roman" w:cs="Times New Roman"/>
          <w:sz w:val="24"/>
          <w:szCs w:val="24"/>
          <w:lang w:val="en-AU"/>
        </w:rPr>
      </w:pPr>
    </w:p>
    <w:sectPr>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汉仪书宋二KW"/>
    <w:panose1 w:val="00000000000000000000"/>
    <w:charset w:val="86"/>
    <w:family w:val="auto"/>
    <w:pitch w:val="default"/>
    <w:sig w:usb0="00000000" w:usb1="00000000" w:usb2="00000000" w:usb3="00000000" w:csb0="00000000" w:csb1="00000000"/>
  </w:font>
  <w:font w:name="Arial">
    <w:panose1 w:val="020B0604020202090204"/>
    <w:charset w:val="00"/>
    <w:family w:val="swiss"/>
    <w:pitch w:val="default"/>
    <w:sig w:usb0="E0000AFF" w:usb1="00007843" w:usb2="00000001" w:usb3="00000000" w:csb0="400001BF" w:csb1="DFF70000"/>
  </w:font>
  <w:font w:name="SimHei">
    <w:altName w:val="汉仪中黑KW"/>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86"/>
    <w:family w:val="swiss"/>
    <w:pitch w:val="default"/>
    <w:sig w:usb0="00000000" w:usb1="00000000" w:usb2="00000001" w:usb3="00000000" w:csb0="0000019F" w:csb1="00000000"/>
  </w:font>
  <w:font w:name="SimSun">
    <w:altName w:val="汉仪书宋二KW"/>
    <w:panose1 w:val="02010600030101010101"/>
    <w:charset w:val="86"/>
    <w:family w:val="auto"/>
    <w:pitch w:val="default"/>
    <w:sig w:usb0="00000000" w:usb1="00000000" w:usb2="00000016" w:usb3="00000000" w:csb0="00040001" w:csb1="00000000"/>
  </w:font>
  <w:font w:name="Calibri">
    <w:altName w:val="Helvetica Neue"/>
    <w:panose1 w:val="020F0502020204030204"/>
    <w:charset w:val="86"/>
    <w:family w:val="swiss"/>
    <w:pitch w:val="default"/>
    <w:sig w:usb0="00000000" w:usb1="00000000" w:usb2="00000001" w:usb3="00000000" w:csb0="0000019F" w:csb1="00000000"/>
  </w:font>
  <w:font w:name="Calibri">
    <w:altName w:val="Helvetica Neue"/>
    <w:panose1 w:val="00000000000000000000"/>
    <w:charset w:val="00"/>
    <w:family w:val="auto"/>
    <w:pitch w:val="default"/>
    <w:sig w:usb0="00000000" w:usb1="00000000" w:usb2="00000000" w:usb3="00000000" w:csb0="00000000" w:csb1="00000000"/>
  </w:font>
  <w:font w:name="等线 Light">
    <w:altName w:val="汉仪中等线KW"/>
    <w:panose1 w:val="00000000000000000000"/>
    <w:charset w:val="00"/>
    <w:family w:val="auto"/>
    <w:pitch w:val="default"/>
    <w:sig w:usb0="00000000" w:usb1="00000000" w:usb2="00000000" w:usb3="00000000" w:csb0="00000000" w:csb1="00000000"/>
  </w:font>
  <w:font w:name="Calibri Light">
    <w:altName w:val="Helvetica Neue"/>
    <w:panose1 w:val="020F0302020204030204"/>
    <w:charset w:val="00"/>
    <w:family w:val="swiss"/>
    <w:pitch w:val="default"/>
    <w:sig w:usb0="00000000" w:usb1="00000000" w:usb2="00000009" w:usb3="00000000" w:csb0="000001FF" w:csb1="00000000"/>
  </w:font>
  <w:font w:name="等线">
    <w:altName w:val="汉仪中等线KW"/>
    <w:panose1 w:val="00000000000000000000"/>
    <w:charset w:val="00"/>
    <w:family w:val="auto"/>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Times New Roman Bold">
    <w:panose1 w:val="02020503050405090304"/>
    <w:charset w:val="00"/>
    <w:family w:val="auto"/>
    <w:pitch w:val="default"/>
    <w:sig w:usb0="E0000AFF" w:usb1="00007843" w:usb2="00000001" w:usb3="00000000" w:csb0="400001BF" w:csb1="DFF70000"/>
  </w:font>
  <w:font w:name="inherit">
    <w:altName w:val="苹方-简"/>
    <w:panose1 w:val="00000000000000000000"/>
    <w:charset w:val="00"/>
    <w:family w:val="roman"/>
    <w:pitch w:val="default"/>
    <w:sig w:usb0="00000000" w:usb1="00000000" w:usb2="00000000" w:usb3="00000000" w:csb0="00000000" w:csb1="00000000"/>
  </w:font>
  <w:font w:name="Helvetica Neue">
    <w:panose1 w:val="02000503000000020004"/>
    <w:charset w:val="00"/>
    <w:family w:val="auto"/>
    <w:pitch w:val="default"/>
    <w:sig w:usb0="E50002FF" w:usb1="500079DB" w:usb2="00000010" w:usb3="00000000" w:csb0="00000000" w:csb1="00000000"/>
  </w:font>
  <w:font w:name="Hiragino Sans CNS">
    <w:panose1 w:val="020B0300000000000000"/>
    <w:charset w:val="88"/>
    <w:family w:val="auto"/>
    <w:pitch w:val="default"/>
    <w:sig w:usb0="00000001" w:usb1="1A0F1900" w:usb2="00000016" w:usb3="00000000" w:csb0="00120005" w:csb1="00000000"/>
  </w:font>
  <w:font w:name="Kingsoft Sign">
    <w:panose1 w:val="05050102010706020507"/>
    <w:charset w:val="00"/>
    <w:family w:val="auto"/>
    <w:pitch w:val="default"/>
    <w:sig w:usb0="00000000" w:usb1="10000000" w:usb2="00000000" w:usb3="00000000" w:csb0="00000001" w:csb1="00000000"/>
  </w:font>
  <w:font w:name="苹方-简">
    <w:altName w:val="Times New Roman"/>
    <w:panose1 w:val="020B0600000000000000"/>
    <w:charset w:val="00"/>
    <w:family w:val="auto"/>
    <w:pitch w:val="default"/>
    <w:sig w:usb0="A00002FF" w:usb1="7ACFFDFB" w:usb2="00000017"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7912AC"/>
    <w:multiLevelType w:val="multilevel"/>
    <w:tmpl w:val="027912AC"/>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119652DB"/>
    <w:multiLevelType w:val="multilevel"/>
    <w:tmpl w:val="119652DB"/>
    <w:lvl w:ilvl="0" w:tentative="0">
      <w:start w:val="1"/>
      <w:numFmt w:val="bullet"/>
      <w:lvlText w:val=""/>
      <w:lvlJc w:val="left"/>
      <w:pPr>
        <w:ind w:left="780" w:hanging="360"/>
      </w:pPr>
      <w:rPr>
        <w:rFonts w:hint="default" w:ascii="Symbol" w:hAnsi="Symbol"/>
      </w:rPr>
    </w:lvl>
    <w:lvl w:ilvl="1" w:tentative="0">
      <w:start w:val="1"/>
      <w:numFmt w:val="bullet"/>
      <w:lvlText w:val="o"/>
      <w:lvlJc w:val="left"/>
      <w:pPr>
        <w:ind w:left="1500" w:hanging="360"/>
      </w:pPr>
      <w:rPr>
        <w:rFonts w:hint="default" w:ascii="Courier New" w:hAnsi="Courier New" w:cs="Courier New"/>
      </w:rPr>
    </w:lvl>
    <w:lvl w:ilvl="2" w:tentative="0">
      <w:start w:val="1"/>
      <w:numFmt w:val="bullet"/>
      <w:lvlText w:val=""/>
      <w:lvlJc w:val="left"/>
      <w:pPr>
        <w:ind w:left="2220" w:hanging="360"/>
      </w:pPr>
      <w:rPr>
        <w:rFonts w:hint="default" w:ascii="Wingdings" w:hAnsi="Wingdings"/>
      </w:rPr>
    </w:lvl>
    <w:lvl w:ilvl="3" w:tentative="0">
      <w:start w:val="1"/>
      <w:numFmt w:val="bullet"/>
      <w:lvlText w:val=""/>
      <w:lvlJc w:val="left"/>
      <w:pPr>
        <w:ind w:left="2940" w:hanging="360"/>
      </w:pPr>
      <w:rPr>
        <w:rFonts w:hint="default" w:ascii="Symbol" w:hAnsi="Symbol"/>
      </w:rPr>
    </w:lvl>
    <w:lvl w:ilvl="4" w:tentative="0">
      <w:start w:val="1"/>
      <w:numFmt w:val="bullet"/>
      <w:lvlText w:val="o"/>
      <w:lvlJc w:val="left"/>
      <w:pPr>
        <w:ind w:left="3660" w:hanging="360"/>
      </w:pPr>
      <w:rPr>
        <w:rFonts w:hint="default" w:ascii="Courier New" w:hAnsi="Courier New" w:cs="Courier New"/>
      </w:rPr>
    </w:lvl>
    <w:lvl w:ilvl="5" w:tentative="0">
      <w:start w:val="1"/>
      <w:numFmt w:val="bullet"/>
      <w:lvlText w:val=""/>
      <w:lvlJc w:val="left"/>
      <w:pPr>
        <w:ind w:left="4380" w:hanging="360"/>
      </w:pPr>
      <w:rPr>
        <w:rFonts w:hint="default" w:ascii="Wingdings" w:hAnsi="Wingdings"/>
      </w:rPr>
    </w:lvl>
    <w:lvl w:ilvl="6" w:tentative="0">
      <w:start w:val="1"/>
      <w:numFmt w:val="bullet"/>
      <w:lvlText w:val=""/>
      <w:lvlJc w:val="left"/>
      <w:pPr>
        <w:ind w:left="5100" w:hanging="360"/>
      </w:pPr>
      <w:rPr>
        <w:rFonts w:hint="default" w:ascii="Symbol" w:hAnsi="Symbol"/>
      </w:rPr>
    </w:lvl>
    <w:lvl w:ilvl="7" w:tentative="0">
      <w:start w:val="1"/>
      <w:numFmt w:val="bullet"/>
      <w:lvlText w:val="o"/>
      <w:lvlJc w:val="left"/>
      <w:pPr>
        <w:ind w:left="5820" w:hanging="360"/>
      </w:pPr>
      <w:rPr>
        <w:rFonts w:hint="default" w:ascii="Courier New" w:hAnsi="Courier New" w:cs="Courier New"/>
      </w:rPr>
    </w:lvl>
    <w:lvl w:ilvl="8" w:tentative="0">
      <w:start w:val="1"/>
      <w:numFmt w:val="bullet"/>
      <w:lvlText w:val=""/>
      <w:lvlJc w:val="left"/>
      <w:pPr>
        <w:ind w:left="6540" w:hanging="360"/>
      </w:pPr>
      <w:rPr>
        <w:rFonts w:hint="default" w:ascii="Wingdings" w:hAnsi="Wingdings"/>
      </w:rPr>
    </w:lvl>
  </w:abstractNum>
  <w:abstractNum w:abstractNumId="2">
    <w:nsid w:val="1D5A4386"/>
    <w:multiLevelType w:val="multilevel"/>
    <w:tmpl w:val="1D5A438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323A185F"/>
    <w:multiLevelType w:val="multilevel"/>
    <w:tmpl w:val="323A185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425332E4"/>
    <w:multiLevelType w:val="multilevel"/>
    <w:tmpl w:val="425332E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43C403DB"/>
    <w:multiLevelType w:val="multilevel"/>
    <w:tmpl w:val="43C403D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4ABA7AAD"/>
    <w:multiLevelType w:val="multilevel"/>
    <w:tmpl w:val="4ABA7AA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5ABC1C1B"/>
    <w:multiLevelType w:val="multilevel"/>
    <w:tmpl w:val="5ABC1C1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
  </w:num>
  <w:num w:numId="2">
    <w:abstractNumId w:val="2"/>
  </w:num>
  <w:num w:numId="3">
    <w:abstractNumId w:val="6"/>
  </w:num>
  <w:num w:numId="4">
    <w:abstractNumId w:val="4"/>
  </w:num>
  <w:num w:numId="5">
    <w:abstractNumId w:val="5"/>
  </w:num>
  <w:num w:numId="6">
    <w:abstractNumId w:val="7"/>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7"/>
  <w:removePersonalInformation/>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7B65"/>
    <w:rsid w:val="000B1527"/>
    <w:rsid w:val="000D1E45"/>
    <w:rsid w:val="000F452A"/>
    <w:rsid w:val="001D5213"/>
    <w:rsid w:val="00245A63"/>
    <w:rsid w:val="0024726F"/>
    <w:rsid w:val="002F2CA4"/>
    <w:rsid w:val="00321C57"/>
    <w:rsid w:val="003567B7"/>
    <w:rsid w:val="003B04B8"/>
    <w:rsid w:val="004429C5"/>
    <w:rsid w:val="00484254"/>
    <w:rsid w:val="004A5DF0"/>
    <w:rsid w:val="0051720B"/>
    <w:rsid w:val="00557E5A"/>
    <w:rsid w:val="00577B70"/>
    <w:rsid w:val="005861C5"/>
    <w:rsid w:val="005C365F"/>
    <w:rsid w:val="0060139B"/>
    <w:rsid w:val="00642B6B"/>
    <w:rsid w:val="00692320"/>
    <w:rsid w:val="006A59EF"/>
    <w:rsid w:val="006F1ADC"/>
    <w:rsid w:val="007016E5"/>
    <w:rsid w:val="00727145"/>
    <w:rsid w:val="007528E1"/>
    <w:rsid w:val="007B7803"/>
    <w:rsid w:val="007F36B9"/>
    <w:rsid w:val="00814E1C"/>
    <w:rsid w:val="00816C53"/>
    <w:rsid w:val="00856C59"/>
    <w:rsid w:val="008748BA"/>
    <w:rsid w:val="00874F13"/>
    <w:rsid w:val="008F058D"/>
    <w:rsid w:val="009B74BE"/>
    <w:rsid w:val="009C5F15"/>
    <w:rsid w:val="00A019B3"/>
    <w:rsid w:val="00A0504F"/>
    <w:rsid w:val="00A9652B"/>
    <w:rsid w:val="00AC3C33"/>
    <w:rsid w:val="00AF7708"/>
    <w:rsid w:val="00B372B5"/>
    <w:rsid w:val="00B513BD"/>
    <w:rsid w:val="00B97B65"/>
    <w:rsid w:val="00BB3D00"/>
    <w:rsid w:val="00C06BE3"/>
    <w:rsid w:val="00C363C9"/>
    <w:rsid w:val="00C502AC"/>
    <w:rsid w:val="00CC7241"/>
    <w:rsid w:val="00CD0775"/>
    <w:rsid w:val="00CF0D1A"/>
    <w:rsid w:val="00D620CF"/>
    <w:rsid w:val="00DA288E"/>
    <w:rsid w:val="00DB0D17"/>
    <w:rsid w:val="00DE6331"/>
    <w:rsid w:val="00E269B7"/>
    <w:rsid w:val="00E83265"/>
    <w:rsid w:val="00E853DF"/>
    <w:rsid w:val="00EE343F"/>
    <w:rsid w:val="00F233E3"/>
    <w:rsid w:val="00F910DE"/>
    <w:rsid w:val="59FB17A5"/>
    <w:rsid w:val="C7FD1F19"/>
    <w:rsid w:val="EF659D53"/>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paragraph" w:styleId="2">
    <w:name w:val="heading 1"/>
    <w:basedOn w:val="1"/>
    <w:next w:val="1"/>
    <w:link w:val="13"/>
    <w:qFormat/>
    <w:uiPriority w:val="9"/>
    <w:pPr>
      <w:keepNext/>
      <w:keepLines/>
      <w:spacing w:before="240" w:after="0"/>
      <w:outlineLvl w:val="0"/>
    </w:pPr>
    <w:rPr>
      <w:rFonts w:ascii="Times New Roman" w:hAnsi="Times New Roman" w:eastAsiaTheme="majorEastAsia" w:cstheme="majorBidi"/>
      <w:b/>
      <w:sz w:val="28"/>
      <w:szCs w:val="32"/>
    </w:rPr>
  </w:style>
  <w:style w:type="paragraph" w:styleId="3">
    <w:name w:val="heading 2"/>
    <w:basedOn w:val="1"/>
    <w:next w:val="1"/>
    <w:link w:val="14"/>
    <w:unhideWhenUsed/>
    <w:qFormat/>
    <w:uiPriority w:val="9"/>
    <w:pPr>
      <w:keepNext/>
      <w:keepLines/>
      <w:spacing w:before="40" w:after="0"/>
      <w:outlineLvl w:val="1"/>
    </w:pPr>
    <w:rPr>
      <w:rFonts w:ascii="Times New Roman" w:hAnsi="Times New Roman" w:eastAsiaTheme="majorEastAsia" w:cstheme="majorBidi"/>
      <w:b/>
      <w:sz w:val="24"/>
      <w:szCs w:val="26"/>
    </w:rPr>
  </w:style>
  <w:style w:type="character" w:default="1" w:styleId="4">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character" w:styleId="6">
    <w:name w:val="Emphasis"/>
    <w:basedOn w:val="4"/>
    <w:qFormat/>
    <w:uiPriority w:val="20"/>
    <w:rPr>
      <w:i/>
      <w:iCs/>
    </w:rPr>
  </w:style>
  <w:style w:type="paragraph" w:styleId="7">
    <w:name w:val="footer"/>
    <w:basedOn w:val="1"/>
    <w:link w:val="19"/>
    <w:unhideWhenUsed/>
    <w:uiPriority w:val="99"/>
    <w:pPr>
      <w:tabs>
        <w:tab w:val="center" w:pos="4513"/>
        <w:tab w:val="right" w:pos="9026"/>
      </w:tabs>
      <w:spacing w:after="0" w:line="240" w:lineRule="auto"/>
    </w:pPr>
  </w:style>
  <w:style w:type="paragraph" w:styleId="8">
    <w:name w:val="header"/>
    <w:basedOn w:val="1"/>
    <w:link w:val="18"/>
    <w:unhideWhenUsed/>
    <w:uiPriority w:val="99"/>
    <w:pPr>
      <w:tabs>
        <w:tab w:val="center" w:pos="4513"/>
        <w:tab w:val="right" w:pos="9026"/>
      </w:tabs>
      <w:spacing w:after="0" w:line="240" w:lineRule="auto"/>
    </w:pPr>
  </w:style>
  <w:style w:type="character" w:styleId="9">
    <w:name w:val="Hyperlink"/>
    <w:basedOn w:val="4"/>
    <w:unhideWhenUsed/>
    <w:uiPriority w:val="99"/>
    <w:rPr>
      <w:color w:val="0000FF"/>
      <w:u w:val="single"/>
    </w:rPr>
  </w:style>
  <w:style w:type="paragraph" w:styleId="10">
    <w:name w:val="Normal (Web)"/>
    <w:basedOn w:val="1"/>
    <w:semiHidden/>
    <w:unhideWhenUsed/>
    <w:uiPriority w:val="99"/>
    <w:pPr>
      <w:spacing w:before="100" w:beforeAutospacing="1" w:after="100" w:afterAutospacing="1" w:line="240" w:lineRule="auto"/>
    </w:pPr>
    <w:rPr>
      <w:rFonts w:ascii="Times New Roman" w:hAnsi="Times New Roman" w:eastAsia="Times New Roman" w:cs="Times New Roman"/>
      <w:sz w:val="24"/>
      <w:szCs w:val="24"/>
      <w:lang w:val="en-IN" w:eastAsia="en-IN"/>
    </w:rPr>
  </w:style>
  <w:style w:type="paragraph" w:styleId="11">
    <w:name w:val="toc 1"/>
    <w:basedOn w:val="1"/>
    <w:next w:val="1"/>
    <w:autoRedefine/>
    <w:unhideWhenUsed/>
    <w:uiPriority w:val="39"/>
    <w:pPr>
      <w:spacing w:after="100"/>
    </w:pPr>
  </w:style>
  <w:style w:type="paragraph" w:styleId="12">
    <w:name w:val="toc 2"/>
    <w:basedOn w:val="1"/>
    <w:next w:val="1"/>
    <w:autoRedefine/>
    <w:unhideWhenUsed/>
    <w:uiPriority w:val="39"/>
    <w:pPr>
      <w:spacing w:after="100"/>
      <w:ind w:left="220"/>
    </w:pPr>
  </w:style>
  <w:style w:type="character" w:customStyle="1" w:styleId="13">
    <w:name w:val="Heading 1 Char"/>
    <w:basedOn w:val="4"/>
    <w:link w:val="2"/>
    <w:uiPriority w:val="9"/>
    <w:rPr>
      <w:rFonts w:ascii="Times New Roman" w:hAnsi="Times New Roman" w:eastAsiaTheme="majorEastAsia" w:cstheme="majorBidi"/>
      <w:b/>
      <w:sz w:val="28"/>
      <w:szCs w:val="32"/>
      <w:lang w:val="en-US"/>
    </w:rPr>
  </w:style>
  <w:style w:type="character" w:customStyle="1" w:styleId="14">
    <w:name w:val="Heading 2 Char"/>
    <w:basedOn w:val="4"/>
    <w:link w:val="3"/>
    <w:uiPriority w:val="9"/>
    <w:rPr>
      <w:rFonts w:ascii="Times New Roman" w:hAnsi="Times New Roman" w:eastAsiaTheme="majorEastAsia" w:cstheme="majorBidi"/>
      <w:b/>
      <w:sz w:val="24"/>
      <w:szCs w:val="26"/>
      <w:lang w:val="en-US"/>
    </w:rPr>
  </w:style>
  <w:style w:type="paragraph" w:styleId="15">
    <w:name w:val="List Paragraph"/>
    <w:basedOn w:val="1"/>
    <w:qFormat/>
    <w:uiPriority w:val="34"/>
    <w:pPr>
      <w:ind w:left="720"/>
      <w:contextualSpacing/>
    </w:pPr>
  </w:style>
  <w:style w:type="character" w:customStyle="1" w:styleId="16">
    <w:name w:val="Unresolved Mention"/>
    <w:basedOn w:val="4"/>
    <w:semiHidden/>
    <w:unhideWhenUsed/>
    <w:uiPriority w:val="99"/>
    <w:rPr>
      <w:color w:val="605E5C"/>
      <w:shd w:val="clear" w:color="auto" w:fill="E1DFDD"/>
    </w:rPr>
  </w:style>
  <w:style w:type="paragraph" w:customStyle="1" w:styleId="17">
    <w:name w:val="TOC Heading"/>
    <w:basedOn w:val="2"/>
    <w:next w:val="1"/>
    <w:unhideWhenUsed/>
    <w:qFormat/>
    <w:uiPriority w:val="39"/>
    <w:pPr>
      <w:outlineLvl w:val="9"/>
    </w:pPr>
    <w:rPr>
      <w:rFonts w:asciiTheme="majorHAnsi" w:hAnsiTheme="majorHAnsi"/>
      <w:b w:val="0"/>
      <w:color w:val="2F5597" w:themeColor="accent1" w:themeShade="BF"/>
      <w:sz w:val="32"/>
    </w:rPr>
  </w:style>
  <w:style w:type="character" w:customStyle="1" w:styleId="18">
    <w:name w:val="Header Char"/>
    <w:basedOn w:val="4"/>
    <w:link w:val="8"/>
    <w:uiPriority w:val="99"/>
    <w:rPr>
      <w:lang w:val="en-US"/>
    </w:rPr>
  </w:style>
  <w:style w:type="character" w:customStyle="1" w:styleId="19">
    <w:name w:val="Footer Char"/>
    <w:basedOn w:val="4"/>
    <w:link w:val="7"/>
    <w:uiPriority w:val="99"/>
    <w:rPr>
      <w:lang w:val="en-US"/>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jpeg"/><Relationship Id="rId6" Type="http://schemas.openxmlformats.org/officeDocument/2006/relationships/image" Target="media/image1.png"/><Relationship Id="rId5" Type="http://schemas.openxmlformats.org/officeDocument/2006/relationships/theme" Target="theme/theme1.xml"/><Relationship Id="rId41" Type="http://schemas.openxmlformats.org/officeDocument/2006/relationships/fontTable" Target="fontTable.xml"/><Relationship Id="rId40" Type="http://schemas.openxmlformats.org/officeDocument/2006/relationships/numbering" Target="numbering.xml"/><Relationship Id="rId4" Type="http://schemas.openxmlformats.org/officeDocument/2006/relationships/endnotes" Target="endnotes.xml"/><Relationship Id="rId39" Type="http://schemas.openxmlformats.org/officeDocument/2006/relationships/image" Target="media/image34.png"/><Relationship Id="rId38" Type="http://schemas.openxmlformats.org/officeDocument/2006/relationships/image" Target="media/image33.png"/><Relationship Id="rId37" Type="http://schemas.openxmlformats.org/officeDocument/2006/relationships/image" Target="media/image32.png"/><Relationship Id="rId36" Type="http://schemas.openxmlformats.org/officeDocument/2006/relationships/image" Target="media/image31.png"/><Relationship Id="rId35" Type="http://schemas.openxmlformats.org/officeDocument/2006/relationships/image" Target="media/image30.png"/><Relationship Id="rId34" Type="http://schemas.openxmlformats.org/officeDocument/2006/relationships/image" Target="media/image29.png"/><Relationship Id="rId33" Type="http://schemas.openxmlformats.org/officeDocument/2006/relationships/image" Target="media/image28.png"/><Relationship Id="rId32" Type="http://schemas.openxmlformats.org/officeDocument/2006/relationships/image" Target="media/image27.png"/><Relationship Id="rId31" Type="http://schemas.openxmlformats.org/officeDocument/2006/relationships/image" Target="media/image26.png"/><Relationship Id="rId30" Type="http://schemas.openxmlformats.org/officeDocument/2006/relationships/image" Target="media/image25.png"/><Relationship Id="rId3" Type="http://schemas.openxmlformats.org/officeDocument/2006/relationships/footnotes" Target="footnotes.xml"/><Relationship Id="rId29" Type="http://schemas.openxmlformats.org/officeDocument/2006/relationships/image" Target="media/image24.png"/><Relationship Id="rId28" Type="http://schemas.openxmlformats.org/officeDocument/2006/relationships/image" Target="media/image23.png"/><Relationship Id="rId27" Type="http://schemas.openxmlformats.org/officeDocument/2006/relationships/image" Target="media/image22.png"/><Relationship Id="rId26" Type="http://schemas.openxmlformats.org/officeDocument/2006/relationships/image" Target="media/image21.png"/><Relationship Id="rId25" Type="http://schemas.openxmlformats.org/officeDocument/2006/relationships/image" Target="media/image20.jpeg"/><Relationship Id="rId24" Type="http://schemas.openxmlformats.org/officeDocument/2006/relationships/image" Target="media/image19.jpeg"/><Relationship Id="rId23" Type="http://schemas.openxmlformats.org/officeDocument/2006/relationships/image" Target="media/image18.jpeg"/><Relationship Id="rId22" Type="http://schemas.openxmlformats.org/officeDocument/2006/relationships/image" Target="media/image17.jpeg"/><Relationship Id="rId21" Type="http://schemas.openxmlformats.org/officeDocument/2006/relationships/image" Target="media/image16.jpeg"/><Relationship Id="rId20" Type="http://schemas.openxmlformats.org/officeDocument/2006/relationships/image" Target="media/image15.jpeg"/><Relationship Id="rId2" Type="http://schemas.openxmlformats.org/officeDocument/2006/relationships/settings" Target="settings.xml"/><Relationship Id="rId19" Type="http://schemas.openxmlformats.org/officeDocument/2006/relationships/image" Target="media/image14.jpeg"/><Relationship Id="rId18" Type="http://schemas.openxmlformats.org/officeDocument/2006/relationships/image" Target="media/image13.jpeg"/><Relationship Id="rId17" Type="http://schemas.openxmlformats.org/officeDocument/2006/relationships/image" Target="media/image12.jpeg"/><Relationship Id="rId16" Type="http://schemas.openxmlformats.org/officeDocument/2006/relationships/image" Target="media/image11.jpeg"/><Relationship Id="rId15" Type="http://schemas.openxmlformats.org/officeDocument/2006/relationships/image" Target="media/image10.jpeg"/><Relationship Id="rId14" Type="http://schemas.openxmlformats.org/officeDocument/2006/relationships/image" Target="media/image9.jpeg"/><Relationship Id="rId13" Type="http://schemas.openxmlformats.org/officeDocument/2006/relationships/image" Target="media/image8.jpeg"/><Relationship Id="rId12" Type="http://schemas.openxmlformats.org/officeDocument/2006/relationships/image" Target="media/image7.jpeg"/><Relationship Id="rId11" Type="http://schemas.openxmlformats.org/officeDocument/2006/relationships/image" Target="media/image6.jpeg"/><Relationship Id="rId10" Type="http://schemas.openxmlformats.org/officeDocument/2006/relationships/image" Target="media/image5.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33</Pages>
  <Words>5140</Words>
  <Characters>29299</Characters>
  <Lines>244</Lines>
  <Paragraphs>68</Paragraphs>
  <TotalTime>36</TotalTime>
  <ScaleCrop>false</ScaleCrop>
  <LinksUpToDate>false</LinksUpToDate>
  <CharactersWithSpaces>34371</CharactersWithSpaces>
  <Application>WPS Office_6.11.0.8615_F1E327BC-269C-435d-A152-05C5408002CA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2025-02-05T07:03:00Z</dcterms:created>
  <dcterms:modified xsi:type="dcterms:W3CDTF">2025-03-01T02:33:26Z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1033-6.11.0.8615</vt:lpwstr>
  </property>
  <property fmtid="{D5CDD505-2E9C-101B-9397-08002B2CF9AE}" pid="3" name="ICV">
    <vt:lpwstr>6119B90A0D4EE4B39E24C267B8E78DB7_43</vt:lpwstr>
  </property>
</Properties>
</file>