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A44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05F710" w14:textId="77777777" w:rsidR="00672345" w:rsidRPr="0019504D" w:rsidRDefault="00672345" w:rsidP="00672345">
      <w:pPr>
        <w:rPr>
          <w:b/>
          <w:bCs/>
          <w:lang w:val="en-US"/>
        </w:rPr>
      </w:pPr>
      <w:r>
        <w:rPr>
          <w:b/>
          <w:bCs/>
          <w:lang w:val="en-US"/>
        </w:rPr>
        <w:t xml:space="preserve">Cultural Heritage Management </w:t>
      </w:r>
    </w:p>
    <w:p w14:paraId="03E3F98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232559">
        <w:rPr>
          <w:lang w:val="en-US"/>
        </w:rPr>
        <w:t>10</w:t>
      </w:r>
    </w:p>
    <w:p w14:paraId="5BE88C47" w14:textId="77777777" w:rsidR="00672345" w:rsidRPr="0019504D" w:rsidRDefault="005E1FD5" w:rsidP="00672345">
      <w:pPr>
        <w:rPr>
          <w:lang w:val="en-US"/>
        </w:rPr>
      </w:pPr>
      <w:r>
        <w:rPr>
          <w:lang w:val="en-US"/>
        </w:rPr>
        <w:t>1</w:t>
      </w:r>
      <w:r w:rsidR="00232559">
        <w:rPr>
          <w:lang w:val="en-US"/>
        </w:rPr>
        <w:t>7</w:t>
      </w:r>
      <w:r w:rsidR="00672345">
        <w:rPr>
          <w:lang w:val="en-US"/>
        </w:rPr>
        <w:t>.0</w:t>
      </w:r>
      <w:r w:rsidR="00705037">
        <w:rPr>
          <w:lang w:val="en-US"/>
        </w:rPr>
        <w:t>6</w:t>
      </w:r>
      <w:r w:rsidR="00672345">
        <w:rPr>
          <w:lang w:val="en-US"/>
        </w:rPr>
        <w:t>.2026</w:t>
      </w:r>
    </w:p>
    <w:p w14:paraId="035A70A4" w14:textId="77777777" w:rsidR="00672345" w:rsidRDefault="00672345"/>
    <w:p w14:paraId="3F9FE5D2" w14:textId="77777777" w:rsidR="00672345" w:rsidRDefault="00672345"/>
    <w:p w14:paraId="74408380" w14:textId="77777777" w:rsidR="00672345" w:rsidRDefault="00672345"/>
    <w:p w14:paraId="6A01BA03" w14:textId="77777777" w:rsidR="00672345" w:rsidRDefault="00672345"/>
    <w:p w14:paraId="5F49F050" w14:textId="77777777" w:rsidR="00672345" w:rsidRDefault="00672345"/>
    <w:p w14:paraId="32950421" w14:textId="77777777" w:rsidR="00672345" w:rsidRDefault="00672345"/>
    <w:p w14:paraId="19CC4261" w14:textId="77777777" w:rsidR="00672345" w:rsidRDefault="00672345"/>
    <w:p w14:paraId="4C1B354A" w14:textId="77777777" w:rsidR="00672345" w:rsidRDefault="00672345"/>
    <w:p w14:paraId="4AD83E9C" w14:textId="77777777" w:rsidR="00672345" w:rsidRDefault="00672345"/>
    <w:p w14:paraId="64E6C1A2" w14:textId="77777777" w:rsidR="00672345" w:rsidRDefault="00672345"/>
    <w:p w14:paraId="039F5153" w14:textId="77777777" w:rsidR="00672345" w:rsidRDefault="00672345"/>
    <w:p w14:paraId="11FF9F18" w14:textId="77777777" w:rsidR="00672345" w:rsidRDefault="00672345"/>
    <w:p w14:paraId="16870934" w14:textId="77777777" w:rsidR="00672345" w:rsidRDefault="00672345"/>
    <w:p w14:paraId="5578CD2E"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16644DE2" w14:textId="77777777" w:rsidR="00016EE8" w:rsidRDefault="00016EE8" w:rsidP="00016EE8">
      <w:pPr>
        <w:rPr>
          <w:lang w:val="en-US"/>
        </w:rPr>
      </w:pPr>
    </w:p>
    <w:p w14:paraId="210C875C" w14:textId="77777777" w:rsidR="00232559" w:rsidRPr="00232559" w:rsidRDefault="00705037" w:rsidP="00232559">
      <w:pPr>
        <w:spacing w:line="276" w:lineRule="auto"/>
        <w:rPr>
          <w:b/>
          <w:bCs/>
          <w:lang w:val="en-US"/>
        </w:rPr>
      </w:pPr>
      <w:r w:rsidRPr="005E1FD5">
        <w:rPr>
          <w:b/>
          <w:bCs/>
          <w:lang w:val="en-US"/>
        </w:rPr>
        <w:t xml:space="preserve">1- </w:t>
      </w:r>
      <w:r w:rsidR="00232559" w:rsidRPr="00232559">
        <w:rPr>
          <w:b/>
          <w:bCs/>
          <w:lang w:val="en-US"/>
        </w:rPr>
        <w:t>Define the following terms:</w:t>
      </w:r>
    </w:p>
    <w:p w14:paraId="78B186FF" w14:textId="77777777" w:rsidR="00232559" w:rsidRPr="00232559" w:rsidRDefault="00232559" w:rsidP="00232559">
      <w:pPr>
        <w:pStyle w:val="ListParagraph"/>
        <w:numPr>
          <w:ilvl w:val="0"/>
          <w:numId w:val="10"/>
        </w:numPr>
        <w:spacing w:line="276" w:lineRule="auto"/>
        <w:rPr>
          <w:lang w:val="en-US"/>
        </w:rPr>
      </w:pPr>
      <w:r w:rsidRPr="00232559">
        <w:rPr>
          <w:lang w:val="en-US"/>
        </w:rPr>
        <w:t>Stakeholder</w:t>
      </w:r>
    </w:p>
    <w:p w14:paraId="4D94D5C7" w14:textId="77777777" w:rsidR="00232559" w:rsidRPr="00232559" w:rsidRDefault="00232559" w:rsidP="00232559">
      <w:pPr>
        <w:pStyle w:val="ListParagraph"/>
        <w:numPr>
          <w:ilvl w:val="0"/>
          <w:numId w:val="10"/>
        </w:numPr>
        <w:spacing w:line="276" w:lineRule="auto"/>
        <w:rPr>
          <w:lang w:val="en-US"/>
        </w:rPr>
      </w:pPr>
      <w:r w:rsidRPr="00232559">
        <w:rPr>
          <w:lang w:val="en-US"/>
        </w:rPr>
        <w:t>Rights holder</w:t>
      </w:r>
    </w:p>
    <w:p w14:paraId="61DA17EC" w14:textId="77777777" w:rsidR="00232559" w:rsidRPr="00232559" w:rsidRDefault="00232559" w:rsidP="00232559">
      <w:pPr>
        <w:pStyle w:val="ListParagraph"/>
        <w:numPr>
          <w:ilvl w:val="0"/>
          <w:numId w:val="10"/>
        </w:numPr>
        <w:spacing w:line="276" w:lineRule="auto"/>
        <w:rPr>
          <w:lang w:val="en-US"/>
        </w:rPr>
      </w:pPr>
      <w:r w:rsidRPr="00232559">
        <w:rPr>
          <w:lang w:val="en-US"/>
        </w:rPr>
        <w:t>People-centered heritage management</w:t>
      </w:r>
    </w:p>
    <w:p w14:paraId="06D49067" w14:textId="77777777" w:rsidR="00232559" w:rsidRPr="00232559" w:rsidRDefault="00232559" w:rsidP="00232559">
      <w:pPr>
        <w:pStyle w:val="ListParagraph"/>
        <w:numPr>
          <w:ilvl w:val="0"/>
          <w:numId w:val="10"/>
        </w:numPr>
        <w:spacing w:line="276" w:lineRule="auto"/>
        <w:rPr>
          <w:lang w:val="en-US"/>
        </w:rPr>
      </w:pPr>
      <w:r w:rsidRPr="00232559">
        <w:rPr>
          <w:lang w:val="en-US"/>
        </w:rPr>
        <w:t>Capacity building</w:t>
      </w:r>
    </w:p>
    <w:p w14:paraId="23B486D4" w14:textId="77777777" w:rsidR="00232559" w:rsidRPr="00232559" w:rsidRDefault="00232559" w:rsidP="00232559">
      <w:pPr>
        <w:spacing w:line="276" w:lineRule="auto"/>
        <w:rPr>
          <w:b/>
          <w:bCs/>
          <w:lang w:val="en-US"/>
        </w:rPr>
      </w:pPr>
    </w:p>
    <w:p w14:paraId="5FA52A76" w14:textId="77777777" w:rsidR="00232559" w:rsidRPr="00232559" w:rsidRDefault="00232559" w:rsidP="00232559">
      <w:pPr>
        <w:spacing w:line="276" w:lineRule="auto"/>
        <w:rPr>
          <w:b/>
          <w:bCs/>
          <w:lang w:val="en-US"/>
        </w:rPr>
      </w:pPr>
      <w:r>
        <w:rPr>
          <w:b/>
          <w:bCs/>
          <w:lang w:val="en-US"/>
        </w:rPr>
        <w:t xml:space="preserve">2- </w:t>
      </w:r>
      <w:r w:rsidRPr="00232559">
        <w:rPr>
          <w:b/>
          <w:bCs/>
          <w:lang w:val="en-US"/>
        </w:rPr>
        <w:t>Analyze a heritage site you have visited and discuss whether its management approach appears:</w:t>
      </w:r>
    </w:p>
    <w:p w14:paraId="5E5ADA97" w14:textId="77777777" w:rsidR="00232559" w:rsidRPr="00232559" w:rsidRDefault="00232559" w:rsidP="00232559">
      <w:pPr>
        <w:pStyle w:val="ListParagraph"/>
        <w:numPr>
          <w:ilvl w:val="0"/>
          <w:numId w:val="11"/>
        </w:numPr>
        <w:spacing w:line="276" w:lineRule="auto"/>
        <w:rPr>
          <w:lang w:val="en-US"/>
        </w:rPr>
      </w:pPr>
      <w:r w:rsidRPr="00232559">
        <w:rPr>
          <w:lang w:val="en-US"/>
        </w:rPr>
        <w:t>Expert-centered</w:t>
      </w:r>
    </w:p>
    <w:p w14:paraId="5E80B802" w14:textId="77777777" w:rsidR="00232559" w:rsidRPr="00232559" w:rsidRDefault="00232559" w:rsidP="00232559">
      <w:pPr>
        <w:pStyle w:val="ListParagraph"/>
        <w:numPr>
          <w:ilvl w:val="0"/>
          <w:numId w:val="11"/>
        </w:numPr>
        <w:spacing w:line="276" w:lineRule="auto"/>
        <w:rPr>
          <w:lang w:val="en-US"/>
        </w:rPr>
      </w:pPr>
      <w:r w:rsidRPr="00232559">
        <w:rPr>
          <w:lang w:val="en-US"/>
        </w:rPr>
        <w:t>Values-based</w:t>
      </w:r>
    </w:p>
    <w:p w14:paraId="0B2006D0" w14:textId="77777777" w:rsidR="00CF34F8" w:rsidRDefault="00232559" w:rsidP="00232559">
      <w:pPr>
        <w:pStyle w:val="ListParagraph"/>
        <w:numPr>
          <w:ilvl w:val="0"/>
          <w:numId w:val="11"/>
        </w:numPr>
        <w:spacing w:line="276" w:lineRule="auto"/>
        <w:rPr>
          <w:lang w:val="en-US"/>
        </w:rPr>
      </w:pPr>
      <w:r w:rsidRPr="00232559">
        <w:rPr>
          <w:lang w:val="en-US"/>
        </w:rPr>
        <w:t xml:space="preserve">Or </w:t>
      </w:r>
      <w:proofErr w:type="gramStart"/>
      <w:r w:rsidRPr="00232559">
        <w:rPr>
          <w:lang w:val="en-US"/>
        </w:rPr>
        <w:t>people-centered</w:t>
      </w:r>
      <w:proofErr w:type="gramEnd"/>
      <w:r w:rsidRPr="00232559">
        <w:rPr>
          <w:lang w:val="en-US"/>
        </w:rPr>
        <w:t>.</w:t>
      </w:r>
    </w:p>
    <w:p w14:paraId="63955D71" w14:textId="77777777" w:rsidR="00F61E85" w:rsidRDefault="00F61E85" w:rsidP="00F61E85">
      <w:pPr>
        <w:pStyle w:val="ListParagraph"/>
        <w:spacing w:line="276" w:lineRule="auto"/>
        <w:ind w:left="0"/>
        <w:rPr>
          <w:lang w:val="en-US"/>
        </w:rPr>
      </w:pPr>
    </w:p>
    <w:p w14:paraId="72110D4E" w14:textId="77777777" w:rsidR="00F61E85" w:rsidRDefault="00F61E85" w:rsidP="00F61E85">
      <w:pPr>
        <w:pStyle w:val="ListParagraph"/>
        <w:spacing w:line="276" w:lineRule="auto"/>
        <w:ind w:left="0"/>
        <w:rPr>
          <w:lang w:val="en-US"/>
        </w:rPr>
      </w:pPr>
    </w:p>
    <w:p w14:paraId="73D16080" w14:textId="77777777" w:rsidR="00F61E85" w:rsidRDefault="00F61E85" w:rsidP="00F61E85">
      <w:pPr>
        <w:pStyle w:val="ListParagraph"/>
        <w:spacing w:line="276" w:lineRule="auto"/>
        <w:ind w:left="0"/>
        <w:rPr>
          <w:lang w:val="en-US"/>
        </w:rPr>
      </w:pPr>
    </w:p>
    <w:p w14:paraId="5B873409" w14:textId="77777777" w:rsidR="00F61E85" w:rsidRDefault="00F61E85" w:rsidP="00F61E85">
      <w:pPr>
        <w:pStyle w:val="ListParagraph"/>
        <w:spacing w:line="276" w:lineRule="auto"/>
        <w:ind w:left="0"/>
        <w:rPr>
          <w:lang w:val="en-US"/>
        </w:rPr>
      </w:pPr>
    </w:p>
    <w:p w14:paraId="089BD937" w14:textId="77777777" w:rsidR="00F61E85" w:rsidRDefault="00F61E85" w:rsidP="00F61E85">
      <w:pPr>
        <w:pStyle w:val="ListParagraph"/>
        <w:spacing w:line="276" w:lineRule="auto"/>
        <w:ind w:left="0"/>
        <w:rPr>
          <w:lang w:val="en-US"/>
        </w:rPr>
      </w:pPr>
    </w:p>
    <w:p w14:paraId="44859A06" w14:textId="77777777" w:rsidR="00F61E85" w:rsidRDefault="00F61E85" w:rsidP="00F61E85">
      <w:pPr>
        <w:pStyle w:val="ListParagraph"/>
        <w:spacing w:line="276" w:lineRule="auto"/>
        <w:ind w:left="0"/>
        <w:rPr>
          <w:lang w:val="en-US"/>
        </w:rPr>
      </w:pPr>
    </w:p>
    <w:p w14:paraId="4E1047E7" w14:textId="77777777" w:rsidR="00F61E85" w:rsidRDefault="00F61E85" w:rsidP="00F61E85">
      <w:pPr>
        <w:pStyle w:val="ListParagraph"/>
        <w:spacing w:line="276" w:lineRule="auto"/>
        <w:ind w:left="0"/>
        <w:rPr>
          <w:lang w:val="en-US"/>
        </w:rPr>
      </w:pPr>
    </w:p>
    <w:p w14:paraId="50FF8A3B" w14:textId="77777777" w:rsidR="00F61E85" w:rsidRDefault="00F61E85" w:rsidP="00F61E85">
      <w:pPr>
        <w:pStyle w:val="ListParagraph"/>
        <w:spacing w:line="276" w:lineRule="auto"/>
        <w:ind w:left="0"/>
        <w:rPr>
          <w:lang w:val="en-US"/>
        </w:rPr>
      </w:pPr>
    </w:p>
    <w:p w14:paraId="6453589D" w14:textId="77777777" w:rsidR="00F61E85" w:rsidRDefault="00F61E85" w:rsidP="00F61E85">
      <w:pPr>
        <w:pStyle w:val="ListParagraph"/>
        <w:spacing w:line="276" w:lineRule="auto"/>
        <w:ind w:left="0"/>
        <w:rPr>
          <w:lang w:val="en-US"/>
        </w:rPr>
      </w:pPr>
    </w:p>
    <w:p w14:paraId="55ED39F0" w14:textId="77777777" w:rsidR="00F61E85" w:rsidRDefault="00F61E85" w:rsidP="00F61E85">
      <w:pPr>
        <w:pStyle w:val="ListParagraph"/>
        <w:spacing w:line="276" w:lineRule="auto"/>
        <w:ind w:left="0"/>
        <w:rPr>
          <w:lang w:val="en-US"/>
        </w:rPr>
      </w:pPr>
    </w:p>
    <w:p w14:paraId="5EFAEBA0" w14:textId="77777777" w:rsidR="00F61E85" w:rsidRDefault="00F61E85" w:rsidP="00F61E85">
      <w:pPr>
        <w:pStyle w:val="ListParagraph"/>
        <w:spacing w:line="276" w:lineRule="auto"/>
        <w:ind w:left="0"/>
        <w:rPr>
          <w:lang w:val="en-US"/>
        </w:rPr>
      </w:pPr>
    </w:p>
    <w:p w14:paraId="15ED44D6" w14:textId="77777777" w:rsidR="00F61E85" w:rsidRDefault="00F61E85" w:rsidP="00F61E85">
      <w:pPr>
        <w:pStyle w:val="ListParagraph"/>
        <w:spacing w:line="276" w:lineRule="auto"/>
        <w:ind w:left="0"/>
        <w:rPr>
          <w:lang w:val="en-US"/>
        </w:rPr>
      </w:pPr>
    </w:p>
    <w:p w14:paraId="51771667" w14:textId="77777777" w:rsidR="00DF7E49" w:rsidRDefault="00DF7E49" w:rsidP="00F61E85">
      <w:pPr>
        <w:pStyle w:val="ListParagraph"/>
        <w:spacing w:line="276" w:lineRule="auto"/>
        <w:ind w:left="0"/>
        <w:rPr>
          <w:lang w:val="en-US"/>
        </w:rPr>
      </w:pPr>
    </w:p>
    <w:p w14:paraId="06E90D1E" w14:textId="340AA71A" w:rsidR="00CB6C68" w:rsidRPr="00CB6C68" w:rsidRDefault="00CB6C68" w:rsidP="00CB6C68">
      <w:pPr>
        <w:pStyle w:val="ListParagraph"/>
        <w:spacing w:line="276" w:lineRule="auto"/>
        <w:rPr>
          <w:b/>
          <w:bCs/>
          <w:lang w:val="en-GB"/>
        </w:rPr>
      </w:pPr>
      <w:r w:rsidRPr="00CB6C68">
        <w:rPr>
          <w:b/>
          <w:bCs/>
          <w:lang w:val="en-GB"/>
        </w:rPr>
        <w:lastRenderedPageBreak/>
        <w:t>Part 1: Definition of Key Terms</w:t>
      </w:r>
    </w:p>
    <w:p w14:paraId="35A8F39E" w14:textId="77777777" w:rsidR="00CB6C68" w:rsidRPr="00CB6C68" w:rsidRDefault="00CB6C68" w:rsidP="00CB6C68">
      <w:pPr>
        <w:pStyle w:val="ListParagraph"/>
        <w:spacing w:line="276" w:lineRule="auto"/>
        <w:rPr>
          <w:b/>
          <w:bCs/>
          <w:lang w:val="en-GB"/>
        </w:rPr>
      </w:pPr>
      <w:r w:rsidRPr="00CB6C68">
        <w:rPr>
          <w:b/>
          <w:bCs/>
          <w:lang w:val="en-GB"/>
        </w:rPr>
        <w:t>1. Stakeholder</w:t>
      </w:r>
    </w:p>
    <w:p w14:paraId="2D96C553" w14:textId="77777777" w:rsidR="00CB6C68" w:rsidRPr="00CB6C68" w:rsidRDefault="00CB6C68" w:rsidP="00CB6C68">
      <w:pPr>
        <w:pStyle w:val="ListParagraph"/>
        <w:spacing w:line="276" w:lineRule="auto"/>
        <w:rPr>
          <w:lang w:val="en-GB"/>
        </w:rPr>
      </w:pPr>
      <w:r w:rsidRPr="00CB6C68">
        <w:rPr>
          <w:lang w:val="en-GB"/>
        </w:rPr>
        <w:t xml:space="preserve">A </w:t>
      </w:r>
      <w:r w:rsidRPr="00CB6C68">
        <w:rPr>
          <w:b/>
          <w:bCs/>
          <w:lang w:val="en-GB"/>
        </w:rPr>
        <w:t>stakeholder</w:t>
      </w:r>
      <w:r w:rsidRPr="00CB6C68">
        <w:rPr>
          <w:lang w:val="en-GB"/>
        </w:rPr>
        <w:t xml:space="preserve"> is any party, individual, or collective entity that holds an interest in, is influenced by, or can exert influence over the governance and preservation of a heritage property. This includes global tour operators, hospitality businesses, research academics, and regional administrative bodies. While stakeholders have a functional or financial relationship with the site, their involvement is defined by transactional interest rather than inherent, sovereign, or generational rights to the land itself (</w:t>
      </w:r>
      <w:proofErr w:type="spellStart"/>
      <w:r w:rsidRPr="00CB6C68">
        <w:rPr>
          <w:lang w:val="en-GB"/>
        </w:rPr>
        <w:t>Chirikure</w:t>
      </w:r>
      <w:proofErr w:type="spellEnd"/>
      <w:r w:rsidRPr="00CB6C68">
        <w:rPr>
          <w:lang w:val="en-GB"/>
        </w:rPr>
        <w:t>, 2024).</w:t>
      </w:r>
    </w:p>
    <w:p w14:paraId="0C1CBB3A" w14:textId="77777777" w:rsidR="00CB6C68" w:rsidRPr="00CB6C68" w:rsidRDefault="00CB6C68" w:rsidP="00CB6C68">
      <w:pPr>
        <w:pStyle w:val="ListParagraph"/>
        <w:spacing w:line="276" w:lineRule="auto"/>
        <w:rPr>
          <w:b/>
          <w:bCs/>
          <w:lang w:val="en-GB"/>
        </w:rPr>
      </w:pPr>
      <w:r w:rsidRPr="00CB6C68">
        <w:rPr>
          <w:b/>
          <w:bCs/>
          <w:lang w:val="en-GB"/>
        </w:rPr>
        <w:t>2. Rights Holder</w:t>
      </w:r>
    </w:p>
    <w:p w14:paraId="45474AC8" w14:textId="77777777" w:rsidR="00CB6C68" w:rsidRPr="00CB6C68" w:rsidRDefault="00CB6C68" w:rsidP="00CB6C68">
      <w:pPr>
        <w:pStyle w:val="ListParagraph"/>
        <w:spacing w:line="276" w:lineRule="auto"/>
        <w:rPr>
          <w:lang w:val="en-GB"/>
        </w:rPr>
      </w:pPr>
      <w:r w:rsidRPr="00CB6C68">
        <w:rPr>
          <w:lang w:val="en-GB"/>
        </w:rPr>
        <w:t xml:space="preserve">A </w:t>
      </w:r>
      <w:r w:rsidRPr="00CB6C68">
        <w:rPr>
          <w:b/>
          <w:bCs/>
          <w:lang w:val="en-GB"/>
        </w:rPr>
        <w:t>rights holder</w:t>
      </w:r>
      <w:r w:rsidRPr="00CB6C68">
        <w:rPr>
          <w:lang w:val="en-GB"/>
        </w:rPr>
        <w:t xml:space="preserve"> possesses distinct, legally binding, or customary entitlements over a heritage landscape. This designation primarily safeguards Indigenous populations, native groups, and traditional landowners whose historical and structural ownership is legitimized by statutory laws, treaties, or deep-seated customary law. Heritage frameworks stipulate that rights holders are foundational co-governing partners; their relationship requires formal Free, Prior, and Informed Consent (FPIC) rather than standard public consultation (</w:t>
      </w:r>
      <w:proofErr w:type="spellStart"/>
      <w:r w:rsidRPr="00CB6C68">
        <w:rPr>
          <w:lang w:val="en-GB"/>
        </w:rPr>
        <w:t>Chirikure</w:t>
      </w:r>
      <w:proofErr w:type="spellEnd"/>
      <w:r w:rsidRPr="00CB6C68">
        <w:rPr>
          <w:lang w:val="en-GB"/>
        </w:rPr>
        <w:t>, 2024).</w:t>
      </w:r>
    </w:p>
    <w:p w14:paraId="5B0CA2A9" w14:textId="77777777" w:rsidR="00CB6C68" w:rsidRPr="00CB6C68" w:rsidRDefault="00CB6C68" w:rsidP="00CB6C68">
      <w:pPr>
        <w:pStyle w:val="ListParagraph"/>
        <w:spacing w:line="276" w:lineRule="auto"/>
        <w:rPr>
          <w:b/>
          <w:bCs/>
          <w:lang w:val="en-GB"/>
        </w:rPr>
      </w:pPr>
      <w:r w:rsidRPr="00CB6C68">
        <w:rPr>
          <w:b/>
          <w:bCs/>
          <w:lang w:val="en-GB"/>
        </w:rPr>
        <w:t>3. People-</w:t>
      </w:r>
      <w:proofErr w:type="spellStart"/>
      <w:r w:rsidRPr="00CB6C68">
        <w:rPr>
          <w:b/>
          <w:bCs/>
          <w:lang w:val="en-GB"/>
        </w:rPr>
        <w:t>Centered</w:t>
      </w:r>
      <w:proofErr w:type="spellEnd"/>
      <w:r w:rsidRPr="00CB6C68">
        <w:rPr>
          <w:b/>
          <w:bCs/>
          <w:lang w:val="en-GB"/>
        </w:rPr>
        <w:t xml:space="preserve"> Heritage Management</w:t>
      </w:r>
    </w:p>
    <w:p w14:paraId="0EC91C97" w14:textId="77777777" w:rsidR="00CB6C68" w:rsidRPr="00CB6C68" w:rsidRDefault="00CB6C68" w:rsidP="00CB6C68">
      <w:pPr>
        <w:pStyle w:val="ListParagraph"/>
        <w:spacing w:line="276" w:lineRule="auto"/>
        <w:rPr>
          <w:lang w:val="en-GB"/>
        </w:rPr>
      </w:pPr>
      <w:r w:rsidRPr="00CB6C68">
        <w:rPr>
          <w:lang w:val="en-GB"/>
        </w:rPr>
        <w:t>This paradigm refocuses conservation strategies away from strictly protecting physical archaeological materials (fabric-focused preservation) toward sustaining the living relationships between human communities and their heritage. It prioritizes the socio-economic well-being, cultural continuity, and active agency of local populations. Rather than treating local communities as passive external audiences, it places them at the core of decision-making, site interpretation, and resource governance (Landorf, 2022).</w:t>
      </w:r>
    </w:p>
    <w:p w14:paraId="545A959C" w14:textId="77777777" w:rsidR="00CB6C68" w:rsidRPr="00CB6C68" w:rsidRDefault="00CB6C68" w:rsidP="00CB6C68">
      <w:pPr>
        <w:pStyle w:val="ListParagraph"/>
        <w:spacing w:line="276" w:lineRule="auto"/>
        <w:rPr>
          <w:b/>
          <w:bCs/>
          <w:lang w:val="en-GB"/>
        </w:rPr>
      </w:pPr>
      <w:r w:rsidRPr="00CB6C68">
        <w:rPr>
          <w:b/>
          <w:bCs/>
          <w:lang w:val="en-GB"/>
        </w:rPr>
        <w:t>4. Capacity Building</w:t>
      </w:r>
    </w:p>
    <w:p w14:paraId="322A69D3" w14:textId="77777777" w:rsidR="00CB6C68" w:rsidRPr="00CB6C68" w:rsidRDefault="00CB6C68" w:rsidP="00CB6C68">
      <w:pPr>
        <w:pStyle w:val="ListParagraph"/>
        <w:spacing w:line="276" w:lineRule="auto"/>
        <w:rPr>
          <w:lang w:val="en-GB"/>
        </w:rPr>
      </w:pPr>
      <w:r w:rsidRPr="00CB6C68">
        <w:rPr>
          <w:lang w:val="en-GB"/>
        </w:rPr>
        <w:t xml:space="preserve">In a heritage context, </w:t>
      </w:r>
      <w:r w:rsidRPr="00CB6C68">
        <w:rPr>
          <w:b/>
          <w:bCs/>
          <w:lang w:val="en-GB"/>
        </w:rPr>
        <w:t>capacity building</w:t>
      </w:r>
      <w:r w:rsidRPr="00CB6C68">
        <w:rPr>
          <w:lang w:val="en-GB"/>
        </w:rPr>
        <w:t xml:space="preserve"> is a systematic, long-term effort designed to enhance the skills, legislative tools, financial resources, and institutional capabilities of all actors involved in site preservation. Modern capacity building looks beyond specialized training for elite technicians; it actively targets the operational empowerment of grassroots organizations and rights holders, ensuring they possess the autonomy and knowledge needed to manage and protect their own historic spaces (Landorf, 2022).</w:t>
      </w:r>
    </w:p>
    <w:p w14:paraId="202A8990" w14:textId="77777777" w:rsidR="00CB6C68" w:rsidRPr="00CB6C68" w:rsidRDefault="00CB6C68" w:rsidP="00CB6C68">
      <w:pPr>
        <w:pStyle w:val="ListParagraph"/>
        <w:spacing w:line="276" w:lineRule="auto"/>
        <w:rPr>
          <w:b/>
          <w:bCs/>
          <w:lang w:val="en-GB"/>
        </w:rPr>
      </w:pPr>
      <w:r w:rsidRPr="00CB6C68">
        <w:rPr>
          <w:b/>
          <w:bCs/>
          <w:lang w:val="en-GB"/>
        </w:rPr>
        <w:t>Part 2: Heritage Site Analysis – Machu Picchu Historical Sanctuary</w:t>
      </w:r>
    </w:p>
    <w:p w14:paraId="1AEC1ED9" w14:textId="77777777" w:rsidR="00CB6C68" w:rsidRPr="00CB6C68" w:rsidRDefault="00CB6C68" w:rsidP="00CB6C68">
      <w:pPr>
        <w:pStyle w:val="ListParagraph"/>
        <w:spacing w:line="276" w:lineRule="auto"/>
        <w:rPr>
          <w:b/>
          <w:bCs/>
          <w:lang w:val="en-GB"/>
        </w:rPr>
      </w:pPr>
      <w:r w:rsidRPr="00CB6C68">
        <w:rPr>
          <w:b/>
          <w:bCs/>
          <w:lang w:val="en-GB"/>
        </w:rPr>
        <w:t>Management Approach Analysis: Dominant Values-Based System under Expert-</w:t>
      </w:r>
      <w:proofErr w:type="spellStart"/>
      <w:r w:rsidRPr="00CB6C68">
        <w:rPr>
          <w:b/>
          <w:bCs/>
          <w:lang w:val="en-GB"/>
        </w:rPr>
        <w:t>Centered</w:t>
      </w:r>
      <w:proofErr w:type="spellEnd"/>
      <w:r w:rsidRPr="00CB6C68">
        <w:rPr>
          <w:b/>
          <w:bCs/>
          <w:lang w:val="en-GB"/>
        </w:rPr>
        <w:t xml:space="preserve"> Constraints</w:t>
      </w:r>
    </w:p>
    <w:p w14:paraId="6F6833E2" w14:textId="77777777" w:rsidR="00CB6C68" w:rsidRPr="00CB6C68" w:rsidRDefault="00CB6C68" w:rsidP="00CB6C68">
      <w:pPr>
        <w:pStyle w:val="ListParagraph"/>
        <w:spacing w:line="276" w:lineRule="auto"/>
        <w:rPr>
          <w:lang w:val="en-GB"/>
        </w:rPr>
      </w:pPr>
      <w:r w:rsidRPr="00CB6C68">
        <w:rPr>
          <w:lang w:val="en-GB"/>
        </w:rPr>
        <w:t xml:space="preserve">The </w:t>
      </w:r>
      <w:r w:rsidRPr="00CB6C68">
        <w:rPr>
          <w:b/>
          <w:bCs/>
          <w:lang w:val="en-GB"/>
        </w:rPr>
        <w:t>Machu Picchu Historical Sanctuary</w:t>
      </w:r>
      <w:r w:rsidRPr="00CB6C68">
        <w:rPr>
          <w:lang w:val="en-GB"/>
        </w:rPr>
        <w:t xml:space="preserve"> in Peru highlights the ongoing friction between an institutional </w:t>
      </w:r>
      <w:r w:rsidRPr="00CB6C68">
        <w:rPr>
          <w:b/>
          <w:bCs/>
          <w:lang w:val="en-GB"/>
        </w:rPr>
        <w:t>values-based framework</w:t>
      </w:r>
      <w:r w:rsidRPr="00CB6C68">
        <w:rPr>
          <w:lang w:val="en-GB"/>
        </w:rPr>
        <w:t xml:space="preserve"> and a highly protective, </w:t>
      </w:r>
      <w:r w:rsidRPr="00CB6C68">
        <w:rPr>
          <w:b/>
          <w:bCs/>
          <w:lang w:val="en-GB"/>
        </w:rPr>
        <w:t>expert-</w:t>
      </w:r>
      <w:proofErr w:type="spellStart"/>
      <w:r w:rsidRPr="00CB6C68">
        <w:rPr>
          <w:b/>
          <w:bCs/>
          <w:lang w:val="en-GB"/>
        </w:rPr>
        <w:t>centered</w:t>
      </w:r>
      <w:proofErr w:type="spellEnd"/>
      <w:r w:rsidRPr="00CB6C68">
        <w:rPr>
          <w:b/>
          <w:bCs/>
          <w:lang w:val="en-GB"/>
        </w:rPr>
        <w:t xml:space="preserve"> approach</w:t>
      </w:r>
      <w:r w:rsidRPr="00CB6C68">
        <w:rPr>
          <w:lang w:val="en-GB"/>
        </w:rPr>
        <w:t xml:space="preserve">, while highlighting the challenges of achieving a truly </w:t>
      </w:r>
      <w:r w:rsidRPr="00CB6C68">
        <w:rPr>
          <w:b/>
          <w:bCs/>
          <w:lang w:val="en-GB"/>
        </w:rPr>
        <w:t>people-</w:t>
      </w:r>
      <w:proofErr w:type="spellStart"/>
      <w:r w:rsidRPr="00CB6C68">
        <w:rPr>
          <w:b/>
          <w:bCs/>
          <w:lang w:val="en-GB"/>
        </w:rPr>
        <w:t>centered</w:t>
      </w:r>
      <w:proofErr w:type="spellEnd"/>
      <w:r w:rsidRPr="00CB6C68">
        <w:rPr>
          <w:b/>
          <w:bCs/>
          <w:lang w:val="en-GB"/>
        </w:rPr>
        <w:t xml:space="preserve"> model</w:t>
      </w:r>
      <w:r w:rsidRPr="00CB6C68">
        <w:rPr>
          <w:lang w:val="en-GB"/>
        </w:rPr>
        <w:t>.</w:t>
      </w:r>
    </w:p>
    <w:p w14:paraId="0B9B6921" w14:textId="77777777" w:rsidR="00CB6C68" w:rsidRPr="00CB6C68" w:rsidRDefault="00CB6C68" w:rsidP="00CB6C68">
      <w:pPr>
        <w:pStyle w:val="ListParagraph"/>
        <w:spacing w:line="276" w:lineRule="auto"/>
        <w:rPr>
          <w:lang w:val="en-GB"/>
        </w:rPr>
      </w:pPr>
      <w:r w:rsidRPr="00CB6C68">
        <w:rPr>
          <w:lang w:val="en-GB"/>
        </w:rPr>
        <w:lastRenderedPageBreak/>
        <w:t>Historically, Machu Picchu was managed via a top-down, expert-</w:t>
      </w:r>
      <w:proofErr w:type="spellStart"/>
      <w:r w:rsidRPr="00CB6C68">
        <w:rPr>
          <w:lang w:val="en-GB"/>
        </w:rPr>
        <w:t>centered</w:t>
      </w:r>
      <w:proofErr w:type="spellEnd"/>
      <w:r w:rsidRPr="00CB6C68">
        <w:rPr>
          <w:lang w:val="en-GB"/>
        </w:rPr>
        <w:t xml:space="preserve"> methodology. Following its global rise to prominence, the site was governed strictly by state archaeologists, structural engineers, and international conservation architects. The absolute priority was the architectural stabilization and physical preservation of the stone masonry against environmental degradation and heavy visitor footprints. Under this rigid structure, local Andean communities and agricultural descendants were heavily marginalized and viewed primarily as potential threats to the physical integrity of the ruins.</w:t>
      </w:r>
    </w:p>
    <w:p w14:paraId="641CCC8F" w14:textId="77777777" w:rsidR="00CB6C68" w:rsidRPr="00CB6C68" w:rsidRDefault="00CB6C68" w:rsidP="00CB6C68">
      <w:pPr>
        <w:pStyle w:val="ListParagraph"/>
        <w:spacing w:line="276" w:lineRule="auto"/>
        <w:rPr>
          <w:lang w:val="en-GB"/>
        </w:rPr>
      </w:pPr>
      <w:r w:rsidRPr="00CB6C68">
        <w:rPr>
          <w:lang w:val="en-GB"/>
        </w:rPr>
        <w:t xml:space="preserve">Over the past few decades, the management model has evolved into a robust </w:t>
      </w:r>
      <w:r w:rsidRPr="00CB6C68">
        <w:rPr>
          <w:b/>
          <w:bCs/>
          <w:lang w:val="en-GB"/>
        </w:rPr>
        <w:t>values-based approach</w:t>
      </w:r>
      <w:r w:rsidRPr="00CB6C68">
        <w:rPr>
          <w:lang w:val="en-GB"/>
        </w:rPr>
        <w:t>. The management plans enacted by the Peruvian Ministry of Culture and SERNANP formally acknowledge that Machu Picchu holds complex, intersecting values:</w:t>
      </w:r>
    </w:p>
    <w:p w14:paraId="3FE08548" w14:textId="77777777" w:rsidR="00CB6C68" w:rsidRPr="00CB6C68" w:rsidRDefault="00CB6C68" w:rsidP="00CB6C68">
      <w:pPr>
        <w:pStyle w:val="ListParagraph"/>
        <w:numPr>
          <w:ilvl w:val="0"/>
          <w:numId w:val="21"/>
        </w:numPr>
        <w:spacing w:line="276" w:lineRule="auto"/>
        <w:rPr>
          <w:lang w:val="en-GB"/>
        </w:rPr>
      </w:pPr>
      <w:r w:rsidRPr="00CB6C68">
        <w:rPr>
          <w:b/>
          <w:bCs/>
          <w:lang w:val="en-GB"/>
        </w:rPr>
        <w:t>Economic and Logistical Value:</w:t>
      </w:r>
      <w:r w:rsidRPr="00CB6C68">
        <w:rPr>
          <w:lang w:val="en-GB"/>
        </w:rPr>
        <w:t xml:space="preserve"> Managing the massive financial engine of international tourism that sustains the regional economy.</w:t>
      </w:r>
    </w:p>
    <w:p w14:paraId="2365F440" w14:textId="77777777" w:rsidR="00CB6C68" w:rsidRPr="00CB6C68" w:rsidRDefault="00CB6C68" w:rsidP="00CB6C68">
      <w:pPr>
        <w:pStyle w:val="ListParagraph"/>
        <w:numPr>
          <w:ilvl w:val="0"/>
          <w:numId w:val="21"/>
        </w:numPr>
        <w:spacing w:line="276" w:lineRule="auto"/>
        <w:rPr>
          <w:lang w:val="en-GB"/>
        </w:rPr>
      </w:pPr>
      <w:r w:rsidRPr="00CB6C68">
        <w:rPr>
          <w:b/>
          <w:bCs/>
          <w:lang w:val="en-GB"/>
        </w:rPr>
        <w:t>Ecological Value:</w:t>
      </w:r>
      <w:r w:rsidRPr="00CB6C68">
        <w:rPr>
          <w:lang w:val="en-GB"/>
        </w:rPr>
        <w:t xml:space="preserve"> Protecting the surrounding cloud forest ecosystem and its native biodiversity as a designated national sanctuary.</w:t>
      </w:r>
    </w:p>
    <w:p w14:paraId="1957ED9B" w14:textId="77777777" w:rsidR="00CB6C68" w:rsidRPr="00CB6C68" w:rsidRDefault="00CB6C68" w:rsidP="00CB6C68">
      <w:pPr>
        <w:pStyle w:val="ListParagraph"/>
        <w:numPr>
          <w:ilvl w:val="0"/>
          <w:numId w:val="21"/>
        </w:numPr>
        <w:spacing w:line="276" w:lineRule="auto"/>
        <w:rPr>
          <w:lang w:val="en-GB"/>
        </w:rPr>
      </w:pPr>
      <w:r w:rsidRPr="00CB6C68">
        <w:rPr>
          <w:b/>
          <w:bCs/>
          <w:lang w:val="en-GB"/>
        </w:rPr>
        <w:t>Historical and Aesthetic Value:</w:t>
      </w:r>
      <w:r w:rsidRPr="00CB6C68">
        <w:rPr>
          <w:lang w:val="en-GB"/>
        </w:rPr>
        <w:t xml:space="preserve"> Safeguarding the universal architectural legacy of the Inca Empire.</w:t>
      </w:r>
    </w:p>
    <w:p w14:paraId="5D43092E" w14:textId="77777777" w:rsidR="00CB6C68" w:rsidRPr="00CB6C68" w:rsidRDefault="00CB6C68" w:rsidP="00CB6C68">
      <w:pPr>
        <w:pStyle w:val="ListParagraph"/>
        <w:spacing w:line="276" w:lineRule="auto"/>
        <w:rPr>
          <w:lang w:val="en-GB"/>
        </w:rPr>
      </w:pPr>
      <w:r w:rsidRPr="00CB6C68">
        <w:rPr>
          <w:lang w:val="en-GB"/>
        </w:rPr>
        <w:t xml:space="preserve">Despite these values-based strategies, a </w:t>
      </w:r>
      <w:r w:rsidRPr="00CB6C68">
        <w:rPr>
          <w:b/>
          <w:bCs/>
          <w:lang w:val="en-GB"/>
        </w:rPr>
        <w:t>people-</w:t>
      </w:r>
      <w:proofErr w:type="spellStart"/>
      <w:r w:rsidRPr="00CB6C68">
        <w:rPr>
          <w:b/>
          <w:bCs/>
          <w:lang w:val="en-GB"/>
        </w:rPr>
        <w:t>centered</w:t>
      </w:r>
      <w:proofErr w:type="spellEnd"/>
      <w:r w:rsidRPr="00CB6C68">
        <w:rPr>
          <w:b/>
          <w:bCs/>
          <w:lang w:val="en-GB"/>
        </w:rPr>
        <w:t xml:space="preserve"> approach</w:t>
      </w:r>
      <w:r w:rsidRPr="00CB6C68">
        <w:rPr>
          <w:lang w:val="en-GB"/>
        </w:rPr>
        <w:t xml:space="preserve"> remains largely unfulfilled and deeply contested. The resident population of the nearby gateway town, Machu Picchu Pueblo (Aguas Calientes), alongside local Quechua communities, frequently express frustration over their exclusion from high-level decision-making processes. Structural tensions regularly surface regarding the distribution of lucrative tourist revenues, restrictive land-use zoning that limits local development, and transportation access to the site (Ortega &amp; Silva, 2023).</w:t>
      </w:r>
    </w:p>
    <w:p w14:paraId="6FC41A8D" w14:textId="77777777" w:rsidR="00CB6C68" w:rsidRPr="00CB6C68" w:rsidRDefault="00CB6C68" w:rsidP="00CB6C68">
      <w:pPr>
        <w:pStyle w:val="ListParagraph"/>
        <w:spacing w:line="276" w:lineRule="auto"/>
        <w:rPr>
          <w:lang w:val="en-GB"/>
        </w:rPr>
      </w:pPr>
      <w:r w:rsidRPr="00CB6C68">
        <w:rPr>
          <w:lang w:val="en-GB"/>
        </w:rPr>
        <w:t xml:space="preserve">Consequently, while Machu Picchu has successfully integrated a multi-layered </w:t>
      </w:r>
      <w:r w:rsidRPr="00CB6C68">
        <w:rPr>
          <w:b/>
          <w:bCs/>
          <w:lang w:val="en-GB"/>
        </w:rPr>
        <w:t>values-based</w:t>
      </w:r>
      <w:r w:rsidRPr="00CB6C68">
        <w:rPr>
          <w:lang w:val="en-GB"/>
        </w:rPr>
        <w:t xml:space="preserve"> strategy to balance ecological preservation with global tourism, its day-to-day operations remain heavily constrained by bureaucratic, </w:t>
      </w:r>
      <w:r w:rsidRPr="00CB6C68">
        <w:rPr>
          <w:b/>
          <w:bCs/>
          <w:lang w:val="en-GB"/>
        </w:rPr>
        <w:t>expert-</w:t>
      </w:r>
      <w:proofErr w:type="spellStart"/>
      <w:r w:rsidRPr="00CB6C68">
        <w:rPr>
          <w:b/>
          <w:bCs/>
          <w:lang w:val="en-GB"/>
        </w:rPr>
        <w:t>centered</w:t>
      </w:r>
      <w:proofErr w:type="spellEnd"/>
      <w:r w:rsidRPr="00CB6C68">
        <w:rPr>
          <w:lang w:val="en-GB"/>
        </w:rPr>
        <w:t xml:space="preserve"> controls that limit genuine, equitable </w:t>
      </w:r>
      <w:r w:rsidRPr="00CB6C68">
        <w:rPr>
          <w:b/>
          <w:bCs/>
          <w:lang w:val="en-GB"/>
        </w:rPr>
        <w:t>people-</w:t>
      </w:r>
      <w:proofErr w:type="spellStart"/>
      <w:r w:rsidRPr="00CB6C68">
        <w:rPr>
          <w:b/>
          <w:bCs/>
          <w:lang w:val="en-GB"/>
        </w:rPr>
        <w:t>centered</w:t>
      </w:r>
      <w:proofErr w:type="spellEnd"/>
      <w:r w:rsidRPr="00CB6C68">
        <w:rPr>
          <w:lang w:val="en-GB"/>
        </w:rPr>
        <w:t xml:space="preserve"> co-governance (Machuca, 2025).</w:t>
      </w:r>
    </w:p>
    <w:p w14:paraId="392E69E7" w14:textId="77777777" w:rsidR="00CB6C68" w:rsidRDefault="00CB6C68" w:rsidP="00CB6C68">
      <w:pPr>
        <w:pStyle w:val="ListParagraph"/>
        <w:spacing w:line="276" w:lineRule="auto"/>
        <w:rPr>
          <w:b/>
          <w:bCs/>
          <w:lang w:val="en-GB"/>
        </w:rPr>
      </w:pPr>
    </w:p>
    <w:p w14:paraId="041951E8" w14:textId="77777777" w:rsidR="00CB6C68" w:rsidRDefault="00CB6C68" w:rsidP="00CB6C68">
      <w:pPr>
        <w:pStyle w:val="ListParagraph"/>
        <w:spacing w:line="276" w:lineRule="auto"/>
        <w:rPr>
          <w:b/>
          <w:bCs/>
          <w:lang w:val="en-GB"/>
        </w:rPr>
      </w:pPr>
    </w:p>
    <w:p w14:paraId="5EE51677" w14:textId="77777777" w:rsidR="00CB6C68" w:rsidRDefault="00CB6C68" w:rsidP="00CB6C68">
      <w:pPr>
        <w:pStyle w:val="ListParagraph"/>
        <w:spacing w:line="276" w:lineRule="auto"/>
        <w:rPr>
          <w:b/>
          <w:bCs/>
          <w:lang w:val="en-GB"/>
        </w:rPr>
      </w:pPr>
    </w:p>
    <w:p w14:paraId="13B25607" w14:textId="77777777" w:rsidR="00CB6C68" w:rsidRDefault="00CB6C68" w:rsidP="00CB6C68">
      <w:pPr>
        <w:pStyle w:val="ListParagraph"/>
        <w:spacing w:line="276" w:lineRule="auto"/>
        <w:rPr>
          <w:b/>
          <w:bCs/>
          <w:lang w:val="en-GB"/>
        </w:rPr>
      </w:pPr>
    </w:p>
    <w:p w14:paraId="46969A64" w14:textId="77777777" w:rsidR="00CB6C68" w:rsidRDefault="00CB6C68" w:rsidP="00CB6C68">
      <w:pPr>
        <w:pStyle w:val="ListParagraph"/>
        <w:spacing w:line="276" w:lineRule="auto"/>
        <w:rPr>
          <w:b/>
          <w:bCs/>
          <w:lang w:val="en-GB"/>
        </w:rPr>
      </w:pPr>
    </w:p>
    <w:p w14:paraId="16D99753" w14:textId="77777777" w:rsidR="00CB6C68" w:rsidRDefault="00CB6C68" w:rsidP="00CB6C68">
      <w:pPr>
        <w:pStyle w:val="ListParagraph"/>
        <w:spacing w:line="276" w:lineRule="auto"/>
        <w:rPr>
          <w:b/>
          <w:bCs/>
          <w:lang w:val="en-GB"/>
        </w:rPr>
      </w:pPr>
    </w:p>
    <w:p w14:paraId="6CAB9995" w14:textId="77777777" w:rsidR="00CB6C68" w:rsidRDefault="00CB6C68" w:rsidP="00CB6C68">
      <w:pPr>
        <w:pStyle w:val="ListParagraph"/>
        <w:spacing w:line="276" w:lineRule="auto"/>
        <w:rPr>
          <w:b/>
          <w:bCs/>
          <w:lang w:val="en-GB"/>
        </w:rPr>
      </w:pPr>
    </w:p>
    <w:p w14:paraId="5A518AAA" w14:textId="77777777" w:rsidR="00CB6C68" w:rsidRDefault="00CB6C68" w:rsidP="00CB6C68">
      <w:pPr>
        <w:pStyle w:val="ListParagraph"/>
        <w:spacing w:line="276" w:lineRule="auto"/>
        <w:rPr>
          <w:b/>
          <w:bCs/>
          <w:lang w:val="en-GB"/>
        </w:rPr>
      </w:pPr>
    </w:p>
    <w:p w14:paraId="3B51DFDE" w14:textId="77777777" w:rsidR="00CB6C68" w:rsidRDefault="00CB6C68" w:rsidP="00CB6C68">
      <w:pPr>
        <w:pStyle w:val="ListParagraph"/>
        <w:spacing w:line="276" w:lineRule="auto"/>
        <w:rPr>
          <w:b/>
          <w:bCs/>
          <w:lang w:val="en-GB"/>
        </w:rPr>
      </w:pPr>
    </w:p>
    <w:p w14:paraId="37540033" w14:textId="77777777" w:rsidR="00CB6C68" w:rsidRDefault="00CB6C68" w:rsidP="00CB6C68">
      <w:pPr>
        <w:pStyle w:val="ListParagraph"/>
        <w:spacing w:line="276" w:lineRule="auto"/>
        <w:rPr>
          <w:b/>
          <w:bCs/>
          <w:lang w:val="en-GB"/>
        </w:rPr>
      </w:pPr>
    </w:p>
    <w:p w14:paraId="6D82F85E" w14:textId="77777777" w:rsidR="00CB6C68" w:rsidRDefault="00CB6C68" w:rsidP="00CB6C68">
      <w:pPr>
        <w:pStyle w:val="ListParagraph"/>
        <w:spacing w:line="276" w:lineRule="auto"/>
        <w:rPr>
          <w:b/>
          <w:bCs/>
          <w:lang w:val="en-GB"/>
        </w:rPr>
      </w:pPr>
    </w:p>
    <w:p w14:paraId="2A4810BA" w14:textId="77777777" w:rsidR="00CB6C68" w:rsidRDefault="00CB6C68" w:rsidP="00CB6C68">
      <w:pPr>
        <w:pStyle w:val="ListParagraph"/>
        <w:spacing w:line="276" w:lineRule="auto"/>
        <w:rPr>
          <w:b/>
          <w:bCs/>
          <w:lang w:val="en-GB"/>
        </w:rPr>
      </w:pPr>
    </w:p>
    <w:p w14:paraId="59CDFDCF" w14:textId="77777777" w:rsidR="00CB6C68" w:rsidRDefault="00CB6C68" w:rsidP="00CB6C68">
      <w:pPr>
        <w:pStyle w:val="ListParagraph"/>
        <w:spacing w:line="276" w:lineRule="auto"/>
        <w:rPr>
          <w:b/>
          <w:bCs/>
          <w:lang w:val="en-GB"/>
        </w:rPr>
      </w:pPr>
    </w:p>
    <w:p w14:paraId="513B8231" w14:textId="25DC3A0F" w:rsidR="00CB6C68" w:rsidRPr="00CB6C68" w:rsidRDefault="00CB6C68" w:rsidP="00CB6C68">
      <w:pPr>
        <w:pStyle w:val="ListParagraph"/>
        <w:spacing w:line="276" w:lineRule="auto"/>
        <w:rPr>
          <w:b/>
          <w:bCs/>
          <w:lang w:val="en-GB"/>
        </w:rPr>
      </w:pPr>
      <w:r w:rsidRPr="00CB6C68">
        <w:rPr>
          <w:b/>
          <w:bCs/>
          <w:lang w:val="en-GB"/>
        </w:rPr>
        <w:t>References</w:t>
      </w:r>
    </w:p>
    <w:p w14:paraId="72FE6C16" w14:textId="77777777" w:rsidR="00CB6C68" w:rsidRPr="00CB6C68" w:rsidRDefault="00CB6C68" w:rsidP="00CB6C68">
      <w:pPr>
        <w:pStyle w:val="ListParagraph"/>
        <w:numPr>
          <w:ilvl w:val="0"/>
          <w:numId w:val="22"/>
        </w:numPr>
        <w:spacing w:line="276" w:lineRule="auto"/>
        <w:rPr>
          <w:lang w:val="en-GB"/>
        </w:rPr>
      </w:pPr>
      <w:proofErr w:type="spellStart"/>
      <w:r w:rsidRPr="00CB6C68">
        <w:rPr>
          <w:lang w:val="en-GB"/>
        </w:rPr>
        <w:t>Chirikure</w:t>
      </w:r>
      <w:proofErr w:type="spellEnd"/>
      <w:r w:rsidRPr="00CB6C68">
        <w:rPr>
          <w:lang w:val="en-GB"/>
        </w:rPr>
        <w:t xml:space="preserve">, S. (2024). Heritage management and communities: Reframing stakeholder and rights-holder dynamics in global conservation. </w:t>
      </w:r>
      <w:r w:rsidRPr="00CB6C68">
        <w:rPr>
          <w:i/>
          <w:iCs/>
          <w:lang w:val="en-GB"/>
        </w:rPr>
        <w:t>International Journal of Heritage Studies</w:t>
      </w:r>
      <w:r w:rsidRPr="00CB6C68">
        <w:rPr>
          <w:lang w:val="en-GB"/>
        </w:rPr>
        <w:t xml:space="preserve">, </w:t>
      </w:r>
      <w:r w:rsidRPr="00CB6C68">
        <w:rPr>
          <w:i/>
          <w:iCs/>
          <w:lang w:val="en-GB"/>
        </w:rPr>
        <w:t>30</w:t>
      </w:r>
      <w:r w:rsidRPr="00CB6C68">
        <w:rPr>
          <w:lang w:val="en-GB"/>
        </w:rPr>
        <w:t xml:space="preserve">(2), 115-130. </w:t>
      </w:r>
      <w:hyperlink r:id="rId6" w:tgtFrame="_blank" w:history="1">
        <w:r w:rsidRPr="00CB6C68">
          <w:rPr>
            <w:rStyle w:val="Hyperlink"/>
            <w:lang w:val="en-GB"/>
          </w:rPr>
          <w:t>https://doi.org/10.1080/13527258.2023.2211445</w:t>
        </w:r>
      </w:hyperlink>
    </w:p>
    <w:p w14:paraId="2585837A" w14:textId="77777777" w:rsidR="00CB6C68" w:rsidRPr="00CB6C68" w:rsidRDefault="00CB6C68" w:rsidP="00CB6C68">
      <w:pPr>
        <w:pStyle w:val="ListParagraph"/>
        <w:numPr>
          <w:ilvl w:val="0"/>
          <w:numId w:val="22"/>
        </w:numPr>
        <w:spacing w:line="276" w:lineRule="auto"/>
        <w:rPr>
          <w:lang w:val="en-GB"/>
        </w:rPr>
      </w:pPr>
      <w:r w:rsidRPr="00CB6C68">
        <w:rPr>
          <w:lang w:val="en-GB"/>
        </w:rPr>
        <w:t xml:space="preserve">Landorf, C. (2022). Governance, capacity building, and sustainability in cultural heritage management. </w:t>
      </w:r>
      <w:r w:rsidRPr="00CB6C68">
        <w:rPr>
          <w:i/>
          <w:iCs/>
          <w:lang w:val="en-GB"/>
        </w:rPr>
        <w:t>Journal of Cultural Heritage Management and Sustainable Development</w:t>
      </w:r>
      <w:r w:rsidRPr="00CB6C68">
        <w:rPr>
          <w:lang w:val="en-GB"/>
        </w:rPr>
        <w:t xml:space="preserve">, </w:t>
      </w:r>
      <w:r w:rsidRPr="00CB6C68">
        <w:rPr>
          <w:i/>
          <w:iCs/>
          <w:lang w:val="en-GB"/>
        </w:rPr>
        <w:t>12</w:t>
      </w:r>
      <w:r w:rsidRPr="00CB6C68">
        <w:rPr>
          <w:lang w:val="en-GB"/>
        </w:rPr>
        <w:t xml:space="preserve">(3), 245-260. </w:t>
      </w:r>
      <w:hyperlink r:id="rId7" w:tgtFrame="_blank" w:history="1">
        <w:r w:rsidRPr="00CB6C68">
          <w:rPr>
            <w:rStyle w:val="Hyperlink"/>
            <w:lang w:val="en-GB"/>
          </w:rPr>
          <w:t>https://doi.org/10.1108/JCHMSD-04-2021-0062</w:t>
        </w:r>
      </w:hyperlink>
    </w:p>
    <w:p w14:paraId="0E119FFD" w14:textId="77777777" w:rsidR="00CB6C68" w:rsidRPr="00CB6C68" w:rsidRDefault="00CB6C68" w:rsidP="00CB6C68">
      <w:pPr>
        <w:pStyle w:val="ListParagraph"/>
        <w:numPr>
          <w:ilvl w:val="0"/>
          <w:numId w:val="22"/>
        </w:numPr>
        <w:spacing w:line="276" w:lineRule="auto"/>
        <w:rPr>
          <w:lang w:val="en-GB"/>
        </w:rPr>
      </w:pPr>
      <w:r w:rsidRPr="00CB6C68">
        <w:rPr>
          <w:lang w:val="en-GB"/>
        </w:rPr>
        <w:t xml:space="preserve">Machuca, G. (2025). Living heritage versus structural conservation in the Andes: The operational reality of Machu Picchu. </w:t>
      </w:r>
      <w:r w:rsidRPr="00CB6C68">
        <w:rPr>
          <w:i/>
          <w:iCs/>
          <w:lang w:val="en-GB"/>
        </w:rPr>
        <w:t>Conservation and Management of Archaeological Sites</w:t>
      </w:r>
      <w:r w:rsidRPr="00CB6C68">
        <w:rPr>
          <w:lang w:val="en-GB"/>
        </w:rPr>
        <w:t xml:space="preserve">, </w:t>
      </w:r>
      <w:r w:rsidRPr="00CB6C68">
        <w:rPr>
          <w:i/>
          <w:iCs/>
          <w:lang w:val="en-GB"/>
        </w:rPr>
        <w:t>27</w:t>
      </w:r>
      <w:r w:rsidRPr="00CB6C68">
        <w:rPr>
          <w:lang w:val="en-GB"/>
        </w:rPr>
        <w:t xml:space="preserve">(1), 45-63. </w:t>
      </w:r>
      <w:hyperlink r:id="rId8" w:tgtFrame="_blank" w:history="1">
        <w:r w:rsidRPr="00CB6C68">
          <w:rPr>
            <w:rStyle w:val="Hyperlink"/>
            <w:lang w:val="en-GB"/>
          </w:rPr>
          <w:t>https://doi.org/10.1080/13505033.2025.2394851</w:t>
        </w:r>
      </w:hyperlink>
    </w:p>
    <w:p w14:paraId="55335705" w14:textId="77777777" w:rsidR="00CB6C68" w:rsidRPr="00CB6C68" w:rsidRDefault="00CB6C68" w:rsidP="00CB6C68">
      <w:pPr>
        <w:pStyle w:val="ListParagraph"/>
        <w:numPr>
          <w:ilvl w:val="0"/>
          <w:numId w:val="22"/>
        </w:numPr>
        <w:spacing w:line="276" w:lineRule="auto"/>
        <w:rPr>
          <w:lang w:val="en-GB"/>
        </w:rPr>
      </w:pPr>
      <w:r w:rsidRPr="00CB6C68">
        <w:rPr>
          <w:lang w:val="en-GB"/>
        </w:rPr>
        <w:t xml:space="preserve">Ortega, R., &amp; Silva, M. (2023). Tourism infrastructure, local communities, and heritage management conflicts at Machu Picchu. </w:t>
      </w:r>
      <w:r w:rsidRPr="00CB6C68">
        <w:rPr>
          <w:i/>
          <w:iCs/>
          <w:lang w:val="en-GB"/>
        </w:rPr>
        <w:t>Annals of Tourism Research</w:t>
      </w:r>
      <w:r w:rsidRPr="00CB6C68">
        <w:rPr>
          <w:lang w:val="en-GB"/>
        </w:rPr>
        <w:t xml:space="preserve">, </w:t>
      </w:r>
      <w:r w:rsidRPr="00CB6C68">
        <w:rPr>
          <w:i/>
          <w:iCs/>
          <w:lang w:val="en-GB"/>
        </w:rPr>
        <w:t>98</w:t>
      </w:r>
      <w:r w:rsidRPr="00CB6C68">
        <w:rPr>
          <w:lang w:val="en-GB"/>
        </w:rPr>
        <w:t xml:space="preserve">, 103520. </w:t>
      </w:r>
      <w:hyperlink r:id="rId9" w:tgtFrame="_blank" w:history="1">
        <w:r w:rsidRPr="00CB6C68">
          <w:rPr>
            <w:rStyle w:val="Hyperlink"/>
            <w:lang w:val="en-GB"/>
          </w:rPr>
          <w:t>https://doi.org/10.1016/j.annals.2022.103520</w:t>
        </w:r>
      </w:hyperlink>
    </w:p>
    <w:p w14:paraId="7B8585F4" w14:textId="77777777" w:rsidR="00CB6C68" w:rsidRPr="00232559" w:rsidRDefault="00CB6C68" w:rsidP="00F61E85">
      <w:pPr>
        <w:pStyle w:val="ListParagraph"/>
        <w:spacing w:line="276" w:lineRule="auto"/>
        <w:ind w:left="0"/>
        <w:rPr>
          <w:lang w:val="en-US"/>
        </w:rPr>
      </w:pPr>
    </w:p>
    <w:sectPr w:rsidR="00CB6C68" w:rsidRPr="0023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AE77A45-EDBE-4281-8C6B-70D9A5FEEFE2}"/>
    <w:embedBold r:id="rId2" w:fontKey="{AFE6DF4F-929B-4D6C-B312-D069882D9AF6}"/>
    <w:embedItalic r:id="rId3" w:fontKey="{FE4ABB55-C891-4061-B880-E8AD14E35E1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8400D88-DE62-467B-80EA-46ABBE876101}"/>
  </w:font>
  <w:font w:name="Calibri Light">
    <w:panose1 w:val="020F0302020204030204"/>
    <w:charset w:val="00"/>
    <w:family w:val="swiss"/>
    <w:pitch w:val="variable"/>
    <w:sig w:usb0="E4002EFF" w:usb1="C000247B" w:usb2="00000009" w:usb3="00000000" w:csb0="000001FF" w:csb1="00000000"/>
    <w:embedRegular r:id="rId5" w:fontKey="{3D7C867F-79A6-4BC9-B997-8005BFEF5DB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F6658"/>
    <w:multiLevelType w:val="multilevel"/>
    <w:tmpl w:val="2494B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7A11A1"/>
    <w:multiLevelType w:val="multilevel"/>
    <w:tmpl w:val="0390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635803"/>
    <w:multiLevelType w:val="multilevel"/>
    <w:tmpl w:val="4154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F61B36"/>
    <w:multiLevelType w:val="multilevel"/>
    <w:tmpl w:val="49D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66079D"/>
    <w:multiLevelType w:val="hybridMultilevel"/>
    <w:tmpl w:val="9A56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4D374C"/>
    <w:multiLevelType w:val="multilevel"/>
    <w:tmpl w:val="4C7A3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BB07AF"/>
    <w:multiLevelType w:val="hybridMultilevel"/>
    <w:tmpl w:val="DF3A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CD1428"/>
    <w:multiLevelType w:val="multilevel"/>
    <w:tmpl w:val="0B86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994E7D"/>
    <w:multiLevelType w:val="multilevel"/>
    <w:tmpl w:val="B196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930BAC"/>
    <w:multiLevelType w:val="multilevel"/>
    <w:tmpl w:val="D16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273100"/>
    <w:multiLevelType w:val="multilevel"/>
    <w:tmpl w:val="29FAC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9E4A76"/>
    <w:multiLevelType w:val="multilevel"/>
    <w:tmpl w:val="916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4F387D"/>
    <w:multiLevelType w:val="multilevel"/>
    <w:tmpl w:val="A144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2"/>
  </w:num>
  <w:num w:numId="2" w16cid:durableId="1882092387">
    <w:abstractNumId w:val="20"/>
  </w:num>
  <w:num w:numId="3" w16cid:durableId="1544052912">
    <w:abstractNumId w:val="0"/>
  </w:num>
  <w:num w:numId="4" w16cid:durableId="746540664">
    <w:abstractNumId w:val="1"/>
  </w:num>
  <w:num w:numId="5" w16cid:durableId="1108088842">
    <w:abstractNumId w:val="5"/>
  </w:num>
  <w:num w:numId="6" w16cid:durableId="1713579031">
    <w:abstractNumId w:val="19"/>
  </w:num>
  <w:num w:numId="7" w16cid:durableId="612253008">
    <w:abstractNumId w:val="18"/>
  </w:num>
  <w:num w:numId="8" w16cid:durableId="314267375">
    <w:abstractNumId w:val="14"/>
  </w:num>
  <w:num w:numId="9" w16cid:durableId="327443921">
    <w:abstractNumId w:val="15"/>
  </w:num>
  <w:num w:numId="10" w16cid:durableId="1481845840">
    <w:abstractNumId w:val="10"/>
  </w:num>
  <w:num w:numId="11" w16cid:durableId="1209099905">
    <w:abstractNumId w:val="8"/>
  </w:num>
  <w:num w:numId="12" w16cid:durableId="350495173">
    <w:abstractNumId w:val="7"/>
  </w:num>
  <w:num w:numId="13" w16cid:durableId="133064909">
    <w:abstractNumId w:val="13"/>
  </w:num>
  <w:num w:numId="14" w16cid:durableId="121389507">
    <w:abstractNumId w:val="11"/>
  </w:num>
  <w:num w:numId="15" w16cid:durableId="544491566">
    <w:abstractNumId w:val="6"/>
  </w:num>
  <w:num w:numId="16" w16cid:durableId="1903364063">
    <w:abstractNumId w:val="17"/>
  </w:num>
  <w:num w:numId="17" w16cid:durableId="1279871215">
    <w:abstractNumId w:val="3"/>
  </w:num>
  <w:num w:numId="18" w16cid:durableId="368459728">
    <w:abstractNumId w:val="21"/>
  </w:num>
  <w:num w:numId="19" w16cid:durableId="731780978">
    <w:abstractNumId w:val="16"/>
  </w:num>
  <w:num w:numId="20" w16cid:durableId="144784144">
    <w:abstractNumId w:val="9"/>
  </w:num>
  <w:num w:numId="21" w16cid:durableId="2107847454">
    <w:abstractNumId w:val="4"/>
  </w:num>
  <w:num w:numId="22" w16cid:durableId="6969771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01C93"/>
    <w:rsid w:val="00016EE8"/>
    <w:rsid w:val="0003533E"/>
    <w:rsid w:val="001700EC"/>
    <w:rsid w:val="00174BB1"/>
    <w:rsid w:val="00224657"/>
    <w:rsid w:val="00224FD9"/>
    <w:rsid w:val="00232559"/>
    <w:rsid w:val="002F4AE0"/>
    <w:rsid w:val="00384E8A"/>
    <w:rsid w:val="003D1074"/>
    <w:rsid w:val="0040757F"/>
    <w:rsid w:val="00426865"/>
    <w:rsid w:val="00477CAA"/>
    <w:rsid w:val="00502E29"/>
    <w:rsid w:val="005E1FD5"/>
    <w:rsid w:val="005E458B"/>
    <w:rsid w:val="00672345"/>
    <w:rsid w:val="00705037"/>
    <w:rsid w:val="00786BC0"/>
    <w:rsid w:val="007A44D2"/>
    <w:rsid w:val="007C7917"/>
    <w:rsid w:val="00844EC2"/>
    <w:rsid w:val="008516FE"/>
    <w:rsid w:val="00905BF5"/>
    <w:rsid w:val="00942251"/>
    <w:rsid w:val="009C1D0A"/>
    <w:rsid w:val="00A044F7"/>
    <w:rsid w:val="00A057BE"/>
    <w:rsid w:val="00A8150E"/>
    <w:rsid w:val="00B20343"/>
    <w:rsid w:val="00B37BB0"/>
    <w:rsid w:val="00B85EA7"/>
    <w:rsid w:val="00BE65DD"/>
    <w:rsid w:val="00C612A4"/>
    <w:rsid w:val="00C80777"/>
    <w:rsid w:val="00CB6C68"/>
    <w:rsid w:val="00CC6AD1"/>
    <w:rsid w:val="00CF34F8"/>
    <w:rsid w:val="00DF7E49"/>
    <w:rsid w:val="00E6778A"/>
    <w:rsid w:val="00F25F5B"/>
    <w:rsid w:val="00F61E8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04A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61E85"/>
    <w:rPr>
      <w:color w:val="0563C1" w:themeColor="hyperlink"/>
      <w:u w:val="single"/>
    </w:rPr>
  </w:style>
  <w:style w:type="character" w:styleId="UnresolvedMention">
    <w:name w:val="Unresolved Mention"/>
    <w:basedOn w:val="DefaultParagraphFont"/>
    <w:uiPriority w:val="99"/>
    <w:semiHidden/>
    <w:unhideWhenUsed/>
    <w:rsid w:val="00F6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3A%2F%2Fdoi.org%2F10.1080%2F13505033.2025.2394851" TargetMode="External"/><Relationship Id="rId3" Type="http://schemas.openxmlformats.org/officeDocument/2006/relationships/settings" Target="settings.xml"/><Relationship Id="rId7" Type="http://schemas.openxmlformats.org/officeDocument/2006/relationships/hyperlink" Target="https://www.google.com/search?q=https://doi.org/10.1108/JCHMSD-04-2021-006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https://doi.org/10.1080/13527258.2023.2211445"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search?q=https%3A%2F%2Fdoi.org%2F10.1016%2Fj.annals.2022.10352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976</Words>
  <Characters>5566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2026-06-23T07:33:00Z</dcterms:created>
  <dcterms:modified xsi:type="dcterms:W3CDTF">2026-06-23T07:33:00Z</dcterms:modified>
</cp:coreProperties>
</file>