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25659" w14:textId="77777777" w:rsidR="00EB7C8C" w:rsidRPr="00356B79" w:rsidRDefault="00EB7C8C" w:rsidP="00356B79">
      <w:pPr>
        <w:spacing w:line="480" w:lineRule="auto"/>
        <w:jc w:val="center"/>
        <w:rPr>
          <w:rFonts w:ascii="Times New Roman" w:hAnsi="Times New Roman" w:cs="Times New Roman"/>
          <w:color w:val="000000" w:themeColor="text1"/>
          <w:szCs w:val="24"/>
        </w:rPr>
      </w:pPr>
      <w:r w:rsidRPr="00356B79">
        <w:rPr>
          <w:rFonts w:ascii="Times New Roman" w:hAnsi="Times New Roman" w:cs="Times New Roman"/>
          <w:noProof/>
          <w:color w:val="000000" w:themeColor="text1"/>
          <w:szCs w:val="24"/>
        </w:rPr>
        <w:drawing>
          <wp:inline distT="0" distB="0" distL="0" distR="0" wp14:anchorId="1410502B" wp14:editId="50E0314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7E062F1"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Assignment 2: Strategic Management and Decision-Making in Complex Business</w:t>
      </w:r>
    </w:p>
    <w:p w14:paraId="06407FB6"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Environments</w:t>
      </w:r>
    </w:p>
    <w:p w14:paraId="73701985"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Case Study:</w:t>
      </w:r>
    </w:p>
    <w:p w14:paraId="2E8FEA32"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 Examine the strategic decision-making process at Tesla Inc. during the global</w:t>
      </w:r>
    </w:p>
    <w:p w14:paraId="621842C6"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semiconductor shortage. How did the company navigate the supply chain disruptions,</w:t>
      </w:r>
    </w:p>
    <w:p w14:paraId="0EA520A0" w14:textId="57C69220" w:rsidR="00EB7C8C"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and what decision-making model did it adopt to maintain its competitive advantage?</w:t>
      </w:r>
    </w:p>
    <w:p w14:paraId="6FE143EF"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2FF80F4D"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5A6FD0F7"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0EB08553"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24F782B7"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465E7DD9"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320EBFBB"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7ADE30DD"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6A9107DF"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1F9B5194" w14:textId="40C61DC1" w:rsidR="00356B79" w:rsidRPr="00356B79" w:rsidRDefault="00EB7C8C" w:rsidP="00356B79">
      <w:pPr>
        <w:pStyle w:val="Heading2"/>
        <w:spacing w:line="480" w:lineRule="auto"/>
        <w:rPr>
          <w:rFonts w:ascii="Times New Roman" w:hAnsi="Times New Roman" w:cs="Times New Roman"/>
          <w:b/>
          <w:bCs/>
          <w:color w:val="000000" w:themeColor="text1"/>
          <w:sz w:val="24"/>
          <w:szCs w:val="24"/>
        </w:rPr>
      </w:pPr>
      <w:bookmarkStart w:id="0" w:name="_Toc224846299"/>
      <w:r w:rsidRPr="00356B79">
        <w:rPr>
          <w:rFonts w:ascii="Times New Roman" w:hAnsi="Times New Roman" w:cs="Times New Roman"/>
          <w:b/>
          <w:bCs/>
          <w:color w:val="000000" w:themeColor="text1"/>
          <w:sz w:val="24"/>
          <w:szCs w:val="24"/>
        </w:rPr>
        <w:lastRenderedPageBreak/>
        <w:t>Abstract</w:t>
      </w:r>
      <w:bookmarkEnd w:id="0"/>
    </w:p>
    <w:p w14:paraId="4035AAD3" w14:textId="77777777" w:rsidR="00C54147" w:rsidRPr="00C54147" w:rsidRDefault="00C54147" w:rsidP="00C54147">
      <w:pPr>
        <w:spacing w:line="480" w:lineRule="auto"/>
        <w:rPr>
          <w:rFonts w:ascii="Times New Roman" w:hAnsi="Times New Roman" w:cs="Times New Roman"/>
          <w:szCs w:val="24"/>
        </w:rPr>
      </w:pPr>
      <w:r w:rsidRPr="00C54147">
        <w:rPr>
          <w:rFonts w:ascii="Times New Roman" w:hAnsi="Times New Roman" w:cs="Times New Roman"/>
          <w:szCs w:val="24"/>
        </w:rPr>
        <w:t xml:space="preserve">The present report explores the problem of strategic management and decision-making in a complicated business environment with a focus on the reaction of the Tesla Inc. to the global crisis of semiconductors shortage. The semiconductor crisis that has affected the global supply chains of various industries has brought a lot of operational challenge to the automotive manufacturers. The way Tesla has managed to overcome these shocks is a good case study of adaptive strategy and making decisions during uncertainty. In contrast to most of the competitors who recorded delays in production and financial losses, Tesla could withstand the situation and restructured its supply chain and capitalized on technological flexibility (Ivanov, 2021; </w:t>
      </w:r>
      <w:proofErr w:type="spellStart"/>
      <w:r w:rsidRPr="00C54147">
        <w:rPr>
          <w:rFonts w:ascii="Times New Roman" w:hAnsi="Times New Roman" w:cs="Times New Roman"/>
          <w:szCs w:val="24"/>
        </w:rPr>
        <w:t>Gereffi</w:t>
      </w:r>
      <w:proofErr w:type="spellEnd"/>
      <w:r w:rsidRPr="00C54147">
        <w:rPr>
          <w:rFonts w:ascii="Times New Roman" w:hAnsi="Times New Roman" w:cs="Times New Roman"/>
          <w:szCs w:val="24"/>
        </w:rPr>
        <w:t>, 2020).</w:t>
      </w:r>
    </w:p>
    <w:p w14:paraId="65E73ED6" w14:textId="77777777" w:rsidR="00C54147" w:rsidRPr="00C54147" w:rsidRDefault="00C54147" w:rsidP="00C54147">
      <w:pPr>
        <w:spacing w:line="480" w:lineRule="auto"/>
        <w:rPr>
          <w:rFonts w:ascii="Times New Roman" w:hAnsi="Times New Roman" w:cs="Times New Roman"/>
          <w:szCs w:val="24"/>
        </w:rPr>
      </w:pPr>
      <w:r w:rsidRPr="00C54147">
        <w:rPr>
          <w:rFonts w:ascii="Times New Roman" w:hAnsi="Times New Roman" w:cs="Times New Roman"/>
          <w:szCs w:val="24"/>
        </w:rPr>
        <w:t>This paper is an analysis of the strategic decision-making models used at Tesla, such as dynamic capabilities, agile management, and real-time problem-solving methods. The plan of Tesla happened to be the redesign of software to work with other semiconductor chips, building stronger bonds with suppliers, and staying vertically integrated (Teece, 2018; Pisano, 2017). These measures helped the company to preserve the levels of production and remain competitive in the crisis.</w:t>
      </w:r>
    </w:p>
    <w:p w14:paraId="73627DF1" w14:textId="77777777" w:rsidR="00C54147" w:rsidRPr="00C54147" w:rsidRDefault="00C54147" w:rsidP="00C54147">
      <w:pPr>
        <w:spacing w:line="480" w:lineRule="auto"/>
        <w:rPr>
          <w:rFonts w:ascii="Times New Roman" w:hAnsi="Times New Roman" w:cs="Times New Roman"/>
          <w:szCs w:val="24"/>
        </w:rPr>
      </w:pPr>
      <w:r w:rsidRPr="00C54147">
        <w:rPr>
          <w:rFonts w:ascii="Times New Roman" w:hAnsi="Times New Roman" w:cs="Times New Roman"/>
          <w:szCs w:val="24"/>
        </w:rPr>
        <w:t xml:space="preserve">The results demonstrate the need to be flexible, innovative, and responsive to make decisions in a complex business environment. The report finds that the success of Tesla was conditional by its capacity to combine strategic foresight with operation flexibility and shows that dynamic </w:t>
      </w:r>
      <w:proofErr w:type="gramStart"/>
      <w:r w:rsidRPr="00C54147">
        <w:rPr>
          <w:rFonts w:ascii="Times New Roman" w:hAnsi="Times New Roman" w:cs="Times New Roman"/>
          <w:szCs w:val="24"/>
        </w:rPr>
        <w:t>decision making</w:t>
      </w:r>
      <w:proofErr w:type="gramEnd"/>
      <w:r w:rsidRPr="00C54147">
        <w:rPr>
          <w:rFonts w:ascii="Times New Roman" w:hAnsi="Times New Roman" w:cs="Times New Roman"/>
          <w:szCs w:val="24"/>
        </w:rPr>
        <w:t xml:space="preserve"> models are an essential element of business operations in the modern world.</w:t>
      </w:r>
    </w:p>
    <w:p w14:paraId="34334906" w14:textId="77777777" w:rsidR="00356B79" w:rsidRPr="00356B79" w:rsidRDefault="00356B79" w:rsidP="00356B79">
      <w:pPr>
        <w:spacing w:line="480" w:lineRule="auto"/>
        <w:rPr>
          <w:rFonts w:ascii="Times New Roman" w:hAnsi="Times New Roman" w:cs="Times New Roman"/>
          <w:szCs w:val="24"/>
        </w:rPr>
      </w:pPr>
    </w:p>
    <w:p w14:paraId="450BD115" w14:textId="77777777" w:rsidR="00356B79" w:rsidRPr="00356B79" w:rsidRDefault="00356B79" w:rsidP="00356B79">
      <w:pPr>
        <w:spacing w:line="480" w:lineRule="auto"/>
        <w:rPr>
          <w:rFonts w:ascii="Times New Roman" w:hAnsi="Times New Roman" w:cs="Times New Roman"/>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F0FEDB2" w14:textId="7E176EFD" w:rsidR="00EB7C8C" w:rsidRPr="00356B79" w:rsidRDefault="00EB7C8C" w:rsidP="00356B79">
          <w:pPr>
            <w:pStyle w:val="TOCHeading"/>
            <w:spacing w:line="480" w:lineRule="auto"/>
            <w:rPr>
              <w:rFonts w:ascii="Times New Roman" w:hAnsi="Times New Roman" w:cs="Times New Roman"/>
              <w:b/>
              <w:bCs/>
              <w:color w:val="000000" w:themeColor="text1"/>
              <w:sz w:val="24"/>
              <w:szCs w:val="24"/>
            </w:rPr>
          </w:pPr>
          <w:r w:rsidRPr="00356B79">
            <w:rPr>
              <w:rFonts w:ascii="Times New Roman" w:hAnsi="Times New Roman" w:cs="Times New Roman"/>
              <w:b/>
              <w:bCs/>
              <w:color w:val="000000" w:themeColor="text1"/>
              <w:sz w:val="24"/>
              <w:szCs w:val="24"/>
            </w:rPr>
            <w:t>Contents</w:t>
          </w:r>
        </w:p>
        <w:p w14:paraId="2CB03C89" w14:textId="77777777" w:rsidR="00356B79" w:rsidRPr="00356B79" w:rsidRDefault="00356B79" w:rsidP="00356B79">
          <w:pPr>
            <w:spacing w:line="480" w:lineRule="auto"/>
            <w:rPr>
              <w:szCs w:val="24"/>
              <w:lang w:val="en-US" w:bidi="ar-SA"/>
            </w:rPr>
          </w:pPr>
        </w:p>
        <w:p w14:paraId="411E75C5"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r w:rsidRPr="00356B79">
            <w:rPr>
              <w:rFonts w:ascii="Times New Roman" w:hAnsi="Times New Roman" w:cs="Times New Roman"/>
              <w:color w:val="000000" w:themeColor="text1"/>
              <w:szCs w:val="24"/>
            </w:rPr>
            <w:fldChar w:fldCharType="begin"/>
          </w:r>
          <w:r w:rsidRPr="00356B79">
            <w:rPr>
              <w:rFonts w:ascii="Times New Roman" w:hAnsi="Times New Roman" w:cs="Times New Roman"/>
              <w:color w:val="000000" w:themeColor="text1"/>
              <w:szCs w:val="24"/>
            </w:rPr>
            <w:instrText xml:space="preserve"> TOC \o "1-3" \h \z \u </w:instrText>
          </w:r>
          <w:r w:rsidRPr="00356B79">
            <w:rPr>
              <w:rFonts w:ascii="Times New Roman" w:hAnsi="Times New Roman" w:cs="Times New Roman"/>
              <w:color w:val="000000" w:themeColor="text1"/>
              <w:szCs w:val="24"/>
            </w:rPr>
            <w:fldChar w:fldCharType="separate"/>
          </w:r>
          <w:hyperlink w:anchor="_Toc224846299" w:history="1">
            <w:r w:rsidRPr="00356B79">
              <w:rPr>
                <w:rStyle w:val="Hyperlink"/>
                <w:rFonts w:ascii="Times New Roman" w:hAnsi="Times New Roman" w:cs="Times New Roman"/>
                <w:noProof/>
                <w:color w:val="000000" w:themeColor="text1"/>
                <w:szCs w:val="24"/>
              </w:rPr>
              <w:t>Abstract</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_Toc224846299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w:t>
            </w:r>
            <w:r w:rsidRPr="00356B79">
              <w:rPr>
                <w:rFonts w:ascii="Times New Roman" w:hAnsi="Times New Roman" w:cs="Times New Roman"/>
                <w:noProof/>
                <w:webHidden/>
                <w:color w:val="000000" w:themeColor="text1"/>
                <w:szCs w:val="24"/>
              </w:rPr>
              <w:fldChar w:fldCharType="end"/>
            </w:r>
          </w:hyperlink>
        </w:p>
        <w:p w14:paraId="4898D192"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356B79">
              <w:rPr>
                <w:rStyle w:val="Hyperlink"/>
                <w:rFonts w:ascii="Times New Roman" w:hAnsi="Times New Roman" w:cs="Times New Roman"/>
                <w:noProof/>
                <w:color w:val="000000" w:themeColor="text1"/>
                <w:szCs w:val="24"/>
              </w:rPr>
              <w:t>Introduction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_Toc224846300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4</w:t>
            </w:r>
            <w:r w:rsidRPr="00356B79">
              <w:rPr>
                <w:rFonts w:ascii="Times New Roman" w:hAnsi="Times New Roman" w:cs="Times New Roman"/>
                <w:noProof/>
                <w:webHidden/>
                <w:color w:val="000000" w:themeColor="text1"/>
                <w:szCs w:val="24"/>
              </w:rPr>
              <w:fldChar w:fldCharType="end"/>
            </w:r>
          </w:hyperlink>
        </w:p>
        <w:p w14:paraId="29ACA110"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356B79">
              <w:rPr>
                <w:rStyle w:val="Hyperlink"/>
                <w:rFonts w:ascii="Times New Roman" w:hAnsi="Times New Roman" w:cs="Times New Roman"/>
                <w:noProof/>
                <w:color w:val="000000" w:themeColor="text1"/>
                <w:szCs w:val="24"/>
              </w:rPr>
              <w:t>Literature Review</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_Toc224846301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6</w:t>
            </w:r>
            <w:r w:rsidRPr="00356B79">
              <w:rPr>
                <w:rFonts w:ascii="Times New Roman" w:hAnsi="Times New Roman" w:cs="Times New Roman"/>
                <w:noProof/>
                <w:webHidden/>
                <w:color w:val="000000" w:themeColor="text1"/>
                <w:szCs w:val="24"/>
              </w:rPr>
              <w:fldChar w:fldCharType="end"/>
            </w:r>
          </w:hyperlink>
        </w:p>
        <w:p w14:paraId="5EABA02D"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356B79">
              <w:rPr>
                <w:rStyle w:val="Hyperlink"/>
                <w:rFonts w:ascii="Times New Roman" w:hAnsi="Times New Roman" w:cs="Times New Roman"/>
                <w:noProof/>
                <w:color w:val="000000" w:themeColor="text1"/>
                <w:szCs w:val="24"/>
              </w:rPr>
              <w:t>Methodology</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_Toc224846302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9</w:t>
            </w:r>
            <w:r w:rsidRPr="00356B79">
              <w:rPr>
                <w:rFonts w:ascii="Times New Roman" w:hAnsi="Times New Roman" w:cs="Times New Roman"/>
                <w:noProof/>
                <w:webHidden/>
                <w:color w:val="000000" w:themeColor="text1"/>
                <w:szCs w:val="24"/>
              </w:rPr>
              <w:fldChar w:fldCharType="end"/>
            </w:r>
          </w:hyperlink>
        </w:p>
        <w:p w14:paraId="792CD57B"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356B79">
              <w:rPr>
                <w:rStyle w:val="Hyperlink"/>
                <w:rFonts w:ascii="Times New Roman" w:hAnsi="Times New Roman" w:cs="Times New Roman"/>
                <w:noProof/>
                <w:color w:val="000000" w:themeColor="text1"/>
                <w:szCs w:val="24"/>
              </w:rPr>
              <w:t>Methodology</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_Toc224846303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11</w:t>
            </w:r>
            <w:r w:rsidRPr="00356B79">
              <w:rPr>
                <w:rFonts w:ascii="Times New Roman" w:hAnsi="Times New Roman" w:cs="Times New Roman"/>
                <w:noProof/>
                <w:webHidden/>
                <w:color w:val="000000" w:themeColor="text1"/>
                <w:szCs w:val="24"/>
              </w:rPr>
              <w:fldChar w:fldCharType="end"/>
            </w:r>
          </w:hyperlink>
        </w:p>
        <w:p w14:paraId="4806C88B"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356B79">
              <w:rPr>
                <w:rStyle w:val="Hyperlink"/>
                <w:rFonts w:ascii="Times New Roman" w:hAnsi="Times New Roman" w:cs="Times New Roman"/>
                <w:noProof/>
                <w:color w:val="000000" w:themeColor="text1"/>
                <w:szCs w:val="24"/>
              </w:rPr>
              <w:t>Findings</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_Toc224846304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13</w:t>
            </w:r>
            <w:r w:rsidRPr="00356B79">
              <w:rPr>
                <w:rFonts w:ascii="Times New Roman" w:hAnsi="Times New Roman" w:cs="Times New Roman"/>
                <w:noProof/>
                <w:webHidden/>
                <w:color w:val="000000" w:themeColor="text1"/>
                <w:szCs w:val="24"/>
              </w:rPr>
              <w:fldChar w:fldCharType="end"/>
            </w:r>
          </w:hyperlink>
        </w:p>
        <w:p w14:paraId="474855E3"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356B79">
              <w:rPr>
                <w:rStyle w:val="Hyperlink"/>
                <w:rFonts w:ascii="Times New Roman" w:hAnsi="Times New Roman" w:cs="Times New Roman"/>
                <w:noProof/>
                <w:color w:val="000000" w:themeColor="text1"/>
                <w:szCs w:val="24"/>
              </w:rPr>
              <w:t>Discussion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_Toc224846305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16</w:t>
            </w:r>
            <w:r w:rsidRPr="00356B79">
              <w:rPr>
                <w:rFonts w:ascii="Times New Roman" w:hAnsi="Times New Roman" w:cs="Times New Roman"/>
                <w:noProof/>
                <w:webHidden/>
                <w:color w:val="000000" w:themeColor="text1"/>
                <w:szCs w:val="24"/>
              </w:rPr>
              <w:fldChar w:fldCharType="end"/>
            </w:r>
          </w:hyperlink>
        </w:p>
        <w:p w14:paraId="3D13B3B1"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356B79">
              <w:rPr>
                <w:rStyle w:val="Hyperlink"/>
                <w:rFonts w:ascii="Times New Roman" w:hAnsi="Times New Roman" w:cs="Times New Roman"/>
                <w:noProof/>
                <w:color w:val="000000" w:themeColor="text1"/>
                <w:szCs w:val="24"/>
              </w:rPr>
              <w:t>Conclusion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_Toc224846306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20</w:t>
            </w:r>
            <w:r w:rsidRPr="00356B79">
              <w:rPr>
                <w:rFonts w:ascii="Times New Roman" w:hAnsi="Times New Roman" w:cs="Times New Roman"/>
                <w:noProof/>
                <w:webHidden/>
                <w:color w:val="000000" w:themeColor="text1"/>
                <w:szCs w:val="24"/>
              </w:rPr>
              <w:fldChar w:fldCharType="end"/>
            </w:r>
          </w:hyperlink>
        </w:p>
        <w:p w14:paraId="37E1590E"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356B79">
              <w:rPr>
                <w:rStyle w:val="Hyperlink"/>
                <w:rFonts w:ascii="Times New Roman" w:hAnsi="Times New Roman" w:cs="Times New Roman"/>
                <w:noProof/>
                <w:color w:val="000000" w:themeColor="text1"/>
                <w:szCs w:val="24"/>
              </w:rPr>
              <w:t>References</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_Toc224846307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22</w:t>
            </w:r>
            <w:r w:rsidRPr="00356B79">
              <w:rPr>
                <w:rFonts w:ascii="Times New Roman" w:hAnsi="Times New Roman" w:cs="Times New Roman"/>
                <w:noProof/>
                <w:webHidden/>
                <w:color w:val="000000" w:themeColor="text1"/>
                <w:szCs w:val="24"/>
              </w:rPr>
              <w:fldChar w:fldCharType="end"/>
            </w:r>
          </w:hyperlink>
        </w:p>
        <w:p w14:paraId="5B223A10" w14:textId="77777777" w:rsidR="00EB7C8C" w:rsidRPr="00356B79" w:rsidRDefault="00EB7C8C"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b/>
              <w:bCs/>
              <w:noProof/>
              <w:color w:val="000000" w:themeColor="text1"/>
              <w:szCs w:val="24"/>
            </w:rPr>
            <w:fldChar w:fldCharType="end"/>
          </w:r>
        </w:p>
      </w:sdtContent>
    </w:sdt>
    <w:p w14:paraId="4B1A58B2"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4CC9792F"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683AD5B7"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3425BEEC"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271A3DBA"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34BEC1D1"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12B6F150"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0F545179" w14:textId="77777777" w:rsidR="00EB7C8C" w:rsidRPr="00356B79" w:rsidRDefault="00EB7C8C" w:rsidP="00356B79">
      <w:pPr>
        <w:spacing w:line="480" w:lineRule="auto"/>
        <w:rPr>
          <w:rFonts w:ascii="Times New Roman" w:eastAsiaTheme="majorEastAsia" w:hAnsi="Times New Roman" w:cs="Times New Roman"/>
          <w:b/>
          <w:bCs/>
          <w:color w:val="000000" w:themeColor="text1"/>
          <w:szCs w:val="24"/>
        </w:rPr>
      </w:pPr>
      <w:r w:rsidRPr="00356B79">
        <w:rPr>
          <w:rFonts w:ascii="Times New Roman" w:eastAsiaTheme="majorEastAsia" w:hAnsi="Times New Roman" w:cs="Times New Roman"/>
          <w:b/>
          <w:bCs/>
          <w:color w:val="000000" w:themeColor="text1"/>
          <w:szCs w:val="24"/>
        </w:rPr>
        <w:lastRenderedPageBreak/>
        <w:t>Introduction</w:t>
      </w:r>
    </w:p>
    <w:p w14:paraId="76C680D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In the contemporary business world characterized by globalization and strong interconnection, organizations are more prone to complicated issues that demand strategic decisions and flexible approach to management. One of the biggest shocks to the contemporary supply chains and especially the automotive sector is the global shortage of semiconductors, which started in 2020 (Gereffi, 2020; Ivanov, 2021). This crisis demonstrated the fragility of the global supply chains and the importance of having organizations build resilience strategies to deal with uncertainty and disruption.</w:t>
      </w:r>
    </w:p>
    <w:p w14:paraId="3848E75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Strategic management entails drawing and executing strategic decisions which allow organizations to attain their long-term goals as well as sustain a competitive advantage (Porter, 1985; Barney, 1991). Uncertainty, high-rate technological change, and interdependencies in the global supply chains are aspects that make decision-making more difficult in complex environments (Teece, 2018). The conventional models of making decisions based on the stable and predictable situation are not enough in such cases, and it is important to adopt more flexible and dynamic opportunities (Mintzberg et al., 2009).</w:t>
      </w:r>
    </w:p>
    <w:p w14:paraId="5FDF8936"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semiconductor shortage offers a key background to study strategic decision-making. The mix of causes of the shortage was heightened demand of electronic devices, disruption in the supply chain of the COVID-19 pandemic, and reduced capacity in the semiconductor sector (</w:t>
      </w:r>
      <w:proofErr w:type="spellStart"/>
      <w:r w:rsidRPr="008B1E81">
        <w:rPr>
          <w:rFonts w:ascii="Times New Roman" w:eastAsiaTheme="majorEastAsia" w:hAnsi="Times New Roman" w:cs="Times New Roman"/>
          <w:color w:val="000000" w:themeColor="text1"/>
          <w:szCs w:val="24"/>
        </w:rPr>
        <w:t>Gereffi</w:t>
      </w:r>
      <w:proofErr w:type="spellEnd"/>
      <w:r w:rsidRPr="008B1E81">
        <w:rPr>
          <w:rFonts w:ascii="Times New Roman" w:eastAsiaTheme="majorEastAsia" w:hAnsi="Times New Roman" w:cs="Times New Roman"/>
          <w:color w:val="000000" w:themeColor="text1"/>
          <w:szCs w:val="24"/>
        </w:rPr>
        <w:t>, 2020; Ivanov, 2021). Consequently, most motor manufacturers had to deal with delayed production, high costs and low incomes. Nevertheless, Tesla Inc. was an exception as the company was able to show great resilience and flexibility in coping with the crisis.</w:t>
      </w:r>
    </w:p>
    <w:p w14:paraId="1D9FB496"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The way Tesla acted in the semiconductor shortage can be characterized as the implementation of dynamic capabilities, which imply organizational capacity to combine, develop, and restructure internal and external forces to handle emerging conditions (Teece, 2018). The company applied its technological prowess and vertical integration to re-architecture software and exploit other semiconductor chips hence continuing the production line (Pisano, 2017). This shows that innovation and flexibility are needed in strategic decision making.</w:t>
      </w:r>
    </w:p>
    <w:p w14:paraId="12DF9B6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Furthermore, the reaction of Tesla is correlated with the principles of agile management that imply quick decision-making, flexibility, and constant learning (Rigby et al., 2016). The agile approach allowed Tesla to react promptly to any disruption of the supply chain and apply solutions promptly. It is opposed to the conventional hierarchical decision-making processes that can be too slow to react to the changing situation in time (Mintzberg et al., 2009).</w:t>
      </w:r>
    </w:p>
    <w:p w14:paraId="2759D87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Supply chain resilience is also an important position in the strategy of Tesla. The concept of supply chain resilience is the capability of the system to foresee, prepare, and react to disruption and </w:t>
      </w:r>
      <w:proofErr w:type="gramStart"/>
      <w:r w:rsidRPr="008B1E81">
        <w:rPr>
          <w:rFonts w:ascii="Times New Roman" w:eastAsiaTheme="majorEastAsia" w:hAnsi="Times New Roman" w:cs="Times New Roman"/>
          <w:color w:val="000000" w:themeColor="text1"/>
          <w:szCs w:val="24"/>
        </w:rPr>
        <w:t>still remain</w:t>
      </w:r>
      <w:proofErr w:type="gramEnd"/>
      <w:r w:rsidRPr="008B1E81">
        <w:rPr>
          <w:rFonts w:ascii="Times New Roman" w:eastAsiaTheme="majorEastAsia" w:hAnsi="Times New Roman" w:cs="Times New Roman"/>
          <w:color w:val="000000" w:themeColor="text1"/>
          <w:szCs w:val="24"/>
        </w:rPr>
        <w:t xml:space="preserve"> operational (Ivanov, 2021). The aggressive attitude to the supplier management and adaptation to the changing conditions are factors that helped Tesla to withstand the semiconductor shortage.</w:t>
      </w:r>
    </w:p>
    <w:p w14:paraId="3CD25ED1"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More so, the example of Tesla demonstrates why strategic leadership is crucial in dealing with tricky business settings. Being a good leader means not only to make informed decisions but also to implement a culture of innovation and flexibility in the organization (Pisano, 2017). The management of Tesla proved to be risk-takers and adopt unorthodox </w:t>
      </w:r>
      <w:proofErr w:type="gramStart"/>
      <w:r w:rsidRPr="008B1E81">
        <w:rPr>
          <w:rFonts w:ascii="Times New Roman" w:eastAsiaTheme="majorEastAsia" w:hAnsi="Times New Roman" w:cs="Times New Roman"/>
          <w:color w:val="000000" w:themeColor="text1"/>
          <w:szCs w:val="24"/>
        </w:rPr>
        <w:t>solutions</w:t>
      </w:r>
      <w:proofErr w:type="gramEnd"/>
      <w:r w:rsidRPr="008B1E81">
        <w:rPr>
          <w:rFonts w:ascii="Times New Roman" w:eastAsiaTheme="majorEastAsia" w:hAnsi="Times New Roman" w:cs="Times New Roman"/>
          <w:color w:val="000000" w:themeColor="text1"/>
          <w:szCs w:val="24"/>
        </w:rPr>
        <w:t xml:space="preserve"> and this contributed to its victory.</w:t>
      </w:r>
    </w:p>
    <w:p w14:paraId="6D8C4EFD"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 xml:space="preserve">Finally, the semiconductor crisis that is being experienced throughout the world serves as a good background on the analysis of strategic management and decision-making in complex settings. In preserving the competitive advantage, Tesla has shown that dynamic capabilities, nimble management and supply chain robustness are significant. The purpose of this report is to critically </w:t>
      </w:r>
      <w:proofErr w:type="spellStart"/>
      <w:r w:rsidRPr="008B1E81">
        <w:rPr>
          <w:rFonts w:ascii="Times New Roman" w:eastAsiaTheme="majorEastAsia" w:hAnsi="Times New Roman" w:cs="Times New Roman"/>
          <w:color w:val="000000" w:themeColor="text1"/>
          <w:szCs w:val="24"/>
        </w:rPr>
        <w:t>analyze</w:t>
      </w:r>
      <w:proofErr w:type="spellEnd"/>
      <w:r w:rsidRPr="008B1E81">
        <w:rPr>
          <w:rFonts w:ascii="Times New Roman" w:eastAsiaTheme="majorEastAsia" w:hAnsi="Times New Roman" w:cs="Times New Roman"/>
          <w:color w:val="000000" w:themeColor="text1"/>
          <w:szCs w:val="24"/>
        </w:rPr>
        <w:t xml:space="preserve"> the strategic decision-making process in the case of Tesla and measure how effective it was in dealing with supply chain disruption.</w:t>
      </w:r>
    </w:p>
    <w:p w14:paraId="3ABF42A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66D25E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4533CC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785034F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80C3C1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86B5631"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8D662F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39FEE1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97E611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2060978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4A2423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FD394A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02FA552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8A1C9D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Literature Review</w:t>
      </w:r>
    </w:p>
    <w:p w14:paraId="51C9A6B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Complex business environments have posed numerous questions about strategic decision-making in management literature, especially on the issues of uncertainty, disruption and global supply chain challenges. The classic decision-making paradigms founded on the rational planning and stable situation are becoming </w:t>
      </w:r>
      <w:proofErr w:type="gramStart"/>
      <w:r w:rsidRPr="008B1E81">
        <w:rPr>
          <w:rFonts w:ascii="Times New Roman" w:eastAsiaTheme="majorEastAsia" w:hAnsi="Times New Roman" w:cs="Times New Roman"/>
          <w:color w:val="000000" w:themeColor="text1"/>
          <w:szCs w:val="24"/>
        </w:rPr>
        <w:t>less and less</w:t>
      </w:r>
      <w:proofErr w:type="gramEnd"/>
      <w:r w:rsidRPr="008B1E81">
        <w:rPr>
          <w:rFonts w:ascii="Times New Roman" w:eastAsiaTheme="majorEastAsia" w:hAnsi="Times New Roman" w:cs="Times New Roman"/>
          <w:color w:val="000000" w:themeColor="text1"/>
          <w:szCs w:val="24"/>
        </w:rPr>
        <w:t xml:space="preserve"> acceptable in dynamic environments that are volatile and unpredictable (Mintzberg et al., 2009; Teece, 2018). Consequently, researchers state that strategy requires more flexible and adaptive strategies.</w:t>
      </w:r>
    </w:p>
    <w:p w14:paraId="400E526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Dynamic capabilities are one of the concepts that are core in the determination of the response of organizations to complex challenges. According to Teece (2018), dynamic capabilities are the capacity of companies to combine and create internal and external resources and restructure these capabilities in the face of a changing environment. Pisano (2017) additionally states that organizations that possess high dynamic capabilities are in a greater position to innovate and sustain competitive advantage throughout times of disruption. Under the semiconductor shortage, dynamism capabilities can help companies to be responsive to supply chain constraints and technological issues in a short time.</w:t>
      </w:r>
    </w:p>
    <w:p w14:paraId="007C775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Resource-based view (RBV) is another significant framework that implies that a competitive advantage of a firm is generated by the unique resources and competencies (Barney, 1991). In the case of Tesla, the technological skills, vertical integration and software capabilities are important strategic assets that can help Tesla react well to the disruption of supply chain. With such resources, the company </w:t>
      </w:r>
      <w:proofErr w:type="gramStart"/>
      <w:r w:rsidRPr="008B1E81">
        <w:rPr>
          <w:rFonts w:ascii="Times New Roman" w:eastAsiaTheme="majorEastAsia" w:hAnsi="Times New Roman" w:cs="Times New Roman"/>
          <w:color w:val="000000" w:themeColor="text1"/>
          <w:szCs w:val="24"/>
        </w:rPr>
        <w:t>is able to</w:t>
      </w:r>
      <w:proofErr w:type="gramEnd"/>
      <w:r w:rsidRPr="008B1E81">
        <w:rPr>
          <w:rFonts w:ascii="Times New Roman" w:eastAsiaTheme="majorEastAsia" w:hAnsi="Times New Roman" w:cs="Times New Roman"/>
          <w:color w:val="000000" w:themeColor="text1"/>
          <w:szCs w:val="24"/>
        </w:rPr>
        <w:t xml:space="preserve"> redesign systems and adopt alternative solutions more effectively than its competitors.</w:t>
      </w:r>
    </w:p>
    <w:p w14:paraId="41FBEFD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 xml:space="preserve">Resilience of supply chains has also proved to be a significant field of study. According to Ivanov (2021), resilient supply chains </w:t>
      </w:r>
      <w:proofErr w:type="gramStart"/>
      <w:r w:rsidRPr="008B1E81">
        <w:rPr>
          <w:rFonts w:ascii="Times New Roman" w:eastAsiaTheme="majorEastAsia" w:hAnsi="Times New Roman" w:cs="Times New Roman"/>
          <w:color w:val="000000" w:themeColor="text1"/>
          <w:szCs w:val="24"/>
        </w:rPr>
        <w:t>are able to</w:t>
      </w:r>
      <w:proofErr w:type="gramEnd"/>
      <w:r w:rsidRPr="008B1E81">
        <w:rPr>
          <w:rFonts w:ascii="Times New Roman" w:eastAsiaTheme="majorEastAsia" w:hAnsi="Times New Roman" w:cs="Times New Roman"/>
          <w:color w:val="000000" w:themeColor="text1"/>
          <w:szCs w:val="24"/>
        </w:rPr>
        <w:t xml:space="preserve"> foresee, response to and get back to track when disruptions happen and continuity in supply operations. Depending on the situation, global value chains are the most susceptible to those disruptions, as it happened during the COVID-19 pandemic and semiconductor shortage (Gereffi, 2020). This has resulted in more attention given to diversifying suppliers, localization of production, and digitalization of supply chains.</w:t>
      </w:r>
    </w:p>
    <w:p w14:paraId="792E039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Another problem identified in the literature is that agile management is relevant in responding to complex environments. Agile methods focus on flexibility, speedy decision-making and continuous learning, making organizations adapt rapidly to any changing situation (Rigby et al., 2016). This strategy is the opposite of conventional models of hierarchy that can be so inflexible to react on impromptu disruptions (Mintzberg et al., 2009).</w:t>
      </w:r>
    </w:p>
    <w:p w14:paraId="754DC63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Complex environment decision-making models are usually associated with real-time problem-solving and decentralized decision-making. Eisenhardt and Zbaracki (1992) opine that speed, intuition, and capacity to handle the incomplete information are needed to make effective decisions in dynamic environments. It is consistent with the situation at Tesla when there was a semiconductor shortage, and they needed to make a quick decision and be innovative.</w:t>
      </w:r>
    </w:p>
    <w:p w14:paraId="43BB56D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Further details on strategic decision-making are given through case studies of companies in the world. It has been found that companies that embrace a flexible approach and invest in the innovation process have higher chances of success in the uncertain environment (Pisano, 2017; Teece, 2018). The fact that Tesla has managed to redesign its software to support other chips proves the relevance of innovation in ensuring continuity in operations.</w:t>
      </w:r>
    </w:p>
    <w:p w14:paraId="04FF955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Nonetheless, the literature also states the challenges that are related to dynamic decision-making. These are greater complexity, possible coordination problems and possibility of making decision using incomplete information (Eisenhardt and Zbaracki, 1992). That is why there is the necessity of efficient communication and leadership to guarantee successful adoption of the strategic decisions.</w:t>
      </w:r>
    </w:p>
    <w:p w14:paraId="5C1090D4"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roofErr w:type="gramStart"/>
      <w:r w:rsidRPr="008B1E81">
        <w:rPr>
          <w:rFonts w:ascii="Times New Roman" w:eastAsiaTheme="majorEastAsia" w:hAnsi="Times New Roman" w:cs="Times New Roman"/>
          <w:color w:val="000000" w:themeColor="text1"/>
          <w:szCs w:val="24"/>
        </w:rPr>
        <w:t>On the whole</w:t>
      </w:r>
      <w:proofErr w:type="gramEnd"/>
      <w:r w:rsidRPr="008B1E81">
        <w:rPr>
          <w:rFonts w:ascii="Times New Roman" w:eastAsiaTheme="majorEastAsia" w:hAnsi="Times New Roman" w:cs="Times New Roman"/>
          <w:color w:val="000000" w:themeColor="text1"/>
          <w:szCs w:val="24"/>
        </w:rPr>
        <w:t>, the literature proposes that dynamic capabilities, resource-based benefits, the resiliency of supply chains, and agile management practices are the set of skills that should be combined to achieve successful decision-making in a complex environment. These constructs offer theoretical basis of the analysis of the strategic response of Tesla to semiconductor shortage.</w:t>
      </w:r>
    </w:p>
    <w:p w14:paraId="029102A4"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01EF71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0EF9F8F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26D0CA6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2F1FE34"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08B1E57D"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2BBDA2A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2515F45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64BFB0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BEB4A8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C974CAD"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636559B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22EDB21"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A99562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Methodology</w:t>
      </w:r>
    </w:p>
    <w:p w14:paraId="078C10B6"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proposed study will be based on the qualitative research method to examine the strategic decision-making in Tesla Inc. in the context of the global semiconductor shortage. The qualitative methodology is suitable </w:t>
      </w:r>
      <w:proofErr w:type="gramStart"/>
      <w:r w:rsidRPr="008B1E81">
        <w:rPr>
          <w:rFonts w:ascii="Times New Roman" w:eastAsiaTheme="majorEastAsia" w:hAnsi="Times New Roman" w:cs="Times New Roman"/>
          <w:color w:val="000000" w:themeColor="text1"/>
          <w:szCs w:val="24"/>
        </w:rPr>
        <w:t>due to the fact that</w:t>
      </w:r>
      <w:proofErr w:type="gramEnd"/>
      <w:r w:rsidRPr="008B1E81">
        <w:rPr>
          <w:rFonts w:ascii="Times New Roman" w:eastAsiaTheme="majorEastAsia" w:hAnsi="Times New Roman" w:cs="Times New Roman"/>
          <w:color w:val="000000" w:themeColor="text1"/>
          <w:szCs w:val="24"/>
        </w:rPr>
        <w:t xml:space="preserve"> the research is aimed at gaining knowledge about complex organizational strategies, decision making processes and </w:t>
      </w:r>
      <w:proofErr w:type="gramStart"/>
      <w:r w:rsidRPr="008B1E81">
        <w:rPr>
          <w:rFonts w:ascii="Times New Roman" w:eastAsiaTheme="majorEastAsia" w:hAnsi="Times New Roman" w:cs="Times New Roman"/>
          <w:color w:val="000000" w:themeColor="text1"/>
          <w:szCs w:val="24"/>
        </w:rPr>
        <w:t>real world</w:t>
      </w:r>
      <w:proofErr w:type="gramEnd"/>
      <w:r w:rsidRPr="008B1E81">
        <w:rPr>
          <w:rFonts w:ascii="Times New Roman" w:eastAsiaTheme="majorEastAsia" w:hAnsi="Times New Roman" w:cs="Times New Roman"/>
          <w:color w:val="000000" w:themeColor="text1"/>
          <w:szCs w:val="24"/>
        </w:rPr>
        <w:t xml:space="preserve"> business practices as opposed to the quantitative data.</w:t>
      </w:r>
    </w:p>
    <w:p w14:paraId="2369BC1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A systematic search of the secondary data (academic journal articles, industry reports, case studies, and reputable business articles) underlies the research. Databases like Google Scholar, ScienceDirect and JSTOR were used to identify sources that had academic credibility and reliability. Some keywords that will be employed in the search are strategic decision-making, dynamic capabilities, supply chain resilience, Tesla semiconductor shortage, and agile management.</w:t>
      </w:r>
    </w:p>
    <w:p w14:paraId="2A62352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case study method is used to </w:t>
      </w:r>
      <w:proofErr w:type="spellStart"/>
      <w:r w:rsidRPr="008B1E81">
        <w:rPr>
          <w:rFonts w:ascii="Times New Roman" w:eastAsiaTheme="majorEastAsia" w:hAnsi="Times New Roman" w:cs="Times New Roman"/>
          <w:color w:val="000000" w:themeColor="text1"/>
          <w:szCs w:val="24"/>
        </w:rPr>
        <w:t>analyze</w:t>
      </w:r>
      <w:proofErr w:type="spellEnd"/>
      <w:r w:rsidRPr="008B1E81">
        <w:rPr>
          <w:rFonts w:ascii="Times New Roman" w:eastAsiaTheme="majorEastAsia" w:hAnsi="Times New Roman" w:cs="Times New Roman"/>
          <w:color w:val="000000" w:themeColor="text1"/>
          <w:szCs w:val="24"/>
        </w:rPr>
        <w:t xml:space="preserve"> how Tesla reacted to the semiconductor shortage. The case studies are especially effective in getting the </w:t>
      </w:r>
      <w:proofErr w:type="gramStart"/>
      <w:r w:rsidRPr="008B1E81">
        <w:rPr>
          <w:rFonts w:ascii="Times New Roman" w:eastAsiaTheme="majorEastAsia" w:hAnsi="Times New Roman" w:cs="Times New Roman"/>
          <w:color w:val="000000" w:themeColor="text1"/>
          <w:szCs w:val="24"/>
        </w:rPr>
        <w:t>real life</w:t>
      </w:r>
      <w:proofErr w:type="gramEnd"/>
      <w:r w:rsidRPr="008B1E81">
        <w:rPr>
          <w:rFonts w:ascii="Times New Roman" w:eastAsiaTheme="majorEastAsia" w:hAnsi="Times New Roman" w:cs="Times New Roman"/>
          <w:color w:val="000000" w:themeColor="text1"/>
          <w:szCs w:val="24"/>
        </w:rPr>
        <w:t xml:space="preserve"> scenarios of </w:t>
      </w:r>
      <w:proofErr w:type="spellStart"/>
      <w:r w:rsidRPr="008B1E81">
        <w:rPr>
          <w:rFonts w:ascii="Times New Roman" w:eastAsiaTheme="majorEastAsia" w:hAnsi="Times New Roman" w:cs="Times New Roman"/>
          <w:color w:val="000000" w:themeColor="text1"/>
          <w:szCs w:val="24"/>
        </w:rPr>
        <w:t>analyzing</w:t>
      </w:r>
      <w:proofErr w:type="spellEnd"/>
      <w:r w:rsidRPr="008B1E81">
        <w:rPr>
          <w:rFonts w:ascii="Times New Roman" w:eastAsiaTheme="majorEastAsia" w:hAnsi="Times New Roman" w:cs="Times New Roman"/>
          <w:color w:val="000000" w:themeColor="text1"/>
          <w:szCs w:val="24"/>
        </w:rPr>
        <w:t xml:space="preserve"> and learning how the theoretical concepts are put into practice (Yin, 2018). Tesla is chosen as the </w:t>
      </w:r>
      <w:proofErr w:type="spellStart"/>
      <w:r w:rsidRPr="008B1E81">
        <w:rPr>
          <w:rFonts w:ascii="Times New Roman" w:eastAsiaTheme="majorEastAsia" w:hAnsi="Times New Roman" w:cs="Times New Roman"/>
          <w:color w:val="000000" w:themeColor="text1"/>
          <w:szCs w:val="24"/>
        </w:rPr>
        <w:t>center</w:t>
      </w:r>
      <w:proofErr w:type="spellEnd"/>
      <w:r w:rsidRPr="008B1E81">
        <w:rPr>
          <w:rFonts w:ascii="Times New Roman" w:eastAsiaTheme="majorEastAsia" w:hAnsi="Times New Roman" w:cs="Times New Roman"/>
          <w:color w:val="000000" w:themeColor="text1"/>
          <w:szCs w:val="24"/>
        </w:rPr>
        <w:t xml:space="preserve"> of interest because of its response to the crisis that is unique and successful in contrast to other automotive corporations.</w:t>
      </w:r>
    </w:p>
    <w:p w14:paraId="149E98E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The paper is based on a comparative analytical approach that determines the strategies of Tesla in comparison with the conventional theories of management. As an example, the activity of Tesla is evaluated concerning the dynamic capabilities theory, resource-based view, and agile management principles (Teece, 2018; Barney, 1991; Rigby et al., 2016). The method will allow better insight into the application of the theoretical models to real-life situations.</w:t>
      </w:r>
    </w:p>
    <w:p w14:paraId="235C871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Also, thematic analysis is used as part of the methodology to determine the major patterns and insights of the data. Such themes as supply chain resilience, innovation, and leadership are discussed to learn their impact on the decision-making process at Tesla (Ivanov, 2021; </w:t>
      </w:r>
      <w:proofErr w:type="spellStart"/>
      <w:r w:rsidRPr="008B1E81">
        <w:rPr>
          <w:rFonts w:ascii="Times New Roman" w:eastAsiaTheme="majorEastAsia" w:hAnsi="Times New Roman" w:cs="Times New Roman"/>
          <w:color w:val="000000" w:themeColor="text1"/>
          <w:szCs w:val="24"/>
        </w:rPr>
        <w:t>Gereffi</w:t>
      </w:r>
      <w:proofErr w:type="spellEnd"/>
      <w:r w:rsidRPr="008B1E81">
        <w:rPr>
          <w:rFonts w:ascii="Times New Roman" w:eastAsiaTheme="majorEastAsia" w:hAnsi="Times New Roman" w:cs="Times New Roman"/>
          <w:color w:val="000000" w:themeColor="text1"/>
          <w:szCs w:val="24"/>
        </w:rPr>
        <w:t>, 2020). This enables an organized approach to the complex information.</w:t>
      </w:r>
    </w:p>
    <w:p w14:paraId="2FB69D6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method of triangulation of the study is to provide a balanced and extensive analysis of data by using several sources of information to ensure its validity and reliability (Yin, 2018). This minimizes bias and increases the validity of the results. Nevertheless, the research has its weaknesses in the fact that it uses secondary data, which </w:t>
      </w:r>
      <w:proofErr w:type="gramStart"/>
      <w:r w:rsidRPr="008B1E81">
        <w:rPr>
          <w:rFonts w:ascii="Times New Roman" w:eastAsiaTheme="majorEastAsia" w:hAnsi="Times New Roman" w:cs="Times New Roman"/>
          <w:color w:val="000000" w:themeColor="text1"/>
          <w:szCs w:val="24"/>
        </w:rPr>
        <w:t>is not in a position to</w:t>
      </w:r>
      <w:proofErr w:type="gramEnd"/>
      <w:r w:rsidRPr="008B1E81">
        <w:rPr>
          <w:rFonts w:ascii="Times New Roman" w:eastAsiaTheme="majorEastAsia" w:hAnsi="Times New Roman" w:cs="Times New Roman"/>
          <w:color w:val="000000" w:themeColor="text1"/>
          <w:szCs w:val="24"/>
        </w:rPr>
        <w:t xml:space="preserve"> reflect the complete picture of how Tesla makes its decisions internally.</w:t>
      </w:r>
    </w:p>
    <w:p w14:paraId="0BC02B91"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roofErr w:type="gramStart"/>
      <w:r w:rsidRPr="008B1E81">
        <w:rPr>
          <w:rFonts w:ascii="Times New Roman" w:eastAsiaTheme="majorEastAsia" w:hAnsi="Times New Roman" w:cs="Times New Roman"/>
          <w:color w:val="000000" w:themeColor="text1"/>
          <w:szCs w:val="24"/>
        </w:rPr>
        <w:t>In spite of</w:t>
      </w:r>
      <w:proofErr w:type="gramEnd"/>
      <w:r w:rsidRPr="008B1E81">
        <w:rPr>
          <w:rFonts w:ascii="Times New Roman" w:eastAsiaTheme="majorEastAsia" w:hAnsi="Times New Roman" w:cs="Times New Roman"/>
          <w:color w:val="000000" w:themeColor="text1"/>
          <w:szCs w:val="24"/>
        </w:rPr>
        <w:t xml:space="preserve"> the limits, the methodology is a strong tool to </w:t>
      </w:r>
      <w:proofErr w:type="spellStart"/>
      <w:r w:rsidRPr="008B1E81">
        <w:rPr>
          <w:rFonts w:ascii="Times New Roman" w:eastAsiaTheme="majorEastAsia" w:hAnsi="Times New Roman" w:cs="Times New Roman"/>
          <w:color w:val="000000" w:themeColor="text1"/>
          <w:szCs w:val="24"/>
        </w:rPr>
        <w:t>analyze</w:t>
      </w:r>
      <w:proofErr w:type="spellEnd"/>
      <w:r w:rsidRPr="008B1E81">
        <w:rPr>
          <w:rFonts w:ascii="Times New Roman" w:eastAsiaTheme="majorEastAsia" w:hAnsi="Times New Roman" w:cs="Times New Roman"/>
          <w:color w:val="000000" w:themeColor="text1"/>
          <w:szCs w:val="24"/>
        </w:rPr>
        <w:t xml:space="preserve"> the process of strategic decision-making in multifaceted business settings. The analysis of the theoretical knowledge of the supply chain and the analysis of the case in the real world provides a thorough comprehension of how Tesla managed to overcome supply chain disruptions and remain a competitive company.</w:t>
      </w:r>
    </w:p>
    <w:p w14:paraId="66541C4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3CE08B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2313968"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5743E5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787AD14"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4B079136"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7C5AA04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BC2BD1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8DC454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755A007D"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8D1C3D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Findings</w:t>
      </w:r>
    </w:p>
    <w:p w14:paraId="4253798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results of this research indicate that Tesla Inc. reacted to the international crisis of semiconductor shortage </w:t>
      </w:r>
      <w:proofErr w:type="gramStart"/>
      <w:r w:rsidRPr="008B1E81">
        <w:rPr>
          <w:rFonts w:ascii="Times New Roman" w:eastAsiaTheme="majorEastAsia" w:hAnsi="Times New Roman" w:cs="Times New Roman"/>
          <w:color w:val="000000" w:themeColor="text1"/>
          <w:szCs w:val="24"/>
        </w:rPr>
        <w:t>as a result of</w:t>
      </w:r>
      <w:proofErr w:type="gramEnd"/>
      <w:r w:rsidRPr="008B1E81">
        <w:rPr>
          <w:rFonts w:ascii="Times New Roman" w:eastAsiaTheme="majorEastAsia" w:hAnsi="Times New Roman" w:cs="Times New Roman"/>
          <w:color w:val="000000" w:themeColor="text1"/>
          <w:szCs w:val="24"/>
        </w:rPr>
        <w:t xml:space="preserve"> a mixture of dynamic capabilities, quick-response, and supply chain resilience strategies. Tesla also did not stop manufacturing, despite chip shortages unlike many of its automotive rivals since it continued its operations quickly adjusting its technological and supply chain procedures (Ivanov, 2021; </w:t>
      </w:r>
      <w:proofErr w:type="spellStart"/>
      <w:r w:rsidRPr="008B1E81">
        <w:rPr>
          <w:rFonts w:ascii="Times New Roman" w:eastAsiaTheme="majorEastAsia" w:hAnsi="Times New Roman" w:cs="Times New Roman"/>
          <w:color w:val="000000" w:themeColor="text1"/>
          <w:szCs w:val="24"/>
        </w:rPr>
        <w:t>Gereffi</w:t>
      </w:r>
      <w:proofErr w:type="spellEnd"/>
      <w:r w:rsidRPr="008B1E81">
        <w:rPr>
          <w:rFonts w:ascii="Times New Roman" w:eastAsiaTheme="majorEastAsia" w:hAnsi="Times New Roman" w:cs="Times New Roman"/>
          <w:color w:val="000000" w:themeColor="text1"/>
          <w:szCs w:val="24"/>
        </w:rPr>
        <w:t>, 2020).</w:t>
      </w:r>
    </w:p>
    <w:p w14:paraId="176B23FD"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possibility of Tesla to redesign its technological systems is one of the most important findings. The company was able to swiftly redesign its software to support different semiconductor chips which can be considered an indicator of high dynamic capabilities (Teece, 2018; Pisano, 2017). This capability to incorporate and restructure resources enabled Tesla to deal better with limitations in supply than conventional automakers.</w:t>
      </w:r>
    </w:p>
    <w:p w14:paraId="04506DD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other important discovery is the vertical integration and technological know-how in the strategy of Tesla. Resource-based perspective Tesla used its internal resources, specifically, its strength in software engineering to become less reliant on </w:t>
      </w:r>
      <w:proofErr w:type="gramStart"/>
      <w:r w:rsidRPr="008B1E81">
        <w:rPr>
          <w:rFonts w:ascii="Times New Roman" w:eastAsiaTheme="majorEastAsia" w:hAnsi="Times New Roman" w:cs="Times New Roman"/>
          <w:color w:val="000000" w:themeColor="text1"/>
          <w:szCs w:val="24"/>
        </w:rPr>
        <w:t>particular suppliers</w:t>
      </w:r>
      <w:proofErr w:type="gramEnd"/>
      <w:r w:rsidRPr="008B1E81">
        <w:rPr>
          <w:rFonts w:ascii="Times New Roman" w:eastAsiaTheme="majorEastAsia" w:hAnsi="Times New Roman" w:cs="Times New Roman"/>
          <w:color w:val="000000" w:themeColor="text1"/>
          <w:szCs w:val="24"/>
        </w:rPr>
        <w:t xml:space="preserve"> (Barney, 1991; </w:t>
      </w:r>
      <w:r w:rsidRPr="008B1E81">
        <w:rPr>
          <w:rFonts w:ascii="Times New Roman" w:eastAsiaTheme="majorEastAsia" w:hAnsi="Times New Roman" w:cs="Times New Roman"/>
          <w:color w:val="000000" w:themeColor="text1"/>
          <w:szCs w:val="24"/>
        </w:rPr>
        <w:lastRenderedPageBreak/>
        <w:t>Pisano, 2017). This explains the significance of organizational resource uniqueness in ensuring competitive advantage in times of disruptions.</w:t>
      </w:r>
    </w:p>
    <w:p w14:paraId="1C937FA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research also concludes that the agile management practices were significant in the Tesla decision making process. By embracing fast decision-making and problem-solving solutions in a real-time manner, Tesla has been able to react promptly to the fluctuating supply chain situations (Rigby et al., 2016; Mintzberg et al., 2009). This nimbleness is a contrast to the traditional hierarchical </w:t>
      </w:r>
      <w:proofErr w:type="gramStart"/>
      <w:r w:rsidRPr="008B1E81">
        <w:rPr>
          <w:rFonts w:ascii="Times New Roman" w:eastAsiaTheme="majorEastAsia" w:hAnsi="Times New Roman" w:cs="Times New Roman"/>
          <w:color w:val="000000" w:themeColor="text1"/>
          <w:szCs w:val="24"/>
        </w:rPr>
        <w:t>decision making</w:t>
      </w:r>
      <w:proofErr w:type="gramEnd"/>
      <w:r w:rsidRPr="008B1E81">
        <w:rPr>
          <w:rFonts w:ascii="Times New Roman" w:eastAsiaTheme="majorEastAsia" w:hAnsi="Times New Roman" w:cs="Times New Roman"/>
          <w:color w:val="000000" w:themeColor="text1"/>
          <w:szCs w:val="24"/>
        </w:rPr>
        <w:t xml:space="preserve"> processes which tend to be sluggish and slow.</w:t>
      </w:r>
    </w:p>
    <w:p w14:paraId="6195886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Another crucial observation is that of supply chain resilience. Tesla also reinforced its ties with its suppliers and diversified its sourcing approach to deal with the risks related to the shortage of semiconductors (Ivanov, 2021). The proactive nature of the supply chain management in this company helped it to pre-empt disruptions and develop workable solutions.</w:t>
      </w:r>
    </w:p>
    <w:p w14:paraId="409FBE7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Also, the results present the relevance of strategic leadership in the process of dealing with complex environments. The management of Tesla proved to be ready to make risky decisions and adopt innovative solutions that helped the company to succeed in the crisis (Pisano, 2017). This is in line with studies which argue that effective leadership is critical in dealing with uncertainty and moving the organization to change (Eisenhardt and Zbaracki, 1992).</w:t>
      </w:r>
    </w:p>
    <w:p w14:paraId="4B5B11F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Nonetheless, the evidence also suggests the possible obstacles related to the strategy of Tesla. Decentralized processes and rapid decision-making may enhance the likelihood of making mistakes and having coordination problems (Mintzberg et al., 2009). Nevertheless, Tesla was able to ensure the competitive advantage due to its capability to balance speed and strategic focus.</w:t>
      </w:r>
    </w:p>
    <w:p w14:paraId="7FCDA4D8"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roofErr w:type="gramStart"/>
      <w:r w:rsidRPr="008B1E81">
        <w:rPr>
          <w:rFonts w:ascii="Times New Roman" w:eastAsiaTheme="majorEastAsia" w:hAnsi="Times New Roman" w:cs="Times New Roman"/>
          <w:color w:val="000000" w:themeColor="text1"/>
          <w:szCs w:val="24"/>
        </w:rPr>
        <w:lastRenderedPageBreak/>
        <w:t>On the whole</w:t>
      </w:r>
      <w:proofErr w:type="gramEnd"/>
      <w:r w:rsidRPr="008B1E81">
        <w:rPr>
          <w:rFonts w:ascii="Times New Roman" w:eastAsiaTheme="majorEastAsia" w:hAnsi="Times New Roman" w:cs="Times New Roman"/>
          <w:color w:val="000000" w:themeColor="text1"/>
          <w:szCs w:val="24"/>
        </w:rPr>
        <w:t>, the results indicate that innovation, flexibility, and strategic foresight became the key elements in the decision-making processes of Tesla because of its capability to combine these aspects into its operations. This shows the ability of dynamic and adaptive strategies to work in complex business situations.</w:t>
      </w:r>
    </w:p>
    <w:p w14:paraId="0F39EA6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BE3507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1A9271D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7F254C8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54F666B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Discussion</w:t>
      </w:r>
    </w:p>
    <w:p w14:paraId="0BD0060E"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The results of this research bring worth information on how organizations can cope with </w:t>
      </w:r>
      <w:proofErr w:type="gramStart"/>
      <w:r w:rsidRPr="008B1E81">
        <w:rPr>
          <w:rFonts w:ascii="Times New Roman" w:eastAsiaTheme="majorEastAsia" w:hAnsi="Times New Roman" w:cs="Times New Roman"/>
          <w:color w:val="000000" w:themeColor="text1"/>
          <w:szCs w:val="24"/>
        </w:rPr>
        <w:t>the a</w:t>
      </w:r>
      <w:proofErr w:type="gramEnd"/>
      <w:r w:rsidRPr="008B1E81">
        <w:rPr>
          <w:rFonts w:ascii="Times New Roman" w:eastAsiaTheme="majorEastAsia" w:hAnsi="Times New Roman" w:cs="Times New Roman"/>
          <w:color w:val="000000" w:themeColor="text1"/>
          <w:szCs w:val="24"/>
        </w:rPr>
        <w:t xml:space="preserve"> complex business environment through effective strategic decision-making. The reaction of Tesla to semiconductor shortage explains why flexible and adaptive management methods are relevant to uncertainty and disruption (Teece, 2018; Ivanov, 2021).</w:t>
      </w:r>
    </w:p>
    <w:p w14:paraId="4684ECB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Among the most important topics that are raised in the discussion is the change in terms of traditional to dynamic decision-making models. The classical paradigms in terms of stability and predictability do not always work in unstable settings (Mintzberg et al., 2009). Conversely, the strategy of Tesla is based on the concepts of dynamic capabilities, which focuses on constant change and re-configuration of resources (Teece, 2018). This brings a realization of the importance of organizations implementing flexible strategies that could be used to react towards quick alterations.</w:t>
      </w:r>
    </w:p>
    <w:p w14:paraId="74796FE8"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The role of innovation as a strategic tool is also discussed. The fact that Tesla was able to re-architecture its software and deploy other chips reveals how innovation can help reduce the effects of the disruption in the supply chain (Pisano, 2017). This is in accordance with the resource-based view and which is of the opinion that competitive advantage is founded on unique capabilities and technological expertise (Barney, 1991).</w:t>
      </w:r>
    </w:p>
    <w:p w14:paraId="71C7122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other worthy consideration is the involvement of agile management in the efficiency of decision-making. Agile works allow companies to take quicker decisions, respond to the evolving environment, and provide real-time solutions (Rigby et al., 2016). The success of Tesla demonstrates the advantages of decentralization and flexibility in enhancing responsiveness and operational performance.</w:t>
      </w:r>
    </w:p>
    <w:p w14:paraId="7D10AAE6"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topic of supply chain resilience is also emphasized in the discussion. The shortage of semiconductors revealed the weaknesses of global supply chains and the necessity of organizations to increase a resilient approach (Gereffi, 2020; Ivanov, 2021). The supplier diversification and technological adjustment are only some examples of how resilience could be attained by using strategic planning and innovation, which is proactive and can be found in Tesla.</w:t>
      </w:r>
    </w:p>
    <w:p w14:paraId="03792B13"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discussion however also recognizes challenges that are related to making dynamic decisions. Quick decision processes can cause coordination problems and complexity especially in the large organizations (Eisenhardt and Zbaracki, 1992). This highlights the need to have a good leadership and communication in dealing with such challenges.</w:t>
      </w:r>
    </w:p>
    <w:p w14:paraId="5A763292"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In addition, the case of Tesla emphasizes the importance of strategic leadership and organizational culture in motivation of success. The leadership that promotes innovation, risk-taking, and dynamism are required to lead through complex environments (Pisano, 2017). </w:t>
      </w:r>
      <w:r w:rsidRPr="008B1E81">
        <w:rPr>
          <w:rFonts w:ascii="Times New Roman" w:eastAsiaTheme="majorEastAsia" w:hAnsi="Times New Roman" w:cs="Times New Roman"/>
          <w:color w:val="000000" w:themeColor="text1"/>
          <w:szCs w:val="24"/>
        </w:rPr>
        <w:lastRenderedPageBreak/>
        <w:t>Organizational culture is also a very important aspect to facilitate the process of making agile decisions and developing collaboration.</w:t>
      </w:r>
    </w:p>
    <w:p w14:paraId="037EED8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To sum up, the discussion shows that dynamic capabilities, innovation, agile management, and supplying chain resilience are all needed to make strategic decisions effectively within complex business settings. The reaction of Tesla to the semiconductor production crisis offers a good case study that organizations could use to win the competition by being flexible and adaptive. Nevertheless, the challenges related to these methods need to be resolved in organizations to achieve sustainable success as well.</w:t>
      </w:r>
    </w:p>
    <w:p w14:paraId="3769EE8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75F0EFF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3732835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27E470E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p>
    <w:p w14:paraId="01CC036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Recommendations</w:t>
      </w:r>
    </w:p>
    <w:p w14:paraId="0AABEDE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Resting on the interpretations of the strategic decision-making process of Tesla Inc. in the context of the world-wide problem of semiconductor shortage, one can suggest </w:t>
      </w:r>
      <w:proofErr w:type="gramStart"/>
      <w:r w:rsidRPr="008B1E81">
        <w:rPr>
          <w:rFonts w:ascii="Times New Roman" w:eastAsiaTheme="majorEastAsia" w:hAnsi="Times New Roman" w:cs="Times New Roman"/>
          <w:color w:val="000000" w:themeColor="text1"/>
          <w:szCs w:val="24"/>
        </w:rPr>
        <w:t>a number of</w:t>
      </w:r>
      <w:proofErr w:type="gramEnd"/>
      <w:r w:rsidRPr="008B1E81">
        <w:rPr>
          <w:rFonts w:ascii="Times New Roman" w:eastAsiaTheme="majorEastAsia" w:hAnsi="Times New Roman" w:cs="Times New Roman"/>
          <w:color w:val="000000" w:themeColor="text1"/>
          <w:szCs w:val="24"/>
        </w:rPr>
        <w:t xml:space="preserve"> recommendations to all organizations that work in the environment of complex and uncertain business.</w:t>
      </w:r>
    </w:p>
    <w:p w14:paraId="00D1613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To begin with, firms must invest in creating dynamic capabilities that will make them more responsive to disruptions. </w:t>
      </w:r>
      <w:proofErr w:type="gramStart"/>
      <w:r w:rsidRPr="008B1E81">
        <w:rPr>
          <w:rFonts w:ascii="Times New Roman" w:eastAsiaTheme="majorEastAsia" w:hAnsi="Times New Roman" w:cs="Times New Roman"/>
          <w:color w:val="000000" w:themeColor="text1"/>
          <w:szCs w:val="24"/>
        </w:rPr>
        <w:t>In order to</w:t>
      </w:r>
      <w:proofErr w:type="gramEnd"/>
      <w:r w:rsidRPr="008B1E81">
        <w:rPr>
          <w:rFonts w:ascii="Times New Roman" w:eastAsiaTheme="majorEastAsia" w:hAnsi="Times New Roman" w:cs="Times New Roman"/>
          <w:color w:val="000000" w:themeColor="text1"/>
          <w:szCs w:val="24"/>
        </w:rPr>
        <w:t xml:space="preserve"> be able to reconfigure resources, embrace emerging technologies, and bend strategies in real time, organizations </w:t>
      </w:r>
      <w:proofErr w:type="gramStart"/>
      <w:r w:rsidRPr="008B1E81">
        <w:rPr>
          <w:rFonts w:ascii="Times New Roman" w:eastAsiaTheme="majorEastAsia" w:hAnsi="Times New Roman" w:cs="Times New Roman"/>
          <w:color w:val="000000" w:themeColor="text1"/>
          <w:szCs w:val="24"/>
        </w:rPr>
        <w:t>have to</w:t>
      </w:r>
      <w:proofErr w:type="gramEnd"/>
      <w:r w:rsidRPr="008B1E81">
        <w:rPr>
          <w:rFonts w:ascii="Times New Roman" w:eastAsiaTheme="majorEastAsia" w:hAnsi="Times New Roman" w:cs="Times New Roman"/>
          <w:color w:val="000000" w:themeColor="text1"/>
          <w:szCs w:val="24"/>
        </w:rPr>
        <w:t xml:space="preserve"> develop the ability to do so </w:t>
      </w:r>
      <w:r w:rsidRPr="008B1E81">
        <w:rPr>
          <w:rFonts w:ascii="Times New Roman" w:eastAsiaTheme="majorEastAsia" w:hAnsi="Times New Roman" w:cs="Times New Roman"/>
          <w:color w:val="000000" w:themeColor="text1"/>
          <w:szCs w:val="24"/>
        </w:rPr>
        <w:lastRenderedPageBreak/>
        <w:t>(Teece, 2018; Pisano, 2017). This is in terms of innovation, cross-functional cooperation and flexibility in the operations.</w:t>
      </w:r>
    </w:p>
    <w:p w14:paraId="7B8BB70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Second, companies are advised to embrace agile management practices </w:t>
      </w:r>
      <w:proofErr w:type="gramStart"/>
      <w:r w:rsidRPr="008B1E81">
        <w:rPr>
          <w:rFonts w:ascii="Times New Roman" w:eastAsiaTheme="majorEastAsia" w:hAnsi="Times New Roman" w:cs="Times New Roman"/>
          <w:color w:val="000000" w:themeColor="text1"/>
          <w:szCs w:val="24"/>
        </w:rPr>
        <w:t>so as to</w:t>
      </w:r>
      <w:proofErr w:type="gramEnd"/>
      <w:r w:rsidRPr="008B1E81">
        <w:rPr>
          <w:rFonts w:ascii="Times New Roman" w:eastAsiaTheme="majorEastAsia" w:hAnsi="Times New Roman" w:cs="Times New Roman"/>
          <w:color w:val="000000" w:themeColor="text1"/>
          <w:szCs w:val="24"/>
        </w:rPr>
        <w:t xml:space="preserve"> increase effectiveness in decision making. Agile methods allow responding quicker to evolving circumstances and allow learning and adapting continuously (Rigby et al., 2016). Firms are advised to decentralize their decisions and provide teams with authority to make fast decisions especially during emergencies (Mintzberg et al., 2009).</w:t>
      </w:r>
    </w:p>
    <w:p w14:paraId="39F9E86F"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Thirdly, resilience of the supply chain must be enhanced to counter the risk of global disruption. To mitigate the impact of potential disruptions, companies are advised to diversify the suppliers, invest in digital technologies of their supply chain, and develop contingency plans (Ivanov, 2021; </w:t>
      </w:r>
      <w:proofErr w:type="spellStart"/>
      <w:r w:rsidRPr="008B1E81">
        <w:rPr>
          <w:rFonts w:ascii="Times New Roman" w:eastAsiaTheme="majorEastAsia" w:hAnsi="Times New Roman" w:cs="Times New Roman"/>
          <w:color w:val="000000" w:themeColor="text1"/>
          <w:szCs w:val="24"/>
        </w:rPr>
        <w:t>Gereffi</w:t>
      </w:r>
      <w:proofErr w:type="spellEnd"/>
      <w:r w:rsidRPr="008B1E81">
        <w:rPr>
          <w:rFonts w:ascii="Times New Roman" w:eastAsiaTheme="majorEastAsia" w:hAnsi="Times New Roman" w:cs="Times New Roman"/>
          <w:color w:val="000000" w:themeColor="text1"/>
          <w:szCs w:val="24"/>
        </w:rPr>
        <w:t xml:space="preserve">, 2020). Moreover, organizations can think of strategic partnership and increase cooperation with suppliers </w:t>
      </w:r>
      <w:proofErr w:type="gramStart"/>
      <w:r w:rsidRPr="008B1E81">
        <w:rPr>
          <w:rFonts w:ascii="Times New Roman" w:eastAsiaTheme="majorEastAsia" w:hAnsi="Times New Roman" w:cs="Times New Roman"/>
          <w:color w:val="000000" w:themeColor="text1"/>
          <w:szCs w:val="24"/>
        </w:rPr>
        <w:t>in order to</w:t>
      </w:r>
      <w:proofErr w:type="gramEnd"/>
      <w:r w:rsidRPr="008B1E81">
        <w:rPr>
          <w:rFonts w:ascii="Times New Roman" w:eastAsiaTheme="majorEastAsia" w:hAnsi="Times New Roman" w:cs="Times New Roman"/>
          <w:color w:val="000000" w:themeColor="text1"/>
          <w:szCs w:val="24"/>
        </w:rPr>
        <w:t xml:space="preserve"> enhance visibility and coordination.</w:t>
      </w:r>
    </w:p>
    <w:p w14:paraId="4356B4B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other suggestion is to improve technological potential and innovation. The flexibility of technology provided by Tesla in changing software to support alternative semiconductor chips demonstrates the significance of technological flexibility (Pisano, 2017). The organizations are encouraged to invest in research and development and develop internal strengths that would make them adapt to evolving technological needs.</w:t>
      </w:r>
    </w:p>
    <w:p w14:paraId="70602B91"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In addition, the companies are to concentrate on strategic leadership. Leaders should be </w:t>
      </w:r>
      <w:proofErr w:type="gramStart"/>
      <w:r w:rsidRPr="008B1E81">
        <w:rPr>
          <w:rFonts w:ascii="Times New Roman" w:eastAsiaTheme="majorEastAsia" w:hAnsi="Times New Roman" w:cs="Times New Roman"/>
          <w:color w:val="000000" w:themeColor="text1"/>
          <w:szCs w:val="24"/>
        </w:rPr>
        <w:t>in a position</w:t>
      </w:r>
      <w:proofErr w:type="gramEnd"/>
      <w:r w:rsidRPr="008B1E81">
        <w:rPr>
          <w:rFonts w:ascii="Times New Roman" w:eastAsiaTheme="majorEastAsia" w:hAnsi="Times New Roman" w:cs="Times New Roman"/>
          <w:color w:val="000000" w:themeColor="text1"/>
          <w:szCs w:val="24"/>
        </w:rPr>
        <w:t xml:space="preserve"> to make informed decisions in times of uncertainty and lead organizations through the difficult times (Eisenhardt and Zbaracki, 1992). In a dynamic setting, transformational leadership that promotes creativity and flexibility are especially critical.</w:t>
      </w:r>
    </w:p>
    <w:p w14:paraId="34745E60"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lastRenderedPageBreak/>
        <w:t>There should be also strong risk management structures of organizations. This involves the identification of possible risks, evaluation of the impact of such risks, and proactive steps to reduce the risks. Organizations can be ready to respond to disruption, and scenario planning and predictive analytics can assist in predicting it (Ivanov, 2021).</w:t>
      </w:r>
    </w:p>
    <w:p w14:paraId="6F5556B9"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Besides, it is important to enhance communication and coordination within the organization. Proper communication will make sure that the information is transmitted efficiently between the departments, thus resulting in the timely decision-making process and minimizing the possibility of errors (Mintzberg et al., 2009). Business organizations ought to take advantage of the digital tools and platforms to enable information sharing and collaboration.</w:t>
      </w:r>
    </w:p>
    <w:p w14:paraId="37ECECD8"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Lastly, companies ought to implement a strategic long-term approach which puts short-term reactions and long-term stability at a balanced point. On the one hand, organizations require taking short-term measures at the time of crisis but on the other hand, there are long-term effects of their decisions on organization competitiveness and development (Porter, 1985; Barney, 1991).</w:t>
      </w:r>
    </w:p>
    <w:p w14:paraId="1746FB34"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To sum up, to gain the capacity to </w:t>
      </w:r>
      <w:proofErr w:type="spellStart"/>
      <w:r w:rsidRPr="008B1E81">
        <w:rPr>
          <w:rFonts w:ascii="Times New Roman" w:eastAsiaTheme="majorEastAsia" w:hAnsi="Times New Roman" w:cs="Times New Roman"/>
          <w:color w:val="000000" w:themeColor="text1"/>
          <w:szCs w:val="24"/>
        </w:rPr>
        <w:t>maneuver</w:t>
      </w:r>
      <w:proofErr w:type="spellEnd"/>
      <w:r w:rsidRPr="008B1E81">
        <w:rPr>
          <w:rFonts w:ascii="Times New Roman" w:eastAsiaTheme="majorEastAsia" w:hAnsi="Times New Roman" w:cs="Times New Roman"/>
          <w:color w:val="000000" w:themeColor="text1"/>
          <w:szCs w:val="24"/>
        </w:rPr>
        <w:t xml:space="preserve"> the challenging business landscapes, organizations will be able to empower their dynamic capabilities, adopt agile management, enhance supply chains resilience, and promote innovation and leadership. The strategies will allow businesses to react appropriately during disruptions </w:t>
      </w:r>
      <w:proofErr w:type="gramStart"/>
      <w:r w:rsidRPr="008B1E81">
        <w:rPr>
          <w:rFonts w:ascii="Times New Roman" w:eastAsiaTheme="majorEastAsia" w:hAnsi="Times New Roman" w:cs="Times New Roman"/>
          <w:color w:val="000000" w:themeColor="text1"/>
          <w:szCs w:val="24"/>
        </w:rPr>
        <w:t>in order to</w:t>
      </w:r>
      <w:proofErr w:type="gramEnd"/>
      <w:r w:rsidRPr="008B1E81">
        <w:rPr>
          <w:rFonts w:ascii="Times New Roman" w:eastAsiaTheme="majorEastAsia" w:hAnsi="Times New Roman" w:cs="Times New Roman"/>
          <w:color w:val="000000" w:themeColor="text1"/>
          <w:szCs w:val="24"/>
        </w:rPr>
        <w:t xml:space="preserve"> stay competitive.</w:t>
      </w:r>
    </w:p>
    <w:p w14:paraId="191FC07A"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Conclusion</w:t>
      </w:r>
    </w:p>
    <w:p w14:paraId="7227BFD7"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This report has </w:t>
      </w:r>
      <w:proofErr w:type="spellStart"/>
      <w:r w:rsidRPr="008B1E81">
        <w:rPr>
          <w:rFonts w:ascii="Times New Roman" w:eastAsiaTheme="majorEastAsia" w:hAnsi="Times New Roman" w:cs="Times New Roman"/>
          <w:color w:val="000000" w:themeColor="text1"/>
          <w:szCs w:val="24"/>
        </w:rPr>
        <w:t>analyzed</w:t>
      </w:r>
      <w:proofErr w:type="spellEnd"/>
      <w:r w:rsidRPr="008B1E81">
        <w:rPr>
          <w:rFonts w:ascii="Times New Roman" w:eastAsiaTheme="majorEastAsia" w:hAnsi="Times New Roman" w:cs="Times New Roman"/>
          <w:color w:val="000000" w:themeColor="text1"/>
          <w:szCs w:val="24"/>
        </w:rPr>
        <w:t xml:space="preserve"> critically the strategic management and decision making in the complex business conditions through the case study of Tesla Inc. response to global semiconductor shortage. The discussion illustrates that the traditional decision-making models may prove </w:t>
      </w:r>
      <w:r w:rsidRPr="008B1E81">
        <w:rPr>
          <w:rFonts w:ascii="Times New Roman" w:eastAsiaTheme="majorEastAsia" w:hAnsi="Times New Roman" w:cs="Times New Roman"/>
          <w:color w:val="000000" w:themeColor="text1"/>
          <w:szCs w:val="24"/>
        </w:rPr>
        <w:lastRenderedPageBreak/>
        <w:t>ineffective in the dynamic and unpredictable settings, and much more flexible and dynamic should be adopted.</w:t>
      </w:r>
    </w:p>
    <w:p w14:paraId="79F78BCB"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results indicate that Tesla managed to achieve success through its capability to use dynamic capabilities, apply agile management, and enhance supply chain resilience. The innovative nature of the company to redesign software and use other semiconductor chips helped the company to remain on the level of production and continue to have their competitive edge despite the crisis.</w:t>
      </w:r>
    </w:p>
    <w:p w14:paraId="28BAF225"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The report goes further to emphasize on the significance of strategic leadership, technological innovation, and organizational flexibility when dealing with complex challenges. The fact that Tesla managed to incorporate these factors into its decision-making process proves the efficiency of the modern management strategies in terms of dealing with uncertainty and disruption.</w:t>
      </w:r>
    </w:p>
    <w:p w14:paraId="26E8319C" w14:textId="77777777" w:rsidR="008B1E81" w:rsidRPr="008B1E81"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Nevertheless, dynamic decision-making is also subject to its own challenges that have been recognized in the analysis, such as the complexity of coordination and the possible risk of quick decision-making. Companies therefore need to strike a balance between flexibility and control </w:t>
      </w:r>
      <w:proofErr w:type="gramStart"/>
      <w:r w:rsidRPr="008B1E81">
        <w:rPr>
          <w:rFonts w:ascii="Times New Roman" w:eastAsiaTheme="majorEastAsia" w:hAnsi="Times New Roman" w:cs="Times New Roman"/>
          <w:color w:val="000000" w:themeColor="text1"/>
          <w:szCs w:val="24"/>
        </w:rPr>
        <w:t>in order to</w:t>
      </w:r>
      <w:proofErr w:type="gramEnd"/>
      <w:r w:rsidRPr="008B1E81">
        <w:rPr>
          <w:rFonts w:ascii="Times New Roman" w:eastAsiaTheme="majorEastAsia" w:hAnsi="Times New Roman" w:cs="Times New Roman"/>
          <w:color w:val="000000" w:themeColor="text1"/>
          <w:szCs w:val="24"/>
        </w:rPr>
        <w:t xml:space="preserve"> guarantee sustainability in performance.</w:t>
      </w:r>
    </w:p>
    <w:p w14:paraId="629DCE2D" w14:textId="34C4020B" w:rsidR="00EB7C8C" w:rsidRPr="00356B79" w:rsidRDefault="008B1E81" w:rsidP="008B1E81">
      <w:pPr>
        <w:spacing w:line="480" w:lineRule="auto"/>
        <w:rPr>
          <w:rFonts w:ascii="Times New Roman" w:eastAsiaTheme="majorEastAsia" w:hAnsi="Times New Roman" w:cs="Times New Roman"/>
          <w:color w:val="000000" w:themeColor="text1"/>
          <w:szCs w:val="24"/>
        </w:rPr>
      </w:pPr>
      <w:r w:rsidRPr="008B1E81">
        <w:rPr>
          <w:rFonts w:ascii="Times New Roman" w:eastAsiaTheme="majorEastAsia" w:hAnsi="Times New Roman" w:cs="Times New Roman"/>
          <w:color w:val="000000" w:themeColor="text1"/>
          <w:szCs w:val="24"/>
        </w:rPr>
        <w:t xml:space="preserve">To sum up, the Tesla case presents essential lessons on how a company may operate in a challenging business context and in the process remain competitive. Through dynamic and adaptive approaches, businesses will be better able to both promote their resilience and better </w:t>
      </w:r>
      <w:proofErr w:type="gramStart"/>
      <w:r w:rsidRPr="008B1E81">
        <w:rPr>
          <w:rFonts w:ascii="Times New Roman" w:eastAsiaTheme="majorEastAsia" w:hAnsi="Times New Roman" w:cs="Times New Roman"/>
          <w:color w:val="000000" w:themeColor="text1"/>
          <w:szCs w:val="24"/>
        </w:rPr>
        <w:t>decision making</w:t>
      </w:r>
      <w:proofErr w:type="gramEnd"/>
      <w:r w:rsidRPr="008B1E81">
        <w:rPr>
          <w:rFonts w:ascii="Times New Roman" w:eastAsiaTheme="majorEastAsia" w:hAnsi="Times New Roman" w:cs="Times New Roman"/>
          <w:color w:val="000000" w:themeColor="text1"/>
          <w:szCs w:val="24"/>
        </w:rPr>
        <w:t xml:space="preserve"> processes and result in long-term success in an ever more uncertain global environment.</w:t>
      </w:r>
    </w:p>
    <w:p w14:paraId="5AFB6CFD" w14:textId="77777777" w:rsidR="00EB7C8C" w:rsidRPr="00356B79" w:rsidRDefault="00EB7C8C" w:rsidP="00356B79">
      <w:pPr>
        <w:spacing w:line="480" w:lineRule="auto"/>
        <w:rPr>
          <w:rFonts w:ascii="Times New Roman" w:eastAsiaTheme="majorEastAsia" w:hAnsi="Times New Roman" w:cs="Times New Roman"/>
          <w:color w:val="000000" w:themeColor="text1"/>
          <w:szCs w:val="24"/>
        </w:rPr>
      </w:pPr>
    </w:p>
    <w:p w14:paraId="6F5F36BF" w14:textId="77777777" w:rsidR="00682625" w:rsidRPr="00356B79" w:rsidRDefault="00682625" w:rsidP="00356B79">
      <w:pPr>
        <w:spacing w:line="480" w:lineRule="auto"/>
        <w:rPr>
          <w:rFonts w:ascii="Times New Roman" w:hAnsi="Times New Roman" w:cs="Times New Roman"/>
          <w:color w:val="000000" w:themeColor="text1"/>
          <w:szCs w:val="24"/>
        </w:rPr>
      </w:pPr>
    </w:p>
    <w:p w14:paraId="2700E250" w14:textId="77777777" w:rsidR="00EB7C8C" w:rsidRPr="00356B79" w:rsidRDefault="00EB7C8C" w:rsidP="00356B79">
      <w:pPr>
        <w:pStyle w:val="Heading2"/>
        <w:spacing w:line="480" w:lineRule="auto"/>
        <w:rPr>
          <w:rFonts w:ascii="Times New Roman" w:hAnsi="Times New Roman" w:cs="Times New Roman"/>
          <w:b/>
          <w:bCs/>
          <w:color w:val="000000" w:themeColor="text1"/>
          <w:sz w:val="24"/>
          <w:szCs w:val="24"/>
        </w:rPr>
      </w:pPr>
      <w:bookmarkStart w:id="1" w:name="_Toc224846307"/>
      <w:r w:rsidRPr="00356B79">
        <w:rPr>
          <w:rFonts w:ascii="Times New Roman" w:hAnsi="Times New Roman" w:cs="Times New Roman"/>
          <w:b/>
          <w:bCs/>
          <w:color w:val="000000" w:themeColor="text1"/>
          <w:sz w:val="24"/>
          <w:szCs w:val="24"/>
        </w:rPr>
        <w:lastRenderedPageBreak/>
        <w:t>References</w:t>
      </w:r>
      <w:bookmarkEnd w:id="1"/>
    </w:p>
    <w:p w14:paraId="26920C53" w14:textId="77777777" w:rsidR="00682625" w:rsidRPr="00356B79" w:rsidRDefault="00682625" w:rsidP="00356B79">
      <w:pPr>
        <w:spacing w:line="480" w:lineRule="auto"/>
        <w:rPr>
          <w:rFonts w:ascii="Times New Roman" w:hAnsi="Times New Roman" w:cs="Times New Roman"/>
          <w:szCs w:val="24"/>
        </w:rPr>
      </w:pPr>
    </w:p>
    <w:p w14:paraId="5CF9156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Barney, J. (1991). Firm resources and sustained competitive advantage. </w:t>
      </w:r>
      <w:r w:rsidRPr="00356B79">
        <w:rPr>
          <w:rFonts w:ascii="Times New Roman" w:hAnsi="Times New Roman" w:cs="Times New Roman"/>
          <w:i/>
          <w:iCs/>
          <w:color w:val="000000" w:themeColor="text1"/>
          <w:szCs w:val="24"/>
        </w:rPr>
        <w:t>Journal of Management</w:t>
      </w:r>
      <w:r w:rsidRPr="00356B79">
        <w:rPr>
          <w:rFonts w:ascii="Times New Roman" w:hAnsi="Times New Roman" w:cs="Times New Roman"/>
          <w:color w:val="000000" w:themeColor="text1"/>
          <w:szCs w:val="24"/>
        </w:rPr>
        <w:t xml:space="preserve">, 17(1), 99–120. </w:t>
      </w:r>
      <w:hyperlink r:id="rId5" w:tgtFrame="_new" w:history="1">
        <w:r w:rsidRPr="00356B79">
          <w:rPr>
            <w:rStyle w:val="Hyperlink"/>
            <w:rFonts w:ascii="Times New Roman" w:hAnsi="Times New Roman" w:cs="Times New Roman"/>
            <w:szCs w:val="24"/>
          </w:rPr>
          <w:t>https://doi.org/10.1177/014920639101700108</w:t>
        </w:r>
      </w:hyperlink>
    </w:p>
    <w:p w14:paraId="5AB69FA1"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Eisenhardt, K. M., &amp; Zbaracki, M. J. (1992). Strategic decision making. </w:t>
      </w:r>
      <w:r w:rsidRPr="00356B79">
        <w:rPr>
          <w:rFonts w:ascii="Times New Roman" w:hAnsi="Times New Roman" w:cs="Times New Roman"/>
          <w:i/>
          <w:iCs/>
          <w:color w:val="000000" w:themeColor="text1"/>
          <w:szCs w:val="24"/>
        </w:rPr>
        <w:t>Strategic Management Journal</w:t>
      </w:r>
      <w:r w:rsidRPr="00356B79">
        <w:rPr>
          <w:rFonts w:ascii="Times New Roman" w:hAnsi="Times New Roman" w:cs="Times New Roman"/>
          <w:color w:val="000000" w:themeColor="text1"/>
          <w:szCs w:val="24"/>
        </w:rPr>
        <w:t xml:space="preserve">, 13(S2), 17–37. </w:t>
      </w:r>
      <w:hyperlink r:id="rId6" w:tgtFrame="_new" w:history="1">
        <w:r w:rsidRPr="00356B79">
          <w:rPr>
            <w:rStyle w:val="Hyperlink"/>
            <w:rFonts w:ascii="Times New Roman" w:hAnsi="Times New Roman" w:cs="Times New Roman"/>
            <w:szCs w:val="24"/>
          </w:rPr>
          <w:t>https://doi.org/10.1002/smj.4250130904</w:t>
        </w:r>
      </w:hyperlink>
    </w:p>
    <w:p w14:paraId="2B16B87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Gereffi, G. (2020). What does the COVID-19 pandemic teach us about global value chains? </w:t>
      </w:r>
      <w:r w:rsidRPr="00356B79">
        <w:rPr>
          <w:rFonts w:ascii="Times New Roman" w:hAnsi="Times New Roman" w:cs="Times New Roman"/>
          <w:i/>
          <w:iCs/>
          <w:color w:val="000000" w:themeColor="text1"/>
          <w:szCs w:val="24"/>
        </w:rPr>
        <w:t>Journal of International Business Policy</w:t>
      </w:r>
      <w:r w:rsidRPr="00356B79">
        <w:rPr>
          <w:rFonts w:ascii="Times New Roman" w:hAnsi="Times New Roman" w:cs="Times New Roman"/>
          <w:color w:val="000000" w:themeColor="text1"/>
          <w:szCs w:val="24"/>
        </w:rPr>
        <w:t xml:space="preserve">, 3(3), 287–301. </w:t>
      </w:r>
      <w:hyperlink r:id="rId7" w:tgtFrame="_new" w:history="1">
        <w:r w:rsidRPr="00356B79">
          <w:rPr>
            <w:rStyle w:val="Hyperlink"/>
            <w:rFonts w:ascii="Times New Roman" w:hAnsi="Times New Roman" w:cs="Times New Roman"/>
            <w:szCs w:val="24"/>
          </w:rPr>
          <w:t>https://doi.org/10.1057/s42214-020-00062-w</w:t>
        </w:r>
      </w:hyperlink>
    </w:p>
    <w:p w14:paraId="21AF3999"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Ivanov, D. (2021). Supply chain viability and resilience. </w:t>
      </w:r>
      <w:r w:rsidRPr="00356B79">
        <w:rPr>
          <w:rFonts w:ascii="Times New Roman" w:hAnsi="Times New Roman" w:cs="Times New Roman"/>
          <w:i/>
          <w:iCs/>
          <w:color w:val="000000" w:themeColor="text1"/>
          <w:szCs w:val="24"/>
        </w:rPr>
        <w:t>International Journal of Production Research</w:t>
      </w:r>
      <w:r w:rsidRPr="00356B79">
        <w:rPr>
          <w:rFonts w:ascii="Times New Roman" w:hAnsi="Times New Roman" w:cs="Times New Roman"/>
          <w:color w:val="000000" w:themeColor="text1"/>
          <w:szCs w:val="24"/>
        </w:rPr>
        <w:t>, 59(12), 3531–3549. https://doi.org/10.1080/00207543.2021.1890857</w:t>
      </w:r>
    </w:p>
    <w:p w14:paraId="5A4154EF"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Mintzberg, H., Ahlstrand, B., &amp; Lampel, J. (2009). </w:t>
      </w:r>
      <w:r w:rsidRPr="00356B79">
        <w:rPr>
          <w:rFonts w:ascii="Times New Roman" w:hAnsi="Times New Roman" w:cs="Times New Roman"/>
          <w:i/>
          <w:iCs/>
          <w:color w:val="000000" w:themeColor="text1"/>
          <w:szCs w:val="24"/>
        </w:rPr>
        <w:t>Strategy safari</w:t>
      </w:r>
      <w:r w:rsidRPr="00356B79">
        <w:rPr>
          <w:rFonts w:ascii="Times New Roman" w:hAnsi="Times New Roman" w:cs="Times New Roman"/>
          <w:color w:val="000000" w:themeColor="text1"/>
          <w:szCs w:val="24"/>
        </w:rPr>
        <w:t>. Pearson.</w:t>
      </w:r>
    </w:p>
    <w:p w14:paraId="17643110"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Pisano, G. P. (2017). Toward a prescriptive theory of dynamic capabilities. </w:t>
      </w:r>
      <w:r w:rsidRPr="00356B79">
        <w:rPr>
          <w:rFonts w:ascii="Times New Roman" w:hAnsi="Times New Roman" w:cs="Times New Roman"/>
          <w:i/>
          <w:iCs/>
          <w:color w:val="000000" w:themeColor="text1"/>
          <w:szCs w:val="24"/>
        </w:rPr>
        <w:t>Industrial and Corporate Change</w:t>
      </w:r>
      <w:r w:rsidRPr="00356B79">
        <w:rPr>
          <w:rFonts w:ascii="Times New Roman" w:hAnsi="Times New Roman" w:cs="Times New Roman"/>
          <w:color w:val="000000" w:themeColor="text1"/>
          <w:szCs w:val="24"/>
        </w:rPr>
        <w:t>, 26(5), 747–762. https://doi.org/10.1093/icc/dtx026</w:t>
      </w:r>
    </w:p>
    <w:p w14:paraId="79BAFD4A"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Porter, M. E. (1985). </w:t>
      </w:r>
      <w:r w:rsidRPr="00356B79">
        <w:rPr>
          <w:rFonts w:ascii="Times New Roman" w:hAnsi="Times New Roman" w:cs="Times New Roman"/>
          <w:i/>
          <w:iCs/>
          <w:color w:val="000000" w:themeColor="text1"/>
          <w:szCs w:val="24"/>
        </w:rPr>
        <w:t>Competitive advantage</w:t>
      </w:r>
      <w:r w:rsidRPr="00356B79">
        <w:rPr>
          <w:rFonts w:ascii="Times New Roman" w:hAnsi="Times New Roman" w:cs="Times New Roman"/>
          <w:color w:val="000000" w:themeColor="text1"/>
          <w:szCs w:val="24"/>
        </w:rPr>
        <w:t>. Free Press.</w:t>
      </w:r>
    </w:p>
    <w:p w14:paraId="1593EEDB"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Rigby, D. K., Sutherland, J., &amp; Takeuchi, H. (2016). Embracing agile.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https://doi.org/10.1225/R1605C</w:t>
      </w:r>
    </w:p>
    <w:p w14:paraId="673EFB7B"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Teece, D. J. (2018). Business models and dynamic capabilities. </w:t>
      </w:r>
      <w:r w:rsidRPr="00356B79">
        <w:rPr>
          <w:rFonts w:ascii="Times New Roman" w:hAnsi="Times New Roman" w:cs="Times New Roman"/>
          <w:i/>
          <w:iCs/>
          <w:color w:val="000000" w:themeColor="text1"/>
          <w:szCs w:val="24"/>
        </w:rPr>
        <w:t>Long Range Planning</w:t>
      </w:r>
      <w:r w:rsidRPr="00356B79">
        <w:rPr>
          <w:rFonts w:ascii="Times New Roman" w:hAnsi="Times New Roman" w:cs="Times New Roman"/>
          <w:color w:val="000000" w:themeColor="text1"/>
          <w:szCs w:val="24"/>
        </w:rPr>
        <w:t xml:space="preserve">, 51(1), 40–49. </w:t>
      </w:r>
      <w:hyperlink r:id="rId8" w:tgtFrame="_new" w:history="1">
        <w:r w:rsidRPr="00356B79">
          <w:rPr>
            <w:rStyle w:val="Hyperlink"/>
            <w:rFonts w:ascii="Times New Roman" w:hAnsi="Times New Roman" w:cs="Times New Roman"/>
            <w:szCs w:val="24"/>
          </w:rPr>
          <w:t>https://doi.org/10.1016/j.lrp.2017.06.007</w:t>
        </w:r>
      </w:hyperlink>
    </w:p>
    <w:p w14:paraId="7642992A"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lastRenderedPageBreak/>
        <w:t xml:space="preserve">Christopher, M., &amp; Peck, H. (2004). Building the resilient supply chain. </w:t>
      </w:r>
      <w:r w:rsidRPr="00356B79">
        <w:rPr>
          <w:rFonts w:ascii="Times New Roman" w:hAnsi="Times New Roman" w:cs="Times New Roman"/>
          <w:i/>
          <w:iCs/>
          <w:color w:val="000000" w:themeColor="text1"/>
          <w:szCs w:val="24"/>
        </w:rPr>
        <w:t>International Journal of Logistics Management</w:t>
      </w:r>
      <w:r w:rsidRPr="00356B79">
        <w:rPr>
          <w:rFonts w:ascii="Times New Roman" w:hAnsi="Times New Roman" w:cs="Times New Roman"/>
          <w:color w:val="000000" w:themeColor="text1"/>
          <w:szCs w:val="24"/>
        </w:rPr>
        <w:t xml:space="preserve">, 15(2), 1–14. </w:t>
      </w:r>
      <w:hyperlink r:id="rId9" w:tgtFrame="_new" w:history="1">
        <w:r w:rsidRPr="00356B79">
          <w:rPr>
            <w:rStyle w:val="Hyperlink"/>
            <w:rFonts w:ascii="Times New Roman" w:hAnsi="Times New Roman" w:cs="Times New Roman"/>
            <w:szCs w:val="24"/>
          </w:rPr>
          <w:t>https://doi.org/10.1108/09574090410700275</w:t>
        </w:r>
      </w:hyperlink>
    </w:p>
    <w:p w14:paraId="73FAC748"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Sheffi, Y., &amp; Rice, J. B. (2005). A supply chain view of resilience. </w:t>
      </w:r>
      <w:r w:rsidRPr="00356B79">
        <w:rPr>
          <w:rFonts w:ascii="Times New Roman" w:hAnsi="Times New Roman" w:cs="Times New Roman"/>
          <w:i/>
          <w:iCs/>
          <w:color w:val="000000" w:themeColor="text1"/>
          <w:szCs w:val="24"/>
        </w:rPr>
        <w:t>MIT Sloan Management Review</w:t>
      </w:r>
      <w:r w:rsidRPr="00356B79">
        <w:rPr>
          <w:rFonts w:ascii="Times New Roman" w:hAnsi="Times New Roman" w:cs="Times New Roman"/>
          <w:color w:val="000000" w:themeColor="text1"/>
          <w:szCs w:val="24"/>
        </w:rPr>
        <w:t>, 47(1), 41–48. https://doi.org/10.2139/ssrn.699861</w:t>
      </w:r>
    </w:p>
    <w:p w14:paraId="76BC0C10"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Choi, T. Y., Rogers, D., &amp; Vakil, B. (2020). Coronavirus is a wake-up call for supply chains.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https://doi.org/10.1225/H05N5X</w:t>
      </w:r>
    </w:p>
    <w:p w14:paraId="2727CC3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Ketchen, D. J., &amp; Craighead, C. W. (2020). Research at the intersection of entrepreneurship and supply chain. </w:t>
      </w:r>
      <w:r w:rsidRPr="00356B79">
        <w:rPr>
          <w:rFonts w:ascii="Times New Roman" w:hAnsi="Times New Roman" w:cs="Times New Roman"/>
          <w:i/>
          <w:iCs/>
          <w:color w:val="000000" w:themeColor="text1"/>
          <w:szCs w:val="24"/>
        </w:rPr>
        <w:t>Journal of Supply Chain Management</w:t>
      </w:r>
      <w:r w:rsidRPr="00356B79">
        <w:rPr>
          <w:rFonts w:ascii="Times New Roman" w:hAnsi="Times New Roman" w:cs="Times New Roman"/>
          <w:color w:val="000000" w:themeColor="text1"/>
          <w:szCs w:val="24"/>
        </w:rPr>
        <w:t xml:space="preserve">, 56(1), 3–16. </w:t>
      </w:r>
      <w:hyperlink r:id="rId10" w:tgtFrame="_new" w:history="1">
        <w:r w:rsidRPr="00356B79">
          <w:rPr>
            <w:rStyle w:val="Hyperlink"/>
            <w:rFonts w:ascii="Times New Roman" w:hAnsi="Times New Roman" w:cs="Times New Roman"/>
            <w:szCs w:val="24"/>
          </w:rPr>
          <w:t>https://doi.org/10.1111/jscm.12225</w:t>
        </w:r>
      </w:hyperlink>
    </w:p>
    <w:p w14:paraId="3CD1D39D"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Schoemaker, P. J. H., Heaton, S., &amp; Teece, D. (2018). Innovation, dynamic capabilities. </w:t>
      </w:r>
      <w:r w:rsidRPr="00356B79">
        <w:rPr>
          <w:rFonts w:ascii="Times New Roman" w:hAnsi="Times New Roman" w:cs="Times New Roman"/>
          <w:i/>
          <w:iCs/>
          <w:color w:val="000000" w:themeColor="text1"/>
          <w:szCs w:val="24"/>
        </w:rPr>
        <w:t>California Management Review</w:t>
      </w:r>
      <w:r w:rsidRPr="00356B79">
        <w:rPr>
          <w:rFonts w:ascii="Times New Roman" w:hAnsi="Times New Roman" w:cs="Times New Roman"/>
          <w:color w:val="000000" w:themeColor="text1"/>
          <w:szCs w:val="24"/>
        </w:rPr>
        <w:t xml:space="preserve">, 61(1), 15–42. </w:t>
      </w:r>
      <w:hyperlink r:id="rId11" w:tgtFrame="_new" w:history="1">
        <w:r w:rsidRPr="00356B79">
          <w:rPr>
            <w:rStyle w:val="Hyperlink"/>
            <w:rFonts w:ascii="Times New Roman" w:hAnsi="Times New Roman" w:cs="Times New Roman"/>
            <w:szCs w:val="24"/>
          </w:rPr>
          <w:t>https://doi.org/10.1177/0008125618790246</w:t>
        </w:r>
      </w:hyperlink>
    </w:p>
    <w:p w14:paraId="58AFF704"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Bode, C., &amp; Wagner, S. M. (2015). Structural drivers of supply chain resilience. </w:t>
      </w:r>
      <w:r w:rsidRPr="00356B79">
        <w:rPr>
          <w:rFonts w:ascii="Times New Roman" w:hAnsi="Times New Roman" w:cs="Times New Roman"/>
          <w:i/>
          <w:iCs/>
          <w:color w:val="000000" w:themeColor="text1"/>
          <w:szCs w:val="24"/>
        </w:rPr>
        <w:t>Journal of Operations Management</w:t>
      </w:r>
      <w:r w:rsidRPr="00356B79">
        <w:rPr>
          <w:rFonts w:ascii="Times New Roman" w:hAnsi="Times New Roman" w:cs="Times New Roman"/>
          <w:color w:val="000000" w:themeColor="text1"/>
          <w:szCs w:val="24"/>
        </w:rPr>
        <w:t xml:space="preserve">, 36, 215–228. </w:t>
      </w:r>
      <w:hyperlink r:id="rId12" w:tgtFrame="_new" w:history="1">
        <w:r w:rsidRPr="00356B79">
          <w:rPr>
            <w:rStyle w:val="Hyperlink"/>
            <w:rFonts w:ascii="Times New Roman" w:hAnsi="Times New Roman" w:cs="Times New Roman"/>
            <w:szCs w:val="24"/>
          </w:rPr>
          <w:t>https://doi.org/10.1016/j.jom.2014.11.004</w:t>
        </w:r>
      </w:hyperlink>
    </w:p>
    <w:p w14:paraId="71A42B24"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Simchi-Levi, D., Schmidt, W., &amp; Wei, Y. (2014). From superstorms to factory fires.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https://doi.org/10.1225/R1401K</w:t>
      </w:r>
    </w:p>
    <w:p w14:paraId="789F0B08" w14:textId="77777777" w:rsidR="00EB7C8C" w:rsidRPr="00356B79" w:rsidRDefault="00EB7C8C" w:rsidP="00356B79">
      <w:pPr>
        <w:spacing w:line="480" w:lineRule="auto"/>
        <w:rPr>
          <w:rFonts w:ascii="Times New Roman" w:hAnsi="Times New Roman" w:cs="Times New Roman"/>
          <w:szCs w:val="24"/>
        </w:rPr>
      </w:pPr>
    </w:p>
    <w:sectPr w:rsidR="00EB7C8C" w:rsidRPr="00356B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8C"/>
    <w:rsid w:val="002431FB"/>
    <w:rsid w:val="003163B4"/>
    <w:rsid w:val="00356B79"/>
    <w:rsid w:val="00435BD4"/>
    <w:rsid w:val="00584718"/>
    <w:rsid w:val="00682625"/>
    <w:rsid w:val="006845E0"/>
    <w:rsid w:val="008B1E81"/>
    <w:rsid w:val="008B64CA"/>
    <w:rsid w:val="00C54147"/>
    <w:rsid w:val="00EB7C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CE05"/>
  <w15:chartTrackingRefBased/>
  <w15:docId w15:val="{E8FF2B11-00D9-44DF-9E8C-B11D992FC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8C"/>
  </w:style>
  <w:style w:type="paragraph" w:styleId="Heading1">
    <w:name w:val="heading 1"/>
    <w:basedOn w:val="Normal"/>
    <w:next w:val="Normal"/>
    <w:link w:val="Heading1Char"/>
    <w:uiPriority w:val="9"/>
    <w:qFormat/>
    <w:rsid w:val="00EB7C8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B7C8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B7C8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B7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C8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B7C8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B7C8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B7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C8C"/>
    <w:rPr>
      <w:rFonts w:eastAsiaTheme="majorEastAsia" w:cstheme="majorBidi"/>
      <w:color w:val="272727" w:themeColor="text1" w:themeTint="D8"/>
    </w:rPr>
  </w:style>
  <w:style w:type="paragraph" w:styleId="Title">
    <w:name w:val="Title"/>
    <w:basedOn w:val="Normal"/>
    <w:next w:val="Normal"/>
    <w:link w:val="TitleChar"/>
    <w:uiPriority w:val="10"/>
    <w:qFormat/>
    <w:rsid w:val="00EB7C8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B7C8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B7C8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B7C8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B7C8C"/>
    <w:pPr>
      <w:spacing w:before="160"/>
      <w:jc w:val="center"/>
    </w:pPr>
    <w:rPr>
      <w:i/>
      <w:iCs/>
      <w:color w:val="404040" w:themeColor="text1" w:themeTint="BF"/>
    </w:rPr>
  </w:style>
  <w:style w:type="character" w:customStyle="1" w:styleId="QuoteChar">
    <w:name w:val="Quote Char"/>
    <w:basedOn w:val="DefaultParagraphFont"/>
    <w:link w:val="Quote"/>
    <w:uiPriority w:val="29"/>
    <w:rsid w:val="00EB7C8C"/>
    <w:rPr>
      <w:i/>
      <w:iCs/>
      <w:color w:val="404040" w:themeColor="text1" w:themeTint="BF"/>
    </w:rPr>
  </w:style>
  <w:style w:type="paragraph" w:styleId="ListParagraph">
    <w:name w:val="List Paragraph"/>
    <w:basedOn w:val="Normal"/>
    <w:uiPriority w:val="34"/>
    <w:qFormat/>
    <w:rsid w:val="00EB7C8C"/>
    <w:pPr>
      <w:ind w:left="720"/>
      <w:contextualSpacing/>
    </w:pPr>
  </w:style>
  <w:style w:type="character" w:styleId="IntenseEmphasis">
    <w:name w:val="Intense Emphasis"/>
    <w:basedOn w:val="DefaultParagraphFont"/>
    <w:uiPriority w:val="21"/>
    <w:qFormat/>
    <w:rsid w:val="00EB7C8C"/>
    <w:rPr>
      <w:i/>
      <w:iCs/>
      <w:color w:val="0F4761" w:themeColor="accent1" w:themeShade="BF"/>
    </w:rPr>
  </w:style>
  <w:style w:type="paragraph" w:styleId="IntenseQuote">
    <w:name w:val="Intense Quote"/>
    <w:basedOn w:val="Normal"/>
    <w:next w:val="Normal"/>
    <w:link w:val="IntenseQuoteChar"/>
    <w:uiPriority w:val="30"/>
    <w:qFormat/>
    <w:rsid w:val="00EB7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C8C"/>
    <w:rPr>
      <w:i/>
      <w:iCs/>
      <w:color w:val="0F4761" w:themeColor="accent1" w:themeShade="BF"/>
    </w:rPr>
  </w:style>
  <w:style w:type="character" w:styleId="IntenseReference">
    <w:name w:val="Intense Reference"/>
    <w:basedOn w:val="DefaultParagraphFont"/>
    <w:uiPriority w:val="32"/>
    <w:qFormat/>
    <w:rsid w:val="00EB7C8C"/>
    <w:rPr>
      <w:b/>
      <w:bCs/>
      <w:smallCaps/>
      <w:color w:val="0F4761" w:themeColor="accent1" w:themeShade="BF"/>
      <w:spacing w:val="5"/>
    </w:rPr>
  </w:style>
  <w:style w:type="character" w:styleId="Hyperlink">
    <w:name w:val="Hyperlink"/>
    <w:basedOn w:val="DefaultParagraphFont"/>
    <w:uiPriority w:val="99"/>
    <w:unhideWhenUsed/>
    <w:rsid w:val="00EB7C8C"/>
    <w:rPr>
      <w:color w:val="467886" w:themeColor="hyperlink"/>
      <w:u w:val="single"/>
    </w:rPr>
  </w:style>
  <w:style w:type="paragraph" w:styleId="TOCHeading">
    <w:name w:val="TOC Heading"/>
    <w:basedOn w:val="Heading1"/>
    <w:next w:val="Normal"/>
    <w:uiPriority w:val="39"/>
    <w:unhideWhenUsed/>
    <w:qFormat/>
    <w:rsid w:val="00EB7C8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B7C8C"/>
    <w:pPr>
      <w:spacing w:after="100"/>
      <w:ind w:left="240"/>
    </w:pPr>
  </w:style>
  <w:style w:type="character" w:styleId="UnresolvedMention">
    <w:name w:val="Unresolved Mention"/>
    <w:basedOn w:val="DefaultParagraphFont"/>
    <w:uiPriority w:val="99"/>
    <w:semiHidden/>
    <w:unhideWhenUsed/>
    <w:rsid w:val="0068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4430</Words>
  <Characters>25255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2026-03-21T08:10:00Z</dcterms:created>
  <dcterms:modified xsi:type="dcterms:W3CDTF">2026-03-21T08:10:00Z</dcterms:modified>
</cp:coreProperties>
</file>