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ED6AE4">
      <w:pPr>
        <w:spacing w:line="480" w:lineRule="auto"/>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ED6AE4">
      <w:pPr>
        <w:spacing w:line="480" w:lineRule="auto"/>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3C849977" w:rsidR="0019504D" w:rsidRPr="004D7D6F" w:rsidRDefault="00E53D54" w:rsidP="00ED6AE4">
      <w:pPr>
        <w:spacing w:line="480" w:lineRule="auto"/>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8049E5">
        <w:rPr>
          <w:rFonts w:asciiTheme="majorBidi" w:hAnsiTheme="majorBidi" w:cstheme="majorBidi"/>
          <w:lang w:val="de-DE"/>
        </w:rPr>
        <w:t>Sunil</w:t>
      </w:r>
    </w:p>
    <w:p w14:paraId="04D2B830" w14:textId="77777777" w:rsidR="0019504D" w:rsidRPr="004D7D6F" w:rsidRDefault="0019504D" w:rsidP="00ED6AE4">
      <w:pPr>
        <w:spacing w:line="480" w:lineRule="auto"/>
        <w:rPr>
          <w:rFonts w:asciiTheme="majorBidi" w:hAnsiTheme="majorBidi" w:cstheme="majorBidi"/>
        </w:rPr>
      </w:pPr>
    </w:p>
    <w:p w14:paraId="22F0CB4D" w14:textId="77777777" w:rsidR="0019504D" w:rsidRPr="004D7D6F" w:rsidRDefault="0019504D" w:rsidP="00ED6AE4">
      <w:pPr>
        <w:spacing w:line="480" w:lineRule="auto"/>
        <w:rPr>
          <w:rFonts w:asciiTheme="majorBidi" w:hAnsiTheme="majorBidi" w:cstheme="majorBidi"/>
        </w:rPr>
      </w:pPr>
    </w:p>
    <w:p w14:paraId="0AB415DA" w14:textId="77777777" w:rsidR="0019504D" w:rsidRPr="004D7D6F" w:rsidRDefault="0019504D" w:rsidP="00ED6AE4">
      <w:pPr>
        <w:spacing w:line="480" w:lineRule="auto"/>
        <w:rPr>
          <w:rFonts w:asciiTheme="majorBidi" w:hAnsiTheme="majorBidi" w:cstheme="majorBidi"/>
        </w:rPr>
      </w:pPr>
    </w:p>
    <w:p w14:paraId="39B70D9C" w14:textId="77777777" w:rsidR="0019504D" w:rsidRPr="004D7D6F" w:rsidRDefault="0019504D" w:rsidP="00ED6AE4">
      <w:pPr>
        <w:spacing w:line="480" w:lineRule="auto"/>
        <w:rPr>
          <w:rFonts w:asciiTheme="majorBidi" w:hAnsiTheme="majorBidi" w:cstheme="majorBidi"/>
        </w:rPr>
      </w:pPr>
    </w:p>
    <w:p w14:paraId="3E91E31A" w14:textId="77777777" w:rsidR="00CD620A" w:rsidRPr="004D7D6F" w:rsidRDefault="00CD620A" w:rsidP="00ED6AE4">
      <w:pPr>
        <w:spacing w:line="480" w:lineRule="auto"/>
        <w:rPr>
          <w:rFonts w:asciiTheme="majorBidi" w:hAnsiTheme="majorBidi" w:cstheme="majorBidi"/>
        </w:rPr>
      </w:pPr>
    </w:p>
    <w:p w14:paraId="7DC23695" w14:textId="77777777" w:rsidR="00CD620A" w:rsidRPr="004D7D6F" w:rsidRDefault="00CD620A" w:rsidP="00ED6AE4">
      <w:pPr>
        <w:spacing w:line="480" w:lineRule="auto"/>
        <w:rPr>
          <w:rFonts w:asciiTheme="majorBidi" w:hAnsiTheme="majorBidi" w:cstheme="majorBidi"/>
        </w:rPr>
      </w:pPr>
    </w:p>
    <w:p w14:paraId="1EB4DFAD" w14:textId="77777777" w:rsidR="00CD620A" w:rsidRPr="004D7D6F" w:rsidRDefault="00CD620A" w:rsidP="00ED6AE4">
      <w:pPr>
        <w:spacing w:line="480" w:lineRule="auto"/>
        <w:rPr>
          <w:rFonts w:asciiTheme="majorBidi" w:hAnsiTheme="majorBidi" w:cstheme="majorBidi"/>
        </w:rPr>
      </w:pPr>
    </w:p>
    <w:p w14:paraId="1BF5B8E8" w14:textId="77777777" w:rsidR="00CD620A" w:rsidRPr="004D7D6F" w:rsidRDefault="00CD620A" w:rsidP="00ED6AE4">
      <w:pPr>
        <w:spacing w:line="480" w:lineRule="auto"/>
        <w:rPr>
          <w:rFonts w:asciiTheme="majorBidi" w:hAnsiTheme="majorBidi" w:cstheme="majorBidi"/>
        </w:rPr>
      </w:pPr>
    </w:p>
    <w:p w14:paraId="3CC35394" w14:textId="77777777" w:rsidR="00CD620A" w:rsidRPr="004D7D6F" w:rsidRDefault="00CD620A" w:rsidP="00ED6AE4">
      <w:pPr>
        <w:spacing w:line="480" w:lineRule="auto"/>
        <w:rPr>
          <w:rFonts w:asciiTheme="majorBidi" w:hAnsiTheme="majorBidi" w:cstheme="majorBidi"/>
        </w:rPr>
      </w:pPr>
    </w:p>
    <w:p w14:paraId="2C6A308E" w14:textId="77777777" w:rsidR="00EA737F" w:rsidRPr="004D7D6F" w:rsidRDefault="00EA737F" w:rsidP="00ED6AE4">
      <w:pPr>
        <w:spacing w:line="480" w:lineRule="auto"/>
        <w:rPr>
          <w:rFonts w:asciiTheme="majorBidi" w:hAnsiTheme="majorBidi" w:cstheme="majorBidi"/>
        </w:rPr>
      </w:pPr>
    </w:p>
    <w:p w14:paraId="00D57E9F" w14:textId="77777777" w:rsidR="009942AA" w:rsidRPr="004D7D6F" w:rsidRDefault="009942AA" w:rsidP="00ED6AE4">
      <w:pPr>
        <w:spacing w:line="480" w:lineRule="auto"/>
        <w:rPr>
          <w:rFonts w:asciiTheme="majorBidi" w:hAnsiTheme="majorBidi" w:cstheme="majorBidi"/>
        </w:rPr>
      </w:pPr>
    </w:p>
    <w:p w14:paraId="196754BC" w14:textId="77777777" w:rsidR="009942AA" w:rsidRPr="004D7D6F" w:rsidRDefault="009942AA" w:rsidP="00ED6AE4">
      <w:pPr>
        <w:spacing w:line="480" w:lineRule="auto"/>
        <w:rPr>
          <w:rFonts w:asciiTheme="majorBidi" w:hAnsiTheme="majorBidi" w:cstheme="majorBidi"/>
        </w:rPr>
      </w:pPr>
    </w:p>
    <w:p w14:paraId="2C2A61E7" w14:textId="77777777" w:rsidR="0019504D" w:rsidRPr="004D7D6F" w:rsidRDefault="0019504D" w:rsidP="00ED6AE4">
      <w:pPr>
        <w:spacing w:line="480" w:lineRule="auto"/>
        <w:rPr>
          <w:rFonts w:asciiTheme="majorBidi" w:hAnsiTheme="majorBidi" w:cstheme="majorBidi"/>
        </w:rPr>
      </w:pPr>
    </w:p>
    <w:p w14:paraId="70FAA355" w14:textId="77777777" w:rsidR="0019504D" w:rsidRPr="004D7D6F" w:rsidRDefault="0019504D" w:rsidP="00ED6AE4">
      <w:pPr>
        <w:spacing w:line="480" w:lineRule="auto"/>
        <w:rPr>
          <w:rFonts w:asciiTheme="majorBidi" w:hAnsiTheme="majorBidi" w:cstheme="majorBidi"/>
        </w:rPr>
      </w:pPr>
    </w:p>
    <w:p w14:paraId="5A58F637" w14:textId="77777777" w:rsidR="00EA737F" w:rsidRPr="004D7D6F" w:rsidRDefault="00CD620A" w:rsidP="00ED6AE4">
      <w:pPr>
        <w:spacing w:line="480"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D6AE4">
      <w:pPr>
        <w:spacing w:line="480" w:lineRule="auto"/>
        <w:rPr>
          <w:rFonts w:asciiTheme="majorBidi" w:hAnsiTheme="majorBidi" w:cstheme="majorBidi"/>
          <w:lang w:val="en-US"/>
        </w:rPr>
      </w:pPr>
    </w:p>
    <w:p w14:paraId="3D62EC2F"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D6AE4">
      <w:pPr>
        <w:pStyle w:val="ListParagraph"/>
        <w:spacing w:line="480" w:lineRule="auto"/>
        <w:rPr>
          <w:rFonts w:asciiTheme="majorBidi" w:hAnsiTheme="majorBidi" w:cstheme="majorBidi"/>
        </w:rPr>
      </w:pPr>
    </w:p>
    <w:p w14:paraId="30D628F6"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D6AE4">
      <w:pPr>
        <w:spacing w:line="480" w:lineRule="auto"/>
        <w:ind w:left="360"/>
        <w:rPr>
          <w:rFonts w:asciiTheme="majorBidi" w:hAnsiTheme="majorBidi" w:cstheme="majorBidi"/>
          <w:lang w:val="en-US"/>
        </w:rPr>
      </w:pPr>
    </w:p>
    <w:p w14:paraId="7DCF82FE" w14:textId="77777777" w:rsidR="004C213A" w:rsidRPr="004D7D6F" w:rsidRDefault="004C213A" w:rsidP="00ED6AE4">
      <w:pPr>
        <w:spacing w:line="480" w:lineRule="auto"/>
        <w:rPr>
          <w:rFonts w:asciiTheme="majorBidi" w:hAnsiTheme="majorBidi" w:cstheme="majorBidi"/>
          <w:lang w:val="en-US"/>
        </w:rPr>
      </w:pPr>
    </w:p>
    <w:p w14:paraId="33FC2605"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ED6AE4">
      <w:pPr>
        <w:spacing w:line="480" w:lineRule="auto"/>
        <w:ind w:left="360"/>
        <w:rPr>
          <w:rFonts w:asciiTheme="majorBidi" w:hAnsiTheme="majorBidi" w:cstheme="majorBidi"/>
          <w:lang w:val="en-GB"/>
        </w:rPr>
      </w:pPr>
    </w:p>
    <w:p w14:paraId="74B86631" w14:textId="77777777" w:rsidR="00373133" w:rsidRPr="00373133" w:rsidRDefault="00373133" w:rsidP="00373133">
      <w:pPr>
        <w:spacing w:line="480" w:lineRule="auto"/>
        <w:ind w:left="360"/>
        <w:rPr>
          <w:rFonts w:asciiTheme="majorBidi" w:hAnsiTheme="majorBidi" w:cstheme="majorBidi"/>
          <w:lang w:val="en-GB"/>
        </w:rPr>
      </w:pPr>
      <w:r w:rsidRPr="00373133">
        <w:rPr>
          <w:rFonts w:asciiTheme="majorBidi" w:hAnsiTheme="majorBidi" w:cstheme="majorBidi"/>
          <w:lang w:val="en-GB"/>
        </w:rPr>
        <w:t xml:space="preserve">Demand forecasting is the analytical process of integrating historical booking data, market conditions, seasonal variations, consumer behaviour, and external factors such as economic trends and events to predict future customer preferences. In the hospitality industry, where service quality may decline and capacity constraints exist, accurate demand forecasting is essential for planning promotional activities and optimizing yield management. By forecasting fluctuations in demand, hospitality managers can make informed decisions that enhance revenue, marketing effectiveness, and operational stability. </w:t>
      </w:r>
      <w:r w:rsidRPr="00373133">
        <w:rPr>
          <w:rFonts w:asciiTheme="majorBidi" w:hAnsiTheme="majorBidi" w:cstheme="majorBidi"/>
          <w:lang w:val="en-GB"/>
        </w:rPr>
        <w:br/>
      </w:r>
      <w:r w:rsidRPr="00373133">
        <w:rPr>
          <w:rFonts w:asciiTheme="majorBidi" w:hAnsiTheme="majorBidi" w:cstheme="majorBidi"/>
          <w:lang w:val="en-GB"/>
        </w:rPr>
        <w:br/>
        <w:t xml:space="preserve">How Demand Forecasting Facilitates Promotion Planning in the Hospitality Sector </w:t>
      </w:r>
      <w:r w:rsidRPr="00373133">
        <w:rPr>
          <w:rFonts w:asciiTheme="majorBidi" w:hAnsiTheme="majorBidi" w:cstheme="majorBidi"/>
          <w:lang w:val="en-GB"/>
        </w:rPr>
        <w:br/>
        <w:t xml:space="preserve">1. Scheduling promotional activities at the optimal time </w:t>
      </w:r>
      <w:r w:rsidRPr="00373133">
        <w:rPr>
          <w:rFonts w:asciiTheme="majorBidi" w:hAnsiTheme="majorBidi" w:cstheme="majorBidi"/>
          <w:lang w:val="en-GB"/>
        </w:rPr>
        <w:br/>
        <w:t xml:space="preserve">Time-related factors such as seasons, distinctions between weekdays and weekends, holidays, and special events significantly influence the level of demand for hospitality services. Managers can utilize demand forecasting to identify periods of anticipated low occupancy and subsequently implement targeted promotional initiatives to stimulate demand during these slow intervals. Hotels can increase occupancy rates without significantly reducing their prices by providing targeted promotions during periods of anticipated low demand, rather than offering uniform discounts throughout the year. </w:t>
      </w:r>
      <w:r w:rsidRPr="00373133">
        <w:rPr>
          <w:rFonts w:asciiTheme="majorBidi" w:hAnsiTheme="majorBidi" w:cstheme="majorBidi"/>
          <w:lang w:val="en-GB"/>
        </w:rPr>
        <w:br/>
        <w:t xml:space="preserve">For instance, forecasting models can indicate that demand will decline in a predictable manner during shoulder seasons. Hotels can subsequently provide early-bird discounts, comprehensive service packages, or loyalty incentives to encourage advance bookings. This proactive approach ensures that promotions are driven by demand rather than by </w:t>
      </w:r>
      <w:r w:rsidRPr="00373133">
        <w:rPr>
          <w:rFonts w:asciiTheme="majorBidi" w:hAnsiTheme="majorBidi" w:cstheme="majorBidi"/>
          <w:lang w:val="en-GB"/>
        </w:rPr>
        <w:lastRenderedPageBreak/>
        <w:t xml:space="preserve">reactive measures. This results in more efficient utilization of capacity and enhanced marketing effectiveness. </w:t>
      </w:r>
      <w:r w:rsidRPr="00373133">
        <w:rPr>
          <w:rFonts w:asciiTheme="majorBidi" w:hAnsiTheme="majorBidi" w:cstheme="majorBidi"/>
          <w:lang w:val="en-GB"/>
        </w:rPr>
        <w:br/>
        <w:t xml:space="preserve">2. Enhanced targeting and personalized approaches </w:t>
      </w:r>
      <w:r w:rsidRPr="00373133">
        <w:rPr>
          <w:rFonts w:asciiTheme="majorBidi" w:hAnsiTheme="majorBidi" w:cstheme="majorBidi"/>
          <w:lang w:val="en-GB"/>
        </w:rPr>
        <w:br/>
        <w:t xml:space="preserve">Hospitality organizations can categorize consumers based on their booking methods, duration of stay, and price sensitivity when precise demand forecasts are available. This segmentation enables the creation of promotional offers that are more pertinent and customized for </w:t>
      </w:r>
      <w:proofErr w:type="gramStart"/>
      <w:r w:rsidRPr="00373133">
        <w:rPr>
          <w:rFonts w:asciiTheme="majorBidi" w:hAnsiTheme="majorBidi" w:cstheme="majorBidi"/>
          <w:lang w:val="en-GB"/>
        </w:rPr>
        <w:t>each individual</w:t>
      </w:r>
      <w:proofErr w:type="gramEnd"/>
      <w:r w:rsidRPr="00373133">
        <w:rPr>
          <w:rFonts w:asciiTheme="majorBidi" w:hAnsiTheme="majorBidi" w:cstheme="majorBidi"/>
          <w:lang w:val="en-GB"/>
        </w:rPr>
        <w:t xml:space="preserve">. For instance, leisure visitors may prefer experiential packages, whereas business travellers might favour flexible booking policies or loyalty rewards. </w:t>
      </w:r>
      <w:r w:rsidRPr="00373133">
        <w:rPr>
          <w:rFonts w:asciiTheme="majorBidi" w:hAnsiTheme="majorBidi" w:cstheme="majorBidi"/>
          <w:lang w:val="en-GB"/>
        </w:rPr>
        <w:br/>
        <w:t xml:space="preserve">Forecasting facilitates data-driven promotional strategies by identifying the consumer segments most likely to make bookings during specific periods. Consequently, marketing initiatives become more targeted, resulting in increased conversion rates and reduced expenditure on ineffective promotions. This alignment between anticipated demand and client preferences enhances the effectiveness of both promotions and increases guest satisfaction. </w:t>
      </w:r>
      <w:r w:rsidRPr="00373133">
        <w:rPr>
          <w:rFonts w:asciiTheme="majorBidi" w:hAnsiTheme="majorBidi" w:cstheme="majorBidi"/>
          <w:lang w:val="en-GB"/>
        </w:rPr>
        <w:br/>
        <w:t xml:space="preserve">3. Optimizing the utilization of promotional budgets </w:t>
      </w:r>
      <w:r w:rsidRPr="00373133">
        <w:rPr>
          <w:rFonts w:asciiTheme="majorBidi" w:hAnsiTheme="majorBidi" w:cstheme="majorBidi"/>
          <w:lang w:val="en-GB"/>
        </w:rPr>
        <w:br/>
        <w:t xml:space="preserve">Due to limited marketing funds, demand forecasting assists hotel management in optimizing the allocation of their advertising budgets more effectively. Managers may select the most effective promotions to implement by projecting the volume of reservations they are expected to receive across various channels and time periods. If forecasts indicate substantial organic demand via direct channels, you may reduce promotional expenditure or reallocate it to less effective channels. </w:t>
      </w:r>
      <w:r w:rsidRPr="00373133">
        <w:rPr>
          <w:rFonts w:asciiTheme="majorBidi" w:hAnsiTheme="majorBidi" w:cstheme="majorBidi"/>
          <w:lang w:val="en-GB"/>
        </w:rPr>
        <w:br/>
        <w:t xml:space="preserve">This evidence-based allocation ensures that promotional expenditures align with revenue objectives rather than compensating for inadequate planning. Promotions driven by </w:t>
      </w:r>
      <w:r w:rsidRPr="00373133">
        <w:rPr>
          <w:rFonts w:asciiTheme="majorBidi" w:hAnsiTheme="majorBidi" w:cstheme="majorBidi"/>
          <w:lang w:val="en-GB"/>
        </w:rPr>
        <w:lastRenderedPageBreak/>
        <w:t>forecasts can help preserve a brand's value by avoiding excessive discounts that may negatively impact perceptions of product quality.</w:t>
      </w:r>
    </w:p>
    <w:p w14:paraId="522D8A69" w14:textId="77777777" w:rsidR="00373133" w:rsidRDefault="00373133" w:rsidP="00ED6AE4">
      <w:pPr>
        <w:spacing w:line="480" w:lineRule="auto"/>
        <w:ind w:left="360"/>
        <w:rPr>
          <w:rFonts w:asciiTheme="majorBidi" w:hAnsiTheme="majorBidi" w:cstheme="majorBidi"/>
          <w:b/>
          <w:bCs/>
          <w:lang w:val="en-GB"/>
        </w:rPr>
      </w:pPr>
    </w:p>
    <w:p w14:paraId="7CE32D41" w14:textId="48CF4241"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5C15A578" w14:textId="77777777" w:rsidR="007B139F" w:rsidRDefault="007B139F" w:rsidP="00ED6AE4">
      <w:pPr>
        <w:spacing w:line="480" w:lineRule="auto"/>
        <w:ind w:left="360"/>
        <w:rPr>
          <w:rFonts w:asciiTheme="majorBidi" w:hAnsiTheme="majorBidi" w:cstheme="majorBidi"/>
          <w:b/>
          <w:bCs/>
          <w:lang w:val="en-GB"/>
        </w:rPr>
      </w:pPr>
    </w:p>
    <w:p w14:paraId="7B1C307D" w14:textId="4E64AC62" w:rsidR="00987DDC" w:rsidRPr="00373133" w:rsidRDefault="00373133" w:rsidP="00373133">
      <w:pPr>
        <w:spacing w:line="480" w:lineRule="auto"/>
        <w:ind w:left="360"/>
        <w:rPr>
          <w:rFonts w:asciiTheme="majorBidi" w:hAnsiTheme="majorBidi" w:cstheme="majorBidi"/>
          <w:lang w:val="en-GB"/>
        </w:rPr>
      </w:pPr>
      <w:r w:rsidRPr="00373133">
        <w:rPr>
          <w:rFonts w:asciiTheme="majorBidi" w:hAnsiTheme="majorBidi" w:cstheme="majorBidi"/>
          <w:lang w:val="en-GB"/>
        </w:rPr>
        <w:t xml:space="preserve">Yield management involves maximizing revenue by offering the appropriate room to the correct individual at the optimal time and price. Demand forecasting is a critical component of yield management systems, as pricing and inventory decisions are highly dependent on anticipated demand. </w:t>
      </w:r>
      <w:r w:rsidRPr="00373133">
        <w:rPr>
          <w:rFonts w:asciiTheme="majorBidi" w:hAnsiTheme="majorBidi" w:cstheme="majorBidi"/>
          <w:lang w:val="en-GB"/>
        </w:rPr>
        <w:br/>
        <w:t xml:space="preserve">1. Dynamic Pricing Strategies and Revenue Optimization </w:t>
      </w:r>
      <w:r w:rsidRPr="00373133">
        <w:rPr>
          <w:rFonts w:asciiTheme="majorBidi" w:hAnsiTheme="majorBidi" w:cstheme="majorBidi"/>
          <w:lang w:val="en-GB"/>
        </w:rPr>
        <w:br/>
        <w:t xml:space="preserve">By forecasting variations in demand intensity, hospitality enterprises can apply dynamic pricing strategies. Prices may increase when substantial demand is anticipated </w:t>
      </w:r>
      <w:proofErr w:type="gramStart"/>
      <w:r w:rsidRPr="00373133">
        <w:rPr>
          <w:rFonts w:asciiTheme="majorBidi" w:hAnsiTheme="majorBidi" w:cstheme="majorBidi"/>
          <w:lang w:val="en-GB"/>
        </w:rPr>
        <w:t>in order to</w:t>
      </w:r>
      <w:proofErr w:type="gramEnd"/>
      <w:r w:rsidRPr="00373133">
        <w:rPr>
          <w:rFonts w:asciiTheme="majorBidi" w:hAnsiTheme="majorBidi" w:cstheme="majorBidi"/>
          <w:lang w:val="en-GB"/>
        </w:rPr>
        <w:t xml:space="preserve"> encourage more individuals to make payments. Conversely, if a decrease in demand is anticipated, rates may be reduced or supplementary value-added services can be offered to stimulate reservations. </w:t>
      </w:r>
      <w:r w:rsidRPr="00373133">
        <w:rPr>
          <w:rFonts w:asciiTheme="majorBidi" w:hAnsiTheme="majorBidi" w:cstheme="majorBidi"/>
          <w:lang w:val="en-GB"/>
        </w:rPr>
        <w:br/>
        <w:t xml:space="preserve">If you lack accurate demand forecasts, you may set prices excessively high or too low, potentially resulting in financial losses. Implementing pricing strategies based on forecasts aids in maintaining optimal occupancy levels and average daily rate (ADR), thereby enhancing overall revenue performance. </w:t>
      </w:r>
      <w:r w:rsidRPr="00373133">
        <w:rPr>
          <w:rFonts w:asciiTheme="majorBidi" w:hAnsiTheme="majorBidi" w:cstheme="majorBidi"/>
          <w:lang w:val="en-GB"/>
        </w:rPr>
        <w:br/>
        <w:t xml:space="preserve">2. Determinations regarding inventory management and overbooking </w:t>
      </w:r>
      <w:r w:rsidRPr="00373133">
        <w:rPr>
          <w:rFonts w:asciiTheme="majorBidi" w:hAnsiTheme="majorBidi" w:cstheme="majorBidi"/>
          <w:lang w:val="en-GB"/>
        </w:rPr>
        <w:br/>
        <w:t xml:space="preserve">Hotel rooms constitute a finite resource, and therefore, once the night has concluded, any unoccupied rooms cannot be resold. Demand forecasting assists yield managers in estimating the number of individuals who may cancel or fail to attend. This knowledge enables the implementation of managed overbooking strategies that reduce the risk of unoccupied rooms while ensuring a high standard of service. </w:t>
      </w:r>
      <w:r w:rsidRPr="00373133">
        <w:rPr>
          <w:rFonts w:asciiTheme="majorBidi" w:hAnsiTheme="majorBidi" w:cstheme="majorBidi"/>
          <w:lang w:val="en-GB"/>
        </w:rPr>
        <w:br/>
      </w:r>
      <w:r w:rsidRPr="00373133">
        <w:rPr>
          <w:rFonts w:asciiTheme="majorBidi" w:hAnsiTheme="majorBidi" w:cstheme="majorBidi"/>
          <w:lang w:val="en-GB"/>
        </w:rPr>
        <w:lastRenderedPageBreak/>
        <w:t xml:space="preserve">For example, forecasting models may indicate that a specific number of reservations are anticipated to be cancelled prior to their arrival. To compensate for these anticipated losses, administrators may engage in overbooking. This approach enhances occupancy and revenue while minimally elevating the risk of customer attrition. </w:t>
      </w:r>
      <w:r w:rsidRPr="00373133">
        <w:rPr>
          <w:rFonts w:asciiTheme="majorBidi" w:hAnsiTheme="majorBidi" w:cstheme="majorBidi"/>
          <w:lang w:val="en-GB"/>
        </w:rPr>
        <w:br/>
        <w:t xml:space="preserve">3. Overseeing the distribution channel </w:t>
      </w:r>
      <w:r w:rsidRPr="00373133">
        <w:rPr>
          <w:rFonts w:asciiTheme="majorBidi" w:hAnsiTheme="majorBidi" w:cstheme="majorBidi"/>
          <w:lang w:val="en-GB"/>
        </w:rPr>
        <w:br/>
        <w:t xml:space="preserve">Hospitality organizations provide accommodations through various channels, including direct reservations, online travel agencies (OTAs), and partnerships with corporate entities. Demand forecasting assists yield managers in determining the appropriate inventory allocation for each channel based on projected demand and associated costs. </w:t>
      </w:r>
      <w:r w:rsidRPr="00373133">
        <w:rPr>
          <w:rFonts w:asciiTheme="majorBidi" w:hAnsiTheme="majorBidi" w:cstheme="majorBidi"/>
          <w:lang w:val="en-GB"/>
        </w:rPr>
        <w:br/>
        <w:t xml:space="preserve">If estimates indicate robust demand via direct channels, hotels may restrict inventory on high-commission OTAs to preserve their profitability. During periods of reduced demand, additional inventory may be introduced through marketing strategies to enhance occupancy rates. These decisions regarding channel allocation are crucial for effective yield management and heavily rely on precise demand forecasts. </w:t>
      </w:r>
      <w:r w:rsidRPr="00373133">
        <w:rPr>
          <w:rFonts w:asciiTheme="majorBidi" w:hAnsiTheme="majorBidi" w:cstheme="majorBidi"/>
          <w:lang w:val="en-GB"/>
        </w:rPr>
        <w:br/>
      </w:r>
      <w:r w:rsidRPr="00373133">
        <w:rPr>
          <w:rFonts w:asciiTheme="majorBidi" w:hAnsiTheme="majorBidi" w:cstheme="majorBidi"/>
          <w:lang w:val="en-GB"/>
        </w:rPr>
        <w:br/>
        <w:t xml:space="preserve">Conclusion </w:t>
      </w:r>
      <w:r w:rsidRPr="00373133">
        <w:rPr>
          <w:rFonts w:asciiTheme="majorBidi" w:hAnsiTheme="majorBidi" w:cstheme="majorBidi"/>
          <w:lang w:val="en-GB"/>
        </w:rPr>
        <w:br/>
        <w:t>In the hospitality industry, demand forecasting is crucial for effective promotion planning and yield management. Effective promotion planning facilitates precise scheduling, improved targeting, and optimal utilization of marketing budgets. Forecasting underpins pricing strategies, inventory management, overbooking decisions, and channel optimization within yield management. By employing demand forecasting in their strategic decision-making, hospitality enterprises can increase profitability, reduce operational risks, and enhance value for their customers. Demand forecasting will consistently remain a vital talent for managing a successful hotel as competition and market volatility increase.</w:t>
      </w:r>
    </w:p>
    <w:p w14:paraId="2361EEA6" w14:textId="2D555E62" w:rsidR="004D7D6F" w:rsidRPr="004D7D6F" w:rsidRDefault="004D7D6F" w:rsidP="00ED6AE4">
      <w:pPr>
        <w:spacing w:line="480" w:lineRule="auto"/>
        <w:ind w:left="360"/>
        <w:rPr>
          <w:rFonts w:asciiTheme="majorBidi" w:hAnsiTheme="majorBidi" w:cstheme="majorBidi"/>
          <w:b/>
          <w:bCs/>
          <w:lang w:val="en-GB"/>
        </w:rPr>
      </w:pPr>
      <w:r w:rsidRPr="004D7D6F">
        <w:rPr>
          <w:rFonts w:asciiTheme="majorBidi" w:hAnsiTheme="majorBidi" w:cstheme="majorBidi"/>
          <w:b/>
          <w:bCs/>
          <w:lang w:val="en-GB"/>
        </w:rPr>
        <w:lastRenderedPageBreak/>
        <w:t xml:space="preserve">References </w:t>
      </w:r>
    </w:p>
    <w:p w14:paraId="4E420EB0"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Song, H., &amp; Li, G. (2008). Tourism demand modelling and forecasting—A review of recent research. </w:t>
      </w:r>
      <w:r w:rsidRPr="00ED6AE4">
        <w:rPr>
          <w:rFonts w:asciiTheme="majorBidi" w:hAnsiTheme="majorBidi" w:cstheme="majorBidi"/>
          <w:i/>
          <w:iCs/>
          <w:lang w:val="en-GB"/>
        </w:rPr>
        <w:t>Tourism Management</w:t>
      </w:r>
      <w:r w:rsidRPr="00ED6AE4">
        <w:rPr>
          <w:rFonts w:asciiTheme="majorBidi" w:hAnsiTheme="majorBidi" w:cstheme="majorBidi"/>
          <w:lang w:val="en-GB"/>
        </w:rPr>
        <w:t>, 29(2), 203–220.</w:t>
      </w:r>
      <w:r w:rsidRPr="00ED6AE4">
        <w:rPr>
          <w:rFonts w:asciiTheme="majorBidi" w:hAnsiTheme="majorBidi" w:cstheme="majorBidi"/>
          <w:lang w:val="en-GB"/>
        </w:rPr>
        <w:br/>
      </w:r>
      <w:hyperlink r:id="rId6" w:tgtFrame="_new" w:history="1">
        <w:r w:rsidRPr="00ED6AE4">
          <w:rPr>
            <w:rStyle w:val="Hyperlink"/>
            <w:rFonts w:asciiTheme="majorBidi" w:hAnsiTheme="majorBidi" w:cstheme="majorBidi"/>
            <w:lang w:val="en-GB"/>
          </w:rPr>
          <w:t>https://doi.org/10.1016/j.tourman.2007.07.016</w:t>
        </w:r>
      </w:hyperlink>
    </w:p>
    <w:p w14:paraId="573A48BB"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Talluri, K. T., &amp; Van Ryzin, G. J. (2004). </w:t>
      </w:r>
      <w:r w:rsidRPr="00ED6AE4">
        <w:rPr>
          <w:rFonts w:asciiTheme="majorBidi" w:hAnsiTheme="majorBidi" w:cstheme="majorBidi"/>
          <w:i/>
          <w:iCs/>
          <w:lang w:val="en-GB"/>
        </w:rPr>
        <w:t>The theory and practice of revenue management</w:t>
      </w:r>
      <w:r w:rsidRPr="00ED6AE4">
        <w:rPr>
          <w:rFonts w:asciiTheme="majorBidi" w:hAnsiTheme="majorBidi" w:cstheme="majorBidi"/>
          <w:lang w:val="en-GB"/>
        </w:rPr>
        <w:t>. Springer.</w:t>
      </w:r>
      <w:r w:rsidRPr="00ED6AE4">
        <w:rPr>
          <w:rFonts w:asciiTheme="majorBidi" w:hAnsiTheme="majorBidi" w:cstheme="majorBidi"/>
          <w:lang w:val="en-GB"/>
        </w:rPr>
        <w:br/>
        <w:t>https://doi.org/10.1007/b139000</w:t>
      </w:r>
    </w:p>
    <w:p w14:paraId="7205231E"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Guizzardi, A., &amp; </w:t>
      </w:r>
      <w:proofErr w:type="spellStart"/>
      <w:r w:rsidRPr="00ED6AE4">
        <w:rPr>
          <w:rFonts w:asciiTheme="majorBidi" w:hAnsiTheme="majorBidi" w:cstheme="majorBidi"/>
          <w:lang w:val="en-GB"/>
        </w:rPr>
        <w:t>Stacchini</w:t>
      </w:r>
      <w:proofErr w:type="spellEnd"/>
      <w:r w:rsidRPr="00ED6AE4">
        <w:rPr>
          <w:rFonts w:asciiTheme="majorBidi" w:hAnsiTheme="majorBidi" w:cstheme="majorBidi"/>
          <w:lang w:val="en-GB"/>
        </w:rPr>
        <w:t xml:space="preserve">, A. (2015). Real-time forecasting regional tourism with business sentiment surveys. </w:t>
      </w:r>
      <w:r w:rsidRPr="00ED6AE4">
        <w:rPr>
          <w:rFonts w:asciiTheme="majorBidi" w:hAnsiTheme="majorBidi" w:cstheme="majorBidi"/>
          <w:i/>
          <w:iCs/>
          <w:lang w:val="en-GB"/>
        </w:rPr>
        <w:t>Tourism Management</w:t>
      </w:r>
      <w:r w:rsidRPr="00ED6AE4">
        <w:rPr>
          <w:rFonts w:asciiTheme="majorBidi" w:hAnsiTheme="majorBidi" w:cstheme="majorBidi"/>
          <w:lang w:val="en-GB"/>
        </w:rPr>
        <w:t>, 47, 213–223.</w:t>
      </w:r>
      <w:r w:rsidRPr="00ED6AE4">
        <w:rPr>
          <w:rFonts w:asciiTheme="majorBidi" w:hAnsiTheme="majorBidi" w:cstheme="majorBidi"/>
          <w:lang w:val="en-GB"/>
        </w:rPr>
        <w:br/>
        <w:t>https://doi.org/10.1016/j.tourman.2014.09.022</w:t>
      </w:r>
    </w:p>
    <w:p w14:paraId="4A213966"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Cross, R. G., Higbie, J. A., &amp; Cross, D. Q. (2011). Revenue management’s renaissance: A rebirth of the art and science of profitable revenue generation. </w:t>
      </w:r>
      <w:r w:rsidRPr="00ED6AE4">
        <w:rPr>
          <w:rFonts w:asciiTheme="majorBidi" w:hAnsiTheme="majorBidi" w:cstheme="majorBidi"/>
          <w:i/>
          <w:iCs/>
          <w:lang w:val="en-GB"/>
        </w:rPr>
        <w:t>Cornell Hospitality Quarterly</w:t>
      </w:r>
      <w:r w:rsidRPr="00ED6AE4">
        <w:rPr>
          <w:rFonts w:asciiTheme="majorBidi" w:hAnsiTheme="majorBidi" w:cstheme="majorBidi"/>
          <w:lang w:val="en-GB"/>
        </w:rPr>
        <w:t>, 52(1), 56–81.</w:t>
      </w:r>
      <w:r w:rsidRPr="00ED6AE4">
        <w:rPr>
          <w:rFonts w:asciiTheme="majorBidi" w:hAnsiTheme="majorBidi" w:cstheme="majorBidi"/>
          <w:lang w:val="en-GB"/>
        </w:rPr>
        <w:br/>
        <w:t>https://doi.org/10.1177/1938965510377456</w:t>
      </w:r>
    </w:p>
    <w:p w14:paraId="51E89044" w14:textId="77777777" w:rsidR="004C213A" w:rsidRPr="004D7D6F" w:rsidRDefault="004C213A" w:rsidP="00ED6AE4">
      <w:pPr>
        <w:spacing w:line="480" w:lineRule="auto"/>
        <w:ind w:left="360"/>
        <w:rPr>
          <w:rFonts w:asciiTheme="majorBidi" w:hAnsiTheme="majorBidi" w:cstheme="majorBidi"/>
          <w:lang w:val="en-US"/>
        </w:rPr>
      </w:pPr>
    </w:p>
    <w:p w14:paraId="502D34EF" w14:textId="77777777" w:rsidR="004C213A" w:rsidRPr="004D7D6F" w:rsidRDefault="004C213A" w:rsidP="00ED6AE4">
      <w:pPr>
        <w:spacing w:line="480" w:lineRule="auto"/>
        <w:ind w:left="360"/>
        <w:rPr>
          <w:rFonts w:asciiTheme="majorBidi" w:hAnsiTheme="majorBidi" w:cstheme="majorBidi"/>
          <w:lang w:val="en-US"/>
        </w:rPr>
      </w:pPr>
    </w:p>
    <w:p w14:paraId="55AF6D62" w14:textId="77777777" w:rsidR="004C213A" w:rsidRPr="004D7D6F" w:rsidRDefault="004C213A" w:rsidP="00ED6AE4">
      <w:pPr>
        <w:spacing w:line="480" w:lineRule="auto"/>
        <w:ind w:left="360"/>
        <w:rPr>
          <w:rFonts w:asciiTheme="majorBidi" w:hAnsiTheme="majorBidi" w:cstheme="majorBidi"/>
          <w:lang w:val="en-US"/>
        </w:rPr>
      </w:pPr>
    </w:p>
    <w:p w14:paraId="299E4439" w14:textId="77777777" w:rsidR="004C213A" w:rsidRPr="004D7D6F" w:rsidRDefault="004C213A" w:rsidP="00ED6AE4">
      <w:pPr>
        <w:spacing w:line="480" w:lineRule="auto"/>
        <w:ind w:left="360"/>
        <w:rPr>
          <w:rFonts w:asciiTheme="majorBidi" w:hAnsiTheme="majorBidi" w:cstheme="majorBidi"/>
          <w:lang w:val="en-US"/>
        </w:rPr>
      </w:pPr>
    </w:p>
    <w:p w14:paraId="5C2BB316" w14:textId="77777777" w:rsidR="004C213A" w:rsidRPr="004D7D6F" w:rsidRDefault="004C213A" w:rsidP="00ED6AE4">
      <w:pPr>
        <w:spacing w:line="480" w:lineRule="auto"/>
        <w:ind w:left="360"/>
        <w:rPr>
          <w:rFonts w:asciiTheme="majorBidi" w:hAnsiTheme="majorBidi" w:cstheme="majorBidi"/>
          <w:lang w:val="en-US"/>
        </w:rPr>
      </w:pPr>
    </w:p>
    <w:p w14:paraId="07CA4D58" w14:textId="77777777" w:rsidR="004C213A" w:rsidRPr="004D7D6F" w:rsidRDefault="004C213A" w:rsidP="00ED6AE4">
      <w:pPr>
        <w:spacing w:line="480" w:lineRule="auto"/>
        <w:ind w:left="360"/>
        <w:rPr>
          <w:rFonts w:asciiTheme="majorBidi" w:hAnsiTheme="majorBidi" w:cstheme="majorBidi"/>
          <w:lang w:val="en-US"/>
        </w:rPr>
      </w:pPr>
    </w:p>
    <w:p w14:paraId="350F684C" w14:textId="77777777" w:rsidR="004C213A" w:rsidRPr="004D7D6F" w:rsidRDefault="004C213A" w:rsidP="00ED6AE4">
      <w:pPr>
        <w:spacing w:line="480" w:lineRule="auto"/>
        <w:ind w:left="360"/>
        <w:rPr>
          <w:rFonts w:asciiTheme="majorBidi" w:hAnsiTheme="majorBidi" w:cstheme="majorBidi"/>
          <w:lang w:val="en-US"/>
        </w:rPr>
      </w:pPr>
    </w:p>
    <w:p w14:paraId="2A9BF851" w14:textId="77777777" w:rsidR="004C213A" w:rsidRPr="004D7D6F" w:rsidRDefault="004C213A" w:rsidP="00ED6AE4">
      <w:pPr>
        <w:spacing w:line="480" w:lineRule="auto"/>
        <w:ind w:left="360"/>
        <w:rPr>
          <w:rFonts w:asciiTheme="majorBidi" w:hAnsiTheme="majorBidi" w:cstheme="majorBidi"/>
          <w:lang w:val="en-US"/>
        </w:rPr>
      </w:pPr>
    </w:p>
    <w:p w14:paraId="483E864B" w14:textId="77777777" w:rsidR="004C213A" w:rsidRPr="004D7D6F" w:rsidRDefault="004C213A" w:rsidP="00ED6AE4">
      <w:pPr>
        <w:spacing w:line="480" w:lineRule="auto"/>
        <w:ind w:left="360"/>
        <w:rPr>
          <w:rFonts w:asciiTheme="majorBidi" w:hAnsiTheme="majorBidi" w:cstheme="majorBidi"/>
          <w:lang w:val="en-US"/>
        </w:rPr>
      </w:pPr>
    </w:p>
    <w:p w14:paraId="66706E84" w14:textId="77777777" w:rsidR="004C213A" w:rsidRPr="004D7D6F" w:rsidRDefault="004C213A" w:rsidP="008E6176">
      <w:pPr>
        <w:spacing w:line="480" w:lineRule="auto"/>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1734725-24B3-4787-8C70-6C67B6613692}"/>
    <w:embedBold r:id="rId2" w:fontKey="{E69867A7-56DD-44E6-9BEC-8051EF8F44A0}"/>
    <w:embedItalic r:id="rId3" w:fontKey="{343E2431-2FC8-4AF2-A0AF-8873AE412D94}"/>
  </w:font>
  <w:font w:name="Cambria">
    <w:panose1 w:val="02040503050406030204"/>
    <w:charset w:val="00"/>
    <w:family w:val="roman"/>
    <w:pitch w:val="variable"/>
    <w:sig w:usb0="E00006FF" w:usb1="420024FF" w:usb2="02000000" w:usb3="00000000" w:csb0="0000019F" w:csb1="00000000"/>
    <w:embedRegular r:id="rId4" w:fontKey="{7B99A6F4-C87F-4981-9C89-DE671A40D6E1}"/>
  </w:font>
  <w:font w:name="Calibri Light">
    <w:panose1 w:val="020F0302020204030204"/>
    <w:charset w:val="00"/>
    <w:family w:val="swiss"/>
    <w:pitch w:val="variable"/>
    <w:sig w:usb0="E4002EFF" w:usb1="C000247B" w:usb2="00000009" w:usb3="00000000" w:csb0="000001FF" w:csb1="00000000"/>
    <w:embedRegular r:id="rId5" w:fontKey="{EFF830C8-5F79-4641-B472-51EB805E8B3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73133"/>
    <w:rsid w:val="00384E8A"/>
    <w:rsid w:val="003D1074"/>
    <w:rsid w:val="00426865"/>
    <w:rsid w:val="00477CAA"/>
    <w:rsid w:val="00494D6C"/>
    <w:rsid w:val="004A596F"/>
    <w:rsid w:val="004C213A"/>
    <w:rsid w:val="004D7D6F"/>
    <w:rsid w:val="00502E29"/>
    <w:rsid w:val="005E3A22"/>
    <w:rsid w:val="005E458B"/>
    <w:rsid w:val="00661030"/>
    <w:rsid w:val="00770733"/>
    <w:rsid w:val="007B139F"/>
    <w:rsid w:val="008049E5"/>
    <w:rsid w:val="00844EC2"/>
    <w:rsid w:val="008516FE"/>
    <w:rsid w:val="008D0E6E"/>
    <w:rsid w:val="008E3539"/>
    <w:rsid w:val="008E6176"/>
    <w:rsid w:val="00903466"/>
    <w:rsid w:val="009122A2"/>
    <w:rsid w:val="00987DDC"/>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D6AE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6AE4"/>
    <w:rPr>
      <w:color w:val="0563C1" w:themeColor="hyperlink"/>
      <w:u w:val="single"/>
    </w:rPr>
  </w:style>
  <w:style w:type="character" w:styleId="UnresolvedMention">
    <w:name w:val="Unresolved Mention"/>
    <w:basedOn w:val="DefaultParagraphFont"/>
    <w:uiPriority w:val="99"/>
    <w:semiHidden/>
    <w:unhideWhenUsed/>
    <w:rsid w:val="00E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7.07.0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2026-01-22T01:29:00Z</dcterms:created>
  <dcterms:modified xsi:type="dcterms:W3CDTF">2026-01-22T01:29:00Z</dcterms:modified>
</cp:coreProperties>
</file>