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2640B7FF" w:rsidR="00DC2FF7" w:rsidRPr="00B46052" w:rsidRDefault="00DC2FF7" w:rsidP="006B6E2B">
      <w:pPr>
        <w:spacing w:line="480" w:lineRule="auto"/>
        <w:jc w:val="center"/>
        <w:rPr>
          <w:rFonts w:ascii="Arial Narrow" w:hAnsi="Arial Narrow" w:cs="Times New Roman"/>
          <w:color w:val="000000" w:themeColor="text1"/>
          <w:szCs w:val="24"/>
        </w:rPr>
      </w:pPr>
      <w:r w:rsidRPr="00B46052">
        <w:rPr>
          <w:rFonts w:ascii="Arial Narrow" w:hAnsi="Arial Narrow" w:cs="Times New Roman"/>
          <w:color w:val="000000" w:themeColor="text1"/>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1F81B004" w14:textId="77777777" w:rsidR="006B6E2B" w:rsidRPr="006B6E2B" w:rsidRDefault="006B6E2B" w:rsidP="006B6E2B">
      <w:pPr>
        <w:spacing w:line="480" w:lineRule="auto"/>
        <w:jc w:val="center"/>
        <w:rPr>
          <w:rFonts w:ascii="Arial Narrow" w:hAnsi="Arial Narrow" w:cs="Times New Roman"/>
          <w:b/>
          <w:bCs/>
          <w:color w:val="000000" w:themeColor="text1"/>
          <w:szCs w:val="24"/>
        </w:rPr>
      </w:pPr>
      <w:proofErr w:type="spellStart"/>
      <w:r w:rsidRPr="006B6E2B">
        <w:rPr>
          <w:rFonts w:ascii="Arial Narrow" w:hAnsi="Arial Narrow" w:cs="Times New Roman"/>
          <w:b/>
          <w:bCs/>
          <w:color w:val="000000" w:themeColor="text1"/>
          <w:szCs w:val="24"/>
        </w:rPr>
        <w:t>Accouting</w:t>
      </w:r>
      <w:proofErr w:type="spellEnd"/>
      <w:r w:rsidRPr="006B6E2B">
        <w:rPr>
          <w:rFonts w:ascii="Arial Narrow" w:hAnsi="Arial Narrow" w:cs="Times New Roman"/>
          <w:b/>
          <w:bCs/>
          <w:color w:val="000000" w:themeColor="text1"/>
          <w:szCs w:val="24"/>
        </w:rPr>
        <w:t xml:space="preserve"> Fundamentals February BATTBM</w:t>
      </w:r>
    </w:p>
    <w:p w14:paraId="0C07834F" w14:textId="2CE259A7" w:rsidR="00DC2FF7" w:rsidRPr="00B46052" w:rsidRDefault="006B6E2B" w:rsidP="006B6E2B">
      <w:pPr>
        <w:spacing w:line="480" w:lineRule="auto"/>
        <w:jc w:val="center"/>
        <w:rPr>
          <w:rFonts w:ascii="Arial Narrow" w:hAnsi="Arial Narrow" w:cs="Times New Roman"/>
          <w:b/>
          <w:bCs/>
          <w:color w:val="000000" w:themeColor="text1"/>
          <w:szCs w:val="24"/>
        </w:rPr>
      </w:pPr>
      <w:r w:rsidRPr="00B46052">
        <w:rPr>
          <w:rFonts w:ascii="Arial Narrow" w:hAnsi="Arial Narrow" w:cs="Times New Roman"/>
          <w:b/>
          <w:bCs/>
          <w:color w:val="000000" w:themeColor="text1"/>
          <w:szCs w:val="24"/>
        </w:rPr>
        <w:t>Assignment 1: Advanced Theoretical Concepts of Accounting and Their Application in Modern Business Practices</w:t>
      </w:r>
    </w:p>
    <w:p w14:paraId="688A41E5" w14:textId="77777777" w:rsidR="006B6E2B" w:rsidRPr="00B46052" w:rsidRDefault="006B6E2B" w:rsidP="006B6E2B">
      <w:pPr>
        <w:spacing w:line="480" w:lineRule="auto"/>
        <w:jc w:val="center"/>
        <w:rPr>
          <w:rFonts w:ascii="Arial Narrow" w:hAnsi="Arial Narrow" w:cs="Times New Roman"/>
          <w:b/>
          <w:bCs/>
          <w:color w:val="000000" w:themeColor="text1"/>
          <w:szCs w:val="24"/>
        </w:rPr>
      </w:pPr>
    </w:p>
    <w:p w14:paraId="25E2559E" w14:textId="77777777" w:rsidR="006B6E2B" w:rsidRPr="00B46052" w:rsidRDefault="006B6E2B" w:rsidP="006B6E2B">
      <w:pPr>
        <w:spacing w:line="480" w:lineRule="auto"/>
        <w:jc w:val="center"/>
        <w:rPr>
          <w:rFonts w:ascii="Arial Narrow" w:hAnsi="Arial Narrow" w:cs="Times New Roman"/>
          <w:b/>
          <w:bCs/>
          <w:color w:val="000000" w:themeColor="text1"/>
          <w:szCs w:val="24"/>
        </w:rPr>
      </w:pPr>
    </w:p>
    <w:p w14:paraId="220689EF" w14:textId="77777777" w:rsidR="006B6E2B" w:rsidRPr="00B46052" w:rsidRDefault="006B6E2B" w:rsidP="006B6E2B">
      <w:pPr>
        <w:spacing w:line="480" w:lineRule="auto"/>
        <w:jc w:val="center"/>
        <w:rPr>
          <w:rFonts w:ascii="Arial Narrow" w:hAnsi="Arial Narrow" w:cs="Times New Roman"/>
          <w:b/>
          <w:bCs/>
          <w:color w:val="000000" w:themeColor="text1"/>
          <w:szCs w:val="24"/>
        </w:rPr>
      </w:pPr>
    </w:p>
    <w:p w14:paraId="7428F784" w14:textId="77777777" w:rsidR="006B6E2B" w:rsidRPr="00B46052" w:rsidRDefault="006B6E2B" w:rsidP="006B6E2B">
      <w:pPr>
        <w:spacing w:line="480" w:lineRule="auto"/>
        <w:jc w:val="center"/>
        <w:rPr>
          <w:rFonts w:ascii="Arial Narrow" w:hAnsi="Arial Narrow" w:cs="Times New Roman"/>
          <w:b/>
          <w:bCs/>
          <w:color w:val="000000" w:themeColor="text1"/>
          <w:szCs w:val="24"/>
        </w:rPr>
      </w:pPr>
    </w:p>
    <w:p w14:paraId="0E3372A9" w14:textId="77777777" w:rsidR="006B6E2B" w:rsidRPr="00B46052" w:rsidRDefault="006B6E2B" w:rsidP="006B6E2B">
      <w:pPr>
        <w:spacing w:line="480" w:lineRule="auto"/>
        <w:jc w:val="center"/>
        <w:rPr>
          <w:rFonts w:ascii="Arial Narrow" w:hAnsi="Arial Narrow" w:cs="Times New Roman"/>
          <w:b/>
          <w:bCs/>
          <w:color w:val="000000" w:themeColor="text1"/>
          <w:szCs w:val="24"/>
        </w:rPr>
      </w:pPr>
    </w:p>
    <w:p w14:paraId="5005E36E" w14:textId="77777777" w:rsidR="006B6E2B" w:rsidRPr="00B46052" w:rsidRDefault="006B6E2B" w:rsidP="006B6E2B">
      <w:pPr>
        <w:spacing w:line="480" w:lineRule="auto"/>
        <w:jc w:val="center"/>
        <w:rPr>
          <w:rFonts w:ascii="Arial Narrow" w:hAnsi="Arial Narrow" w:cs="Times New Roman"/>
          <w:b/>
          <w:bCs/>
          <w:color w:val="000000" w:themeColor="text1"/>
          <w:szCs w:val="24"/>
        </w:rPr>
      </w:pPr>
    </w:p>
    <w:p w14:paraId="580C98A3" w14:textId="77777777" w:rsidR="006B6E2B" w:rsidRPr="00B46052" w:rsidRDefault="006B6E2B" w:rsidP="006B6E2B">
      <w:pPr>
        <w:spacing w:line="480" w:lineRule="auto"/>
        <w:jc w:val="center"/>
        <w:rPr>
          <w:rFonts w:ascii="Arial Narrow" w:hAnsi="Arial Narrow" w:cs="Times New Roman"/>
          <w:b/>
          <w:bCs/>
          <w:color w:val="000000" w:themeColor="text1"/>
          <w:szCs w:val="24"/>
        </w:rPr>
      </w:pPr>
    </w:p>
    <w:p w14:paraId="5841969B" w14:textId="77777777" w:rsidR="006B6E2B" w:rsidRPr="00B46052" w:rsidRDefault="006B6E2B" w:rsidP="006B6E2B">
      <w:pPr>
        <w:spacing w:line="480" w:lineRule="auto"/>
        <w:jc w:val="center"/>
        <w:rPr>
          <w:rFonts w:ascii="Arial Narrow" w:hAnsi="Arial Narrow" w:cs="Times New Roman"/>
          <w:b/>
          <w:bCs/>
          <w:color w:val="000000" w:themeColor="text1"/>
          <w:szCs w:val="24"/>
        </w:rPr>
      </w:pPr>
    </w:p>
    <w:p w14:paraId="77C39B09" w14:textId="77777777" w:rsidR="006B6E2B" w:rsidRPr="00B46052" w:rsidRDefault="006B6E2B" w:rsidP="006B6E2B">
      <w:pPr>
        <w:spacing w:line="480" w:lineRule="auto"/>
        <w:jc w:val="center"/>
        <w:rPr>
          <w:rFonts w:ascii="Arial Narrow" w:hAnsi="Arial Narrow" w:cs="Times New Roman"/>
          <w:b/>
          <w:bCs/>
          <w:color w:val="000000" w:themeColor="text1"/>
          <w:szCs w:val="24"/>
        </w:rPr>
      </w:pPr>
    </w:p>
    <w:p w14:paraId="2818F57F" w14:textId="77777777" w:rsidR="006B6E2B" w:rsidRPr="00B46052" w:rsidRDefault="006B6E2B" w:rsidP="006B6E2B">
      <w:pPr>
        <w:spacing w:line="480" w:lineRule="auto"/>
        <w:jc w:val="center"/>
        <w:rPr>
          <w:rFonts w:ascii="Arial Narrow" w:hAnsi="Arial Narrow" w:cs="Times New Roman"/>
          <w:b/>
          <w:bCs/>
          <w:color w:val="000000" w:themeColor="text1"/>
          <w:szCs w:val="24"/>
        </w:rPr>
      </w:pPr>
    </w:p>
    <w:p w14:paraId="64BA8196" w14:textId="77777777" w:rsidR="006B6E2B" w:rsidRPr="00B46052" w:rsidRDefault="006B6E2B" w:rsidP="006B6E2B">
      <w:pPr>
        <w:spacing w:line="480" w:lineRule="auto"/>
        <w:jc w:val="center"/>
        <w:rPr>
          <w:rFonts w:ascii="Arial Narrow" w:hAnsi="Arial Narrow" w:cs="Times New Roman"/>
          <w:b/>
          <w:bCs/>
          <w:color w:val="000000" w:themeColor="text1"/>
          <w:szCs w:val="24"/>
        </w:rPr>
      </w:pPr>
    </w:p>
    <w:p w14:paraId="3D6F2BE7" w14:textId="77777777" w:rsidR="006B6E2B" w:rsidRPr="00B46052" w:rsidRDefault="006B6E2B" w:rsidP="006B6E2B">
      <w:pPr>
        <w:spacing w:line="480" w:lineRule="auto"/>
        <w:jc w:val="center"/>
        <w:rPr>
          <w:rFonts w:ascii="Arial Narrow" w:hAnsi="Arial Narrow" w:cs="Times New Roman"/>
          <w:b/>
          <w:bCs/>
          <w:color w:val="000000" w:themeColor="text1"/>
          <w:szCs w:val="24"/>
        </w:rPr>
      </w:pPr>
    </w:p>
    <w:p w14:paraId="22CC604F" w14:textId="77777777" w:rsidR="006B6E2B" w:rsidRPr="00B46052" w:rsidRDefault="006B6E2B" w:rsidP="006B6E2B">
      <w:pPr>
        <w:spacing w:line="480" w:lineRule="auto"/>
        <w:jc w:val="center"/>
        <w:rPr>
          <w:rFonts w:ascii="Arial Narrow" w:hAnsi="Arial Narrow" w:cs="Times New Roman"/>
          <w:b/>
          <w:bCs/>
          <w:color w:val="000000" w:themeColor="text1"/>
          <w:szCs w:val="24"/>
        </w:rPr>
      </w:pPr>
    </w:p>
    <w:p w14:paraId="226179BC" w14:textId="77777777" w:rsidR="00E4472F" w:rsidRPr="00B46052" w:rsidRDefault="00E4472F" w:rsidP="00C76C6F">
      <w:pPr>
        <w:pStyle w:val="Heading2"/>
        <w:rPr>
          <w:rFonts w:ascii="Arial Narrow" w:hAnsi="Arial Narrow" w:cs="Times New Roman"/>
          <w:color w:val="000000" w:themeColor="text1"/>
          <w:sz w:val="24"/>
          <w:szCs w:val="24"/>
        </w:rPr>
      </w:pPr>
      <w:bookmarkStart w:id="0" w:name="_Toc224846299"/>
      <w:r w:rsidRPr="00B46052">
        <w:rPr>
          <w:rFonts w:ascii="Arial Narrow" w:hAnsi="Arial Narrow" w:cs="Times New Roman"/>
          <w:color w:val="000000" w:themeColor="text1"/>
          <w:sz w:val="24"/>
          <w:szCs w:val="24"/>
        </w:rPr>
        <w:lastRenderedPageBreak/>
        <w:t>Abstract</w:t>
      </w:r>
      <w:bookmarkEnd w:id="0"/>
    </w:p>
    <w:p w14:paraId="36264FDC" w14:textId="77777777" w:rsidR="00B86D5A" w:rsidRPr="00B46052" w:rsidRDefault="00B86D5A" w:rsidP="00B86D5A">
      <w:pPr>
        <w:spacing w:line="480" w:lineRule="auto"/>
        <w:rPr>
          <w:rFonts w:ascii="Arial Narrow" w:hAnsi="Arial Narrow" w:cs="Times New Roman"/>
          <w:color w:val="000000" w:themeColor="text1"/>
          <w:szCs w:val="24"/>
        </w:rPr>
      </w:pPr>
      <w:r w:rsidRPr="00B46052">
        <w:rPr>
          <w:rFonts w:ascii="Arial Narrow" w:hAnsi="Arial Narrow" w:cs="Times New Roman"/>
          <w:color w:val="000000" w:themeColor="text1"/>
          <w:szCs w:val="24"/>
        </w:rPr>
        <w:t>This report is a critical analysis of some of the advanced theoretical concepts of accounting and their application in the contemporary business practices. It commences with a discussion of the developmental nature of the core concepts, especially the accounting equation, and the way the translation of the concept has grown with more complex financial situations. The paper also discusses the comparative models of the International Financial Reporting Standards (IFRS) and Generally Accepted Accounting Principles (GAAP), which lay implications on the quality of financial reporting, comparability and international decision making.</w:t>
      </w:r>
    </w:p>
    <w:p w14:paraId="76D28E33" w14:textId="77777777" w:rsidR="00B86D5A" w:rsidRPr="00B46052" w:rsidRDefault="00B86D5A" w:rsidP="00B86D5A">
      <w:pPr>
        <w:spacing w:line="480" w:lineRule="auto"/>
        <w:rPr>
          <w:rFonts w:ascii="Arial Narrow" w:hAnsi="Arial Narrow" w:cs="Times New Roman"/>
          <w:color w:val="000000" w:themeColor="text1"/>
          <w:szCs w:val="24"/>
        </w:rPr>
      </w:pPr>
      <w:r w:rsidRPr="00B46052">
        <w:rPr>
          <w:rFonts w:ascii="Arial Narrow" w:hAnsi="Arial Narrow" w:cs="Times New Roman"/>
          <w:color w:val="000000" w:themeColor="text1"/>
          <w:szCs w:val="24"/>
        </w:rPr>
        <w:t>Corporate governance role is also explored and its role in encouraging ethical accounting practices, improving transparency and ensuring stakeholder interests are also highlighted. The report further examines the connection between the major financial statements such as balance sheet, income statement, and cash flow statement with the integration of the statements giving a holistic picture of the financial health of an organization.</w:t>
      </w:r>
    </w:p>
    <w:p w14:paraId="6E3581FB" w14:textId="06A62E38" w:rsidR="006B6E2B" w:rsidRPr="00B46052" w:rsidRDefault="00B86D5A" w:rsidP="00B86D5A">
      <w:pPr>
        <w:spacing w:line="480" w:lineRule="auto"/>
        <w:rPr>
          <w:rFonts w:ascii="Arial Narrow" w:hAnsi="Arial Narrow" w:cs="Times New Roman"/>
          <w:color w:val="000000" w:themeColor="text1"/>
          <w:szCs w:val="24"/>
        </w:rPr>
      </w:pPr>
      <w:r w:rsidRPr="00B46052">
        <w:rPr>
          <w:rFonts w:ascii="Arial Narrow" w:hAnsi="Arial Narrow" w:cs="Times New Roman"/>
          <w:color w:val="000000" w:themeColor="text1"/>
          <w:szCs w:val="24"/>
        </w:rPr>
        <w:t xml:space="preserve">The complex accounting principles of fair value measurement, asset impairment, and off-balance sheet financing are also covered with references to the real-life application, showing their practical importance as well as the possible risks. </w:t>
      </w:r>
      <w:proofErr w:type="gramStart"/>
      <w:r w:rsidRPr="00B46052">
        <w:rPr>
          <w:rFonts w:ascii="Arial Narrow" w:hAnsi="Arial Narrow" w:cs="Times New Roman"/>
          <w:color w:val="000000" w:themeColor="text1"/>
          <w:szCs w:val="24"/>
        </w:rPr>
        <w:t>On the whole</w:t>
      </w:r>
      <w:proofErr w:type="gramEnd"/>
      <w:r w:rsidRPr="00B46052">
        <w:rPr>
          <w:rFonts w:ascii="Arial Narrow" w:hAnsi="Arial Narrow" w:cs="Times New Roman"/>
          <w:color w:val="000000" w:themeColor="text1"/>
          <w:szCs w:val="24"/>
        </w:rPr>
        <w:t>, the report offers a critical and practical insight into the role of modern accounting structures in making informed business decisions and dealing with globalization, regulatory diversity, and financial complexity challenges.</w:t>
      </w:r>
    </w:p>
    <w:p w14:paraId="579DD5EA" w14:textId="77777777" w:rsidR="00884D6C" w:rsidRPr="00B46052" w:rsidRDefault="00884D6C" w:rsidP="00B86D5A">
      <w:pPr>
        <w:spacing w:line="480" w:lineRule="auto"/>
        <w:rPr>
          <w:rFonts w:ascii="Arial Narrow" w:hAnsi="Arial Narrow" w:cs="Times New Roman"/>
          <w:b/>
          <w:bCs/>
          <w:color w:val="000000" w:themeColor="text1"/>
          <w:szCs w:val="24"/>
        </w:rPr>
      </w:pPr>
    </w:p>
    <w:p w14:paraId="337C325C" w14:textId="77777777" w:rsidR="00E4472F" w:rsidRPr="00B46052" w:rsidRDefault="00E4472F" w:rsidP="006B6E2B">
      <w:pPr>
        <w:spacing w:line="480" w:lineRule="auto"/>
        <w:rPr>
          <w:rFonts w:ascii="Arial Narrow" w:hAnsi="Arial Narrow" w:cs="Times New Roman"/>
          <w:b/>
          <w:bCs/>
          <w:color w:val="000000" w:themeColor="text1"/>
          <w:szCs w:val="24"/>
        </w:rPr>
      </w:pPr>
    </w:p>
    <w:p w14:paraId="50F39113" w14:textId="77777777" w:rsidR="00E4472F" w:rsidRPr="00B46052" w:rsidRDefault="00E4472F" w:rsidP="006B6E2B">
      <w:pPr>
        <w:spacing w:line="480" w:lineRule="auto"/>
        <w:rPr>
          <w:rFonts w:ascii="Arial Narrow" w:hAnsi="Arial Narrow" w:cs="Times New Roman"/>
          <w:b/>
          <w:bCs/>
          <w:color w:val="000000" w:themeColor="text1"/>
          <w:szCs w:val="24"/>
        </w:rPr>
      </w:pPr>
    </w:p>
    <w:sdt>
      <w:sdtPr>
        <w:rPr>
          <w:rFonts w:ascii="Arial Narrow" w:hAnsi="Arial Narrow" w:cs="Times New Roman"/>
          <w:color w:val="000000" w:themeColor="text1"/>
          <w:sz w:val="24"/>
          <w:szCs w:val="24"/>
        </w:rPr>
        <w:id w:val="671619869"/>
        <w:docPartObj>
          <w:docPartGallery w:val="Table of Contents"/>
          <w:docPartUnique/>
        </w:docPartObj>
      </w:sdtPr>
      <w:sdtEndPr>
        <w:rPr>
          <w:rFonts w:eastAsiaTheme="minorHAnsi"/>
          <w:b/>
          <w:bCs/>
          <w:noProof/>
          <w:kern w:val="2"/>
          <w:lang w:val="en-GB" w:bidi="hi-IN"/>
          <w14:ligatures w14:val="standardContextual"/>
        </w:rPr>
      </w:sdtEndPr>
      <w:sdtContent>
        <w:p w14:paraId="363F3AC5" w14:textId="42E57AE9" w:rsidR="00CC67E8" w:rsidRPr="00B46052" w:rsidRDefault="00CC67E8">
          <w:pPr>
            <w:pStyle w:val="TOCHeading"/>
            <w:rPr>
              <w:rFonts w:ascii="Arial Narrow" w:hAnsi="Arial Narrow" w:cs="Times New Roman"/>
              <w:b/>
              <w:bCs/>
              <w:color w:val="000000" w:themeColor="text1"/>
              <w:sz w:val="24"/>
              <w:szCs w:val="24"/>
            </w:rPr>
          </w:pPr>
          <w:r w:rsidRPr="00B46052">
            <w:rPr>
              <w:rFonts w:ascii="Arial Narrow" w:hAnsi="Arial Narrow" w:cs="Times New Roman"/>
              <w:b/>
              <w:bCs/>
              <w:color w:val="000000" w:themeColor="text1"/>
              <w:sz w:val="24"/>
              <w:szCs w:val="24"/>
            </w:rPr>
            <w:t>Contents</w:t>
          </w:r>
        </w:p>
        <w:p w14:paraId="3BE2C28B" w14:textId="1C8DE226" w:rsidR="00CC67E8" w:rsidRPr="00B46052" w:rsidRDefault="00CC67E8">
          <w:pPr>
            <w:pStyle w:val="TOC2"/>
            <w:tabs>
              <w:tab w:val="right" w:leader="dot" w:pos="9350"/>
            </w:tabs>
            <w:rPr>
              <w:rFonts w:ascii="Arial Narrow" w:hAnsi="Arial Narrow" w:cs="Times New Roman"/>
              <w:noProof/>
              <w:color w:val="000000" w:themeColor="text1"/>
              <w:szCs w:val="24"/>
            </w:rPr>
          </w:pPr>
          <w:r w:rsidRPr="00B46052">
            <w:rPr>
              <w:rFonts w:ascii="Arial Narrow" w:hAnsi="Arial Narrow" w:cs="Times New Roman"/>
              <w:color w:val="000000" w:themeColor="text1"/>
              <w:szCs w:val="24"/>
            </w:rPr>
            <w:fldChar w:fldCharType="begin"/>
          </w:r>
          <w:r w:rsidRPr="00B46052">
            <w:rPr>
              <w:rFonts w:ascii="Arial Narrow" w:hAnsi="Arial Narrow" w:cs="Times New Roman"/>
              <w:color w:val="000000" w:themeColor="text1"/>
              <w:szCs w:val="24"/>
            </w:rPr>
            <w:instrText xml:space="preserve"> TOC \o "1-3" \h \z \u </w:instrText>
          </w:r>
          <w:r w:rsidRPr="00B46052">
            <w:rPr>
              <w:rFonts w:ascii="Arial Narrow" w:hAnsi="Arial Narrow" w:cs="Times New Roman"/>
              <w:color w:val="000000" w:themeColor="text1"/>
              <w:szCs w:val="24"/>
            </w:rPr>
            <w:fldChar w:fldCharType="separate"/>
          </w:r>
          <w:hyperlink w:anchor="_Toc224846299" w:history="1">
            <w:r w:rsidRPr="00B46052">
              <w:rPr>
                <w:rStyle w:val="Hyperlink"/>
                <w:rFonts w:ascii="Arial Narrow" w:hAnsi="Arial Narrow" w:cs="Times New Roman"/>
                <w:noProof/>
                <w:color w:val="000000" w:themeColor="text1"/>
                <w:szCs w:val="24"/>
              </w:rPr>
              <w:t>Abstract</w:t>
            </w:r>
            <w:r w:rsidRPr="00B46052">
              <w:rPr>
                <w:rFonts w:ascii="Arial Narrow" w:hAnsi="Arial Narrow" w:cs="Times New Roman"/>
                <w:noProof/>
                <w:webHidden/>
                <w:color w:val="000000" w:themeColor="text1"/>
                <w:szCs w:val="24"/>
              </w:rPr>
              <w:tab/>
            </w:r>
            <w:r w:rsidRPr="00B46052">
              <w:rPr>
                <w:rFonts w:ascii="Arial Narrow" w:hAnsi="Arial Narrow" w:cs="Times New Roman"/>
                <w:noProof/>
                <w:webHidden/>
                <w:color w:val="000000" w:themeColor="text1"/>
                <w:szCs w:val="24"/>
              </w:rPr>
              <w:fldChar w:fldCharType="begin"/>
            </w:r>
            <w:r w:rsidRPr="00B46052">
              <w:rPr>
                <w:rFonts w:ascii="Arial Narrow" w:hAnsi="Arial Narrow" w:cs="Times New Roman"/>
                <w:noProof/>
                <w:webHidden/>
                <w:color w:val="000000" w:themeColor="text1"/>
                <w:szCs w:val="24"/>
              </w:rPr>
              <w:instrText xml:space="preserve"> PAGEREF _Toc224846299 \h </w:instrText>
            </w:r>
            <w:r w:rsidRPr="00B46052">
              <w:rPr>
                <w:rFonts w:ascii="Arial Narrow" w:hAnsi="Arial Narrow" w:cs="Times New Roman"/>
                <w:noProof/>
                <w:webHidden/>
                <w:color w:val="000000" w:themeColor="text1"/>
                <w:szCs w:val="24"/>
              </w:rPr>
            </w:r>
            <w:r w:rsidRPr="00B46052">
              <w:rPr>
                <w:rFonts w:ascii="Arial Narrow" w:hAnsi="Arial Narrow" w:cs="Times New Roman"/>
                <w:noProof/>
                <w:webHidden/>
                <w:color w:val="000000" w:themeColor="text1"/>
                <w:szCs w:val="24"/>
              </w:rPr>
              <w:fldChar w:fldCharType="separate"/>
            </w:r>
            <w:r w:rsidRPr="00B46052">
              <w:rPr>
                <w:rFonts w:ascii="Arial Narrow" w:hAnsi="Arial Narrow" w:cs="Times New Roman"/>
                <w:noProof/>
                <w:webHidden/>
                <w:color w:val="000000" w:themeColor="text1"/>
                <w:szCs w:val="24"/>
              </w:rPr>
              <w:t>2</w:t>
            </w:r>
            <w:r w:rsidRPr="00B46052">
              <w:rPr>
                <w:rFonts w:ascii="Arial Narrow" w:hAnsi="Arial Narrow" w:cs="Times New Roman"/>
                <w:noProof/>
                <w:webHidden/>
                <w:color w:val="000000" w:themeColor="text1"/>
                <w:szCs w:val="24"/>
              </w:rPr>
              <w:fldChar w:fldCharType="end"/>
            </w:r>
          </w:hyperlink>
        </w:p>
        <w:p w14:paraId="054E1C93" w14:textId="76C52AA6" w:rsidR="00CC67E8" w:rsidRPr="00B46052" w:rsidRDefault="00CC67E8">
          <w:pPr>
            <w:pStyle w:val="TOC2"/>
            <w:tabs>
              <w:tab w:val="right" w:leader="dot" w:pos="9350"/>
            </w:tabs>
            <w:rPr>
              <w:rFonts w:ascii="Arial Narrow" w:hAnsi="Arial Narrow" w:cs="Times New Roman"/>
              <w:noProof/>
              <w:color w:val="000000" w:themeColor="text1"/>
              <w:szCs w:val="24"/>
            </w:rPr>
          </w:pPr>
          <w:hyperlink w:anchor="_Toc224846300" w:history="1">
            <w:r w:rsidRPr="00B46052">
              <w:rPr>
                <w:rStyle w:val="Hyperlink"/>
                <w:rFonts w:ascii="Arial Narrow" w:hAnsi="Arial Narrow" w:cs="Times New Roman"/>
                <w:noProof/>
                <w:color w:val="000000" w:themeColor="text1"/>
                <w:szCs w:val="24"/>
              </w:rPr>
              <w:t>Introduction</w:t>
            </w:r>
            <w:r w:rsidRPr="00B46052">
              <w:rPr>
                <w:rFonts w:ascii="Arial Narrow" w:hAnsi="Arial Narrow" w:cs="Times New Roman"/>
                <w:noProof/>
                <w:webHidden/>
                <w:color w:val="000000" w:themeColor="text1"/>
                <w:szCs w:val="24"/>
              </w:rPr>
              <w:tab/>
            </w:r>
            <w:r w:rsidRPr="00B46052">
              <w:rPr>
                <w:rFonts w:ascii="Arial Narrow" w:hAnsi="Arial Narrow" w:cs="Times New Roman"/>
                <w:noProof/>
                <w:webHidden/>
                <w:color w:val="000000" w:themeColor="text1"/>
                <w:szCs w:val="24"/>
              </w:rPr>
              <w:fldChar w:fldCharType="begin"/>
            </w:r>
            <w:r w:rsidRPr="00B46052">
              <w:rPr>
                <w:rFonts w:ascii="Arial Narrow" w:hAnsi="Arial Narrow" w:cs="Times New Roman"/>
                <w:noProof/>
                <w:webHidden/>
                <w:color w:val="000000" w:themeColor="text1"/>
                <w:szCs w:val="24"/>
              </w:rPr>
              <w:instrText xml:space="preserve"> PAGEREF _Toc224846300 \h </w:instrText>
            </w:r>
            <w:r w:rsidRPr="00B46052">
              <w:rPr>
                <w:rFonts w:ascii="Arial Narrow" w:hAnsi="Arial Narrow" w:cs="Times New Roman"/>
                <w:noProof/>
                <w:webHidden/>
                <w:color w:val="000000" w:themeColor="text1"/>
                <w:szCs w:val="24"/>
              </w:rPr>
            </w:r>
            <w:r w:rsidRPr="00B46052">
              <w:rPr>
                <w:rFonts w:ascii="Arial Narrow" w:hAnsi="Arial Narrow" w:cs="Times New Roman"/>
                <w:noProof/>
                <w:webHidden/>
                <w:color w:val="000000" w:themeColor="text1"/>
                <w:szCs w:val="24"/>
              </w:rPr>
              <w:fldChar w:fldCharType="separate"/>
            </w:r>
            <w:r w:rsidRPr="00B46052">
              <w:rPr>
                <w:rFonts w:ascii="Arial Narrow" w:hAnsi="Arial Narrow" w:cs="Times New Roman"/>
                <w:noProof/>
                <w:webHidden/>
                <w:color w:val="000000" w:themeColor="text1"/>
                <w:szCs w:val="24"/>
              </w:rPr>
              <w:t>4</w:t>
            </w:r>
            <w:r w:rsidRPr="00B46052">
              <w:rPr>
                <w:rFonts w:ascii="Arial Narrow" w:hAnsi="Arial Narrow" w:cs="Times New Roman"/>
                <w:noProof/>
                <w:webHidden/>
                <w:color w:val="000000" w:themeColor="text1"/>
                <w:szCs w:val="24"/>
              </w:rPr>
              <w:fldChar w:fldCharType="end"/>
            </w:r>
          </w:hyperlink>
        </w:p>
        <w:p w14:paraId="20AAF138" w14:textId="3F45D7B7" w:rsidR="00CC67E8" w:rsidRPr="00B46052" w:rsidRDefault="00CC67E8">
          <w:pPr>
            <w:pStyle w:val="TOC2"/>
            <w:tabs>
              <w:tab w:val="right" w:leader="dot" w:pos="9350"/>
            </w:tabs>
            <w:rPr>
              <w:rFonts w:ascii="Arial Narrow" w:hAnsi="Arial Narrow" w:cs="Times New Roman"/>
              <w:noProof/>
              <w:color w:val="000000" w:themeColor="text1"/>
              <w:szCs w:val="24"/>
            </w:rPr>
          </w:pPr>
          <w:hyperlink w:anchor="_Toc224846301" w:history="1">
            <w:r w:rsidRPr="00B46052">
              <w:rPr>
                <w:rStyle w:val="Hyperlink"/>
                <w:rFonts w:ascii="Arial Narrow" w:hAnsi="Arial Narrow" w:cs="Times New Roman"/>
                <w:noProof/>
                <w:color w:val="000000" w:themeColor="text1"/>
                <w:szCs w:val="24"/>
              </w:rPr>
              <w:t>Literature Review</w:t>
            </w:r>
            <w:r w:rsidRPr="00B46052">
              <w:rPr>
                <w:rFonts w:ascii="Arial Narrow" w:hAnsi="Arial Narrow" w:cs="Times New Roman"/>
                <w:noProof/>
                <w:webHidden/>
                <w:color w:val="000000" w:themeColor="text1"/>
                <w:szCs w:val="24"/>
              </w:rPr>
              <w:tab/>
            </w:r>
            <w:r w:rsidRPr="00B46052">
              <w:rPr>
                <w:rFonts w:ascii="Arial Narrow" w:hAnsi="Arial Narrow" w:cs="Times New Roman"/>
                <w:noProof/>
                <w:webHidden/>
                <w:color w:val="000000" w:themeColor="text1"/>
                <w:szCs w:val="24"/>
              </w:rPr>
              <w:fldChar w:fldCharType="begin"/>
            </w:r>
            <w:r w:rsidRPr="00B46052">
              <w:rPr>
                <w:rFonts w:ascii="Arial Narrow" w:hAnsi="Arial Narrow" w:cs="Times New Roman"/>
                <w:noProof/>
                <w:webHidden/>
                <w:color w:val="000000" w:themeColor="text1"/>
                <w:szCs w:val="24"/>
              </w:rPr>
              <w:instrText xml:space="preserve"> PAGEREF _Toc224846301 \h </w:instrText>
            </w:r>
            <w:r w:rsidRPr="00B46052">
              <w:rPr>
                <w:rFonts w:ascii="Arial Narrow" w:hAnsi="Arial Narrow" w:cs="Times New Roman"/>
                <w:noProof/>
                <w:webHidden/>
                <w:color w:val="000000" w:themeColor="text1"/>
                <w:szCs w:val="24"/>
              </w:rPr>
            </w:r>
            <w:r w:rsidRPr="00B46052">
              <w:rPr>
                <w:rFonts w:ascii="Arial Narrow" w:hAnsi="Arial Narrow" w:cs="Times New Roman"/>
                <w:noProof/>
                <w:webHidden/>
                <w:color w:val="000000" w:themeColor="text1"/>
                <w:szCs w:val="24"/>
              </w:rPr>
              <w:fldChar w:fldCharType="separate"/>
            </w:r>
            <w:r w:rsidRPr="00B46052">
              <w:rPr>
                <w:rFonts w:ascii="Arial Narrow" w:hAnsi="Arial Narrow" w:cs="Times New Roman"/>
                <w:noProof/>
                <w:webHidden/>
                <w:color w:val="000000" w:themeColor="text1"/>
                <w:szCs w:val="24"/>
              </w:rPr>
              <w:t>6</w:t>
            </w:r>
            <w:r w:rsidRPr="00B46052">
              <w:rPr>
                <w:rFonts w:ascii="Arial Narrow" w:hAnsi="Arial Narrow" w:cs="Times New Roman"/>
                <w:noProof/>
                <w:webHidden/>
                <w:color w:val="000000" w:themeColor="text1"/>
                <w:szCs w:val="24"/>
              </w:rPr>
              <w:fldChar w:fldCharType="end"/>
            </w:r>
          </w:hyperlink>
        </w:p>
        <w:p w14:paraId="58F4C590" w14:textId="16C6D9F6" w:rsidR="00CC67E8" w:rsidRPr="00B46052" w:rsidRDefault="00CC67E8">
          <w:pPr>
            <w:pStyle w:val="TOC2"/>
            <w:tabs>
              <w:tab w:val="right" w:leader="dot" w:pos="9350"/>
            </w:tabs>
            <w:rPr>
              <w:rFonts w:ascii="Arial Narrow" w:hAnsi="Arial Narrow" w:cs="Times New Roman"/>
              <w:noProof/>
              <w:color w:val="000000" w:themeColor="text1"/>
              <w:szCs w:val="24"/>
            </w:rPr>
          </w:pPr>
          <w:hyperlink w:anchor="_Toc224846302" w:history="1">
            <w:r w:rsidRPr="00B46052">
              <w:rPr>
                <w:rStyle w:val="Hyperlink"/>
                <w:rFonts w:ascii="Arial Narrow" w:hAnsi="Arial Narrow" w:cs="Times New Roman"/>
                <w:noProof/>
                <w:color w:val="000000" w:themeColor="text1"/>
                <w:szCs w:val="24"/>
              </w:rPr>
              <w:t>Methodology</w:t>
            </w:r>
            <w:r w:rsidRPr="00B46052">
              <w:rPr>
                <w:rFonts w:ascii="Arial Narrow" w:hAnsi="Arial Narrow" w:cs="Times New Roman"/>
                <w:noProof/>
                <w:webHidden/>
                <w:color w:val="000000" w:themeColor="text1"/>
                <w:szCs w:val="24"/>
              </w:rPr>
              <w:tab/>
            </w:r>
            <w:r w:rsidRPr="00B46052">
              <w:rPr>
                <w:rFonts w:ascii="Arial Narrow" w:hAnsi="Arial Narrow" w:cs="Times New Roman"/>
                <w:noProof/>
                <w:webHidden/>
                <w:color w:val="000000" w:themeColor="text1"/>
                <w:szCs w:val="24"/>
              </w:rPr>
              <w:fldChar w:fldCharType="begin"/>
            </w:r>
            <w:r w:rsidRPr="00B46052">
              <w:rPr>
                <w:rFonts w:ascii="Arial Narrow" w:hAnsi="Arial Narrow" w:cs="Times New Roman"/>
                <w:noProof/>
                <w:webHidden/>
                <w:color w:val="000000" w:themeColor="text1"/>
                <w:szCs w:val="24"/>
              </w:rPr>
              <w:instrText xml:space="preserve"> PAGEREF _Toc224846302 \h </w:instrText>
            </w:r>
            <w:r w:rsidRPr="00B46052">
              <w:rPr>
                <w:rFonts w:ascii="Arial Narrow" w:hAnsi="Arial Narrow" w:cs="Times New Roman"/>
                <w:noProof/>
                <w:webHidden/>
                <w:color w:val="000000" w:themeColor="text1"/>
                <w:szCs w:val="24"/>
              </w:rPr>
            </w:r>
            <w:r w:rsidRPr="00B46052">
              <w:rPr>
                <w:rFonts w:ascii="Arial Narrow" w:hAnsi="Arial Narrow" w:cs="Times New Roman"/>
                <w:noProof/>
                <w:webHidden/>
                <w:color w:val="000000" w:themeColor="text1"/>
                <w:szCs w:val="24"/>
              </w:rPr>
              <w:fldChar w:fldCharType="separate"/>
            </w:r>
            <w:r w:rsidRPr="00B46052">
              <w:rPr>
                <w:rFonts w:ascii="Arial Narrow" w:hAnsi="Arial Narrow" w:cs="Times New Roman"/>
                <w:noProof/>
                <w:webHidden/>
                <w:color w:val="000000" w:themeColor="text1"/>
                <w:szCs w:val="24"/>
              </w:rPr>
              <w:t>9</w:t>
            </w:r>
            <w:r w:rsidRPr="00B46052">
              <w:rPr>
                <w:rFonts w:ascii="Arial Narrow" w:hAnsi="Arial Narrow" w:cs="Times New Roman"/>
                <w:noProof/>
                <w:webHidden/>
                <w:color w:val="000000" w:themeColor="text1"/>
                <w:szCs w:val="24"/>
              </w:rPr>
              <w:fldChar w:fldCharType="end"/>
            </w:r>
          </w:hyperlink>
        </w:p>
        <w:p w14:paraId="414C0572" w14:textId="6DCFED8E" w:rsidR="00CC67E8" w:rsidRPr="00B46052" w:rsidRDefault="00CC67E8">
          <w:pPr>
            <w:pStyle w:val="TOC2"/>
            <w:tabs>
              <w:tab w:val="right" w:leader="dot" w:pos="9350"/>
            </w:tabs>
            <w:rPr>
              <w:rFonts w:ascii="Arial Narrow" w:hAnsi="Arial Narrow" w:cs="Times New Roman"/>
              <w:noProof/>
              <w:color w:val="000000" w:themeColor="text1"/>
              <w:szCs w:val="24"/>
            </w:rPr>
          </w:pPr>
          <w:hyperlink w:anchor="_Toc224846303" w:history="1">
            <w:r w:rsidRPr="00B46052">
              <w:rPr>
                <w:rStyle w:val="Hyperlink"/>
                <w:rFonts w:ascii="Arial Narrow" w:hAnsi="Arial Narrow" w:cs="Times New Roman"/>
                <w:noProof/>
                <w:color w:val="000000" w:themeColor="text1"/>
                <w:szCs w:val="24"/>
              </w:rPr>
              <w:t>Methodology</w:t>
            </w:r>
            <w:r w:rsidRPr="00B46052">
              <w:rPr>
                <w:rFonts w:ascii="Arial Narrow" w:hAnsi="Arial Narrow" w:cs="Times New Roman"/>
                <w:noProof/>
                <w:webHidden/>
                <w:color w:val="000000" w:themeColor="text1"/>
                <w:szCs w:val="24"/>
              </w:rPr>
              <w:tab/>
            </w:r>
            <w:r w:rsidRPr="00B46052">
              <w:rPr>
                <w:rFonts w:ascii="Arial Narrow" w:hAnsi="Arial Narrow" w:cs="Times New Roman"/>
                <w:noProof/>
                <w:webHidden/>
                <w:color w:val="000000" w:themeColor="text1"/>
                <w:szCs w:val="24"/>
              </w:rPr>
              <w:fldChar w:fldCharType="begin"/>
            </w:r>
            <w:r w:rsidRPr="00B46052">
              <w:rPr>
                <w:rFonts w:ascii="Arial Narrow" w:hAnsi="Arial Narrow" w:cs="Times New Roman"/>
                <w:noProof/>
                <w:webHidden/>
                <w:color w:val="000000" w:themeColor="text1"/>
                <w:szCs w:val="24"/>
              </w:rPr>
              <w:instrText xml:space="preserve"> PAGEREF _Toc224846303 \h </w:instrText>
            </w:r>
            <w:r w:rsidRPr="00B46052">
              <w:rPr>
                <w:rFonts w:ascii="Arial Narrow" w:hAnsi="Arial Narrow" w:cs="Times New Roman"/>
                <w:noProof/>
                <w:webHidden/>
                <w:color w:val="000000" w:themeColor="text1"/>
                <w:szCs w:val="24"/>
              </w:rPr>
            </w:r>
            <w:r w:rsidRPr="00B46052">
              <w:rPr>
                <w:rFonts w:ascii="Arial Narrow" w:hAnsi="Arial Narrow" w:cs="Times New Roman"/>
                <w:noProof/>
                <w:webHidden/>
                <w:color w:val="000000" w:themeColor="text1"/>
                <w:szCs w:val="24"/>
              </w:rPr>
              <w:fldChar w:fldCharType="separate"/>
            </w:r>
            <w:r w:rsidRPr="00B46052">
              <w:rPr>
                <w:rFonts w:ascii="Arial Narrow" w:hAnsi="Arial Narrow" w:cs="Times New Roman"/>
                <w:noProof/>
                <w:webHidden/>
                <w:color w:val="000000" w:themeColor="text1"/>
                <w:szCs w:val="24"/>
              </w:rPr>
              <w:t>11</w:t>
            </w:r>
            <w:r w:rsidRPr="00B46052">
              <w:rPr>
                <w:rFonts w:ascii="Arial Narrow" w:hAnsi="Arial Narrow" w:cs="Times New Roman"/>
                <w:noProof/>
                <w:webHidden/>
                <w:color w:val="000000" w:themeColor="text1"/>
                <w:szCs w:val="24"/>
              </w:rPr>
              <w:fldChar w:fldCharType="end"/>
            </w:r>
          </w:hyperlink>
        </w:p>
        <w:p w14:paraId="1C79C1FB" w14:textId="165DE56E" w:rsidR="00CC67E8" w:rsidRPr="00B46052" w:rsidRDefault="00CC67E8">
          <w:pPr>
            <w:pStyle w:val="TOC2"/>
            <w:tabs>
              <w:tab w:val="right" w:leader="dot" w:pos="9350"/>
            </w:tabs>
            <w:rPr>
              <w:rFonts w:ascii="Arial Narrow" w:hAnsi="Arial Narrow" w:cs="Times New Roman"/>
              <w:noProof/>
              <w:color w:val="000000" w:themeColor="text1"/>
              <w:szCs w:val="24"/>
            </w:rPr>
          </w:pPr>
          <w:hyperlink w:anchor="_Toc224846304" w:history="1">
            <w:r w:rsidRPr="00B46052">
              <w:rPr>
                <w:rStyle w:val="Hyperlink"/>
                <w:rFonts w:ascii="Arial Narrow" w:hAnsi="Arial Narrow" w:cs="Times New Roman"/>
                <w:noProof/>
                <w:color w:val="000000" w:themeColor="text1"/>
                <w:szCs w:val="24"/>
              </w:rPr>
              <w:t>Findings</w:t>
            </w:r>
            <w:r w:rsidRPr="00B46052">
              <w:rPr>
                <w:rFonts w:ascii="Arial Narrow" w:hAnsi="Arial Narrow" w:cs="Times New Roman"/>
                <w:noProof/>
                <w:webHidden/>
                <w:color w:val="000000" w:themeColor="text1"/>
                <w:szCs w:val="24"/>
              </w:rPr>
              <w:tab/>
            </w:r>
            <w:r w:rsidRPr="00B46052">
              <w:rPr>
                <w:rFonts w:ascii="Arial Narrow" w:hAnsi="Arial Narrow" w:cs="Times New Roman"/>
                <w:noProof/>
                <w:webHidden/>
                <w:color w:val="000000" w:themeColor="text1"/>
                <w:szCs w:val="24"/>
              </w:rPr>
              <w:fldChar w:fldCharType="begin"/>
            </w:r>
            <w:r w:rsidRPr="00B46052">
              <w:rPr>
                <w:rFonts w:ascii="Arial Narrow" w:hAnsi="Arial Narrow" w:cs="Times New Roman"/>
                <w:noProof/>
                <w:webHidden/>
                <w:color w:val="000000" w:themeColor="text1"/>
                <w:szCs w:val="24"/>
              </w:rPr>
              <w:instrText xml:space="preserve"> PAGEREF _Toc224846304 \h </w:instrText>
            </w:r>
            <w:r w:rsidRPr="00B46052">
              <w:rPr>
                <w:rFonts w:ascii="Arial Narrow" w:hAnsi="Arial Narrow" w:cs="Times New Roman"/>
                <w:noProof/>
                <w:webHidden/>
                <w:color w:val="000000" w:themeColor="text1"/>
                <w:szCs w:val="24"/>
              </w:rPr>
            </w:r>
            <w:r w:rsidRPr="00B46052">
              <w:rPr>
                <w:rFonts w:ascii="Arial Narrow" w:hAnsi="Arial Narrow" w:cs="Times New Roman"/>
                <w:noProof/>
                <w:webHidden/>
                <w:color w:val="000000" w:themeColor="text1"/>
                <w:szCs w:val="24"/>
              </w:rPr>
              <w:fldChar w:fldCharType="separate"/>
            </w:r>
            <w:r w:rsidRPr="00B46052">
              <w:rPr>
                <w:rFonts w:ascii="Arial Narrow" w:hAnsi="Arial Narrow" w:cs="Times New Roman"/>
                <w:noProof/>
                <w:webHidden/>
                <w:color w:val="000000" w:themeColor="text1"/>
                <w:szCs w:val="24"/>
              </w:rPr>
              <w:t>13</w:t>
            </w:r>
            <w:r w:rsidRPr="00B46052">
              <w:rPr>
                <w:rFonts w:ascii="Arial Narrow" w:hAnsi="Arial Narrow" w:cs="Times New Roman"/>
                <w:noProof/>
                <w:webHidden/>
                <w:color w:val="000000" w:themeColor="text1"/>
                <w:szCs w:val="24"/>
              </w:rPr>
              <w:fldChar w:fldCharType="end"/>
            </w:r>
          </w:hyperlink>
        </w:p>
        <w:p w14:paraId="06136C51" w14:textId="0A1630D9" w:rsidR="00CC67E8" w:rsidRPr="00B46052" w:rsidRDefault="00CC67E8">
          <w:pPr>
            <w:pStyle w:val="TOC2"/>
            <w:tabs>
              <w:tab w:val="right" w:leader="dot" w:pos="9350"/>
            </w:tabs>
            <w:rPr>
              <w:rFonts w:ascii="Arial Narrow" w:hAnsi="Arial Narrow" w:cs="Times New Roman"/>
              <w:noProof/>
              <w:color w:val="000000" w:themeColor="text1"/>
              <w:szCs w:val="24"/>
            </w:rPr>
          </w:pPr>
          <w:hyperlink w:anchor="_Toc224846305" w:history="1">
            <w:r w:rsidRPr="00B46052">
              <w:rPr>
                <w:rStyle w:val="Hyperlink"/>
                <w:rFonts w:ascii="Arial Narrow" w:hAnsi="Arial Narrow" w:cs="Times New Roman"/>
                <w:noProof/>
                <w:color w:val="000000" w:themeColor="text1"/>
                <w:szCs w:val="24"/>
              </w:rPr>
              <w:t>Discussion</w:t>
            </w:r>
            <w:r w:rsidRPr="00B46052">
              <w:rPr>
                <w:rFonts w:ascii="Arial Narrow" w:hAnsi="Arial Narrow" w:cs="Times New Roman"/>
                <w:noProof/>
                <w:webHidden/>
                <w:color w:val="000000" w:themeColor="text1"/>
                <w:szCs w:val="24"/>
              </w:rPr>
              <w:tab/>
            </w:r>
            <w:r w:rsidRPr="00B46052">
              <w:rPr>
                <w:rFonts w:ascii="Arial Narrow" w:hAnsi="Arial Narrow" w:cs="Times New Roman"/>
                <w:noProof/>
                <w:webHidden/>
                <w:color w:val="000000" w:themeColor="text1"/>
                <w:szCs w:val="24"/>
              </w:rPr>
              <w:fldChar w:fldCharType="begin"/>
            </w:r>
            <w:r w:rsidRPr="00B46052">
              <w:rPr>
                <w:rFonts w:ascii="Arial Narrow" w:hAnsi="Arial Narrow" w:cs="Times New Roman"/>
                <w:noProof/>
                <w:webHidden/>
                <w:color w:val="000000" w:themeColor="text1"/>
                <w:szCs w:val="24"/>
              </w:rPr>
              <w:instrText xml:space="preserve"> PAGEREF _Toc224846305 \h </w:instrText>
            </w:r>
            <w:r w:rsidRPr="00B46052">
              <w:rPr>
                <w:rFonts w:ascii="Arial Narrow" w:hAnsi="Arial Narrow" w:cs="Times New Roman"/>
                <w:noProof/>
                <w:webHidden/>
                <w:color w:val="000000" w:themeColor="text1"/>
                <w:szCs w:val="24"/>
              </w:rPr>
            </w:r>
            <w:r w:rsidRPr="00B46052">
              <w:rPr>
                <w:rFonts w:ascii="Arial Narrow" w:hAnsi="Arial Narrow" w:cs="Times New Roman"/>
                <w:noProof/>
                <w:webHidden/>
                <w:color w:val="000000" w:themeColor="text1"/>
                <w:szCs w:val="24"/>
              </w:rPr>
              <w:fldChar w:fldCharType="separate"/>
            </w:r>
            <w:r w:rsidRPr="00B46052">
              <w:rPr>
                <w:rFonts w:ascii="Arial Narrow" w:hAnsi="Arial Narrow" w:cs="Times New Roman"/>
                <w:noProof/>
                <w:webHidden/>
                <w:color w:val="000000" w:themeColor="text1"/>
                <w:szCs w:val="24"/>
              </w:rPr>
              <w:t>16</w:t>
            </w:r>
            <w:r w:rsidRPr="00B46052">
              <w:rPr>
                <w:rFonts w:ascii="Arial Narrow" w:hAnsi="Arial Narrow" w:cs="Times New Roman"/>
                <w:noProof/>
                <w:webHidden/>
                <w:color w:val="000000" w:themeColor="text1"/>
                <w:szCs w:val="24"/>
              </w:rPr>
              <w:fldChar w:fldCharType="end"/>
            </w:r>
          </w:hyperlink>
        </w:p>
        <w:p w14:paraId="322F0065" w14:textId="509A2EE0" w:rsidR="00CC67E8" w:rsidRPr="00B46052" w:rsidRDefault="00CC67E8">
          <w:pPr>
            <w:pStyle w:val="TOC2"/>
            <w:tabs>
              <w:tab w:val="right" w:leader="dot" w:pos="9350"/>
            </w:tabs>
            <w:rPr>
              <w:rFonts w:ascii="Arial Narrow" w:hAnsi="Arial Narrow" w:cs="Times New Roman"/>
              <w:noProof/>
              <w:color w:val="000000" w:themeColor="text1"/>
              <w:szCs w:val="24"/>
            </w:rPr>
          </w:pPr>
          <w:hyperlink w:anchor="_Toc224846306" w:history="1">
            <w:r w:rsidRPr="00B46052">
              <w:rPr>
                <w:rStyle w:val="Hyperlink"/>
                <w:rFonts w:ascii="Arial Narrow" w:hAnsi="Arial Narrow" w:cs="Times New Roman"/>
                <w:noProof/>
                <w:color w:val="000000" w:themeColor="text1"/>
                <w:szCs w:val="24"/>
              </w:rPr>
              <w:t>Conclusion</w:t>
            </w:r>
            <w:r w:rsidRPr="00B46052">
              <w:rPr>
                <w:rFonts w:ascii="Arial Narrow" w:hAnsi="Arial Narrow" w:cs="Times New Roman"/>
                <w:noProof/>
                <w:webHidden/>
                <w:color w:val="000000" w:themeColor="text1"/>
                <w:szCs w:val="24"/>
              </w:rPr>
              <w:tab/>
            </w:r>
            <w:r w:rsidRPr="00B46052">
              <w:rPr>
                <w:rFonts w:ascii="Arial Narrow" w:hAnsi="Arial Narrow" w:cs="Times New Roman"/>
                <w:noProof/>
                <w:webHidden/>
                <w:color w:val="000000" w:themeColor="text1"/>
                <w:szCs w:val="24"/>
              </w:rPr>
              <w:fldChar w:fldCharType="begin"/>
            </w:r>
            <w:r w:rsidRPr="00B46052">
              <w:rPr>
                <w:rFonts w:ascii="Arial Narrow" w:hAnsi="Arial Narrow" w:cs="Times New Roman"/>
                <w:noProof/>
                <w:webHidden/>
                <w:color w:val="000000" w:themeColor="text1"/>
                <w:szCs w:val="24"/>
              </w:rPr>
              <w:instrText xml:space="preserve"> PAGEREF _Toc224846306 \h </w:instrText>
            </w:r>
            <w:r w:rsidRPr="00B46052">
              <w:rPr>
                <w:rFonts w:ascii="Arial Narrow" w:hAnsi="Arial Narrow" w:cs="Times New Roman"/>
                <w:noProof/>
                <w:webHidden/>
                <w:color w:val="000000" w:themeColor="text1"/>
                <w:szCs w:val="24"/>
              </w:rPr>
            </w:r>
            <w:r w:rsidRPr="00B46052">
              <w:rPr>
                <w:rFonts w:ascii="Arial Narrow" w:hAnsi="Arial Narrow" w:cs="Times New Roman"/>
                <w:noProof/>
                <w:webHidden/>
                <w:color w:val="000000" w:themeColor="text1"/>
                <w:szCs w:val="24"/>
              </w:rPr>
              <w:fldChar w:fldCharType="separate"/>
            </w:r>
            <w:r w:rsidRPr="00B46052">
              <w:rPr>
                <w:rFonts w:ascii="Arial Narrow" w:hAnsi="Arial Narrow" w:cs="Times New Roman"/>
                <w:noProof/>
                <w:webHidden/>
                <w:color w:val="000000" w:themeColor="text1"/>
                <w:szCs w:val="24"/>
              </w:rPr>
              <w:t>20</w:t>
            </w:r>
            <w:r w:rsidRPr="00B46052">
              <w:rPr>
                <w:rFonts w:ascii="Arial Narrow" w:hAnsi="Arial Narrow" w:cs="Times New Roman"/>
                <w:noProof/>
                <w:webHidden/>
                <w:color w:val="000000" w:themeColor="text1"/>
                <w:szCs w:val="24"/>
              </w:rPr>
              <w:fldChar w:fldCharType="end"/>
            </w:r>
          </w:hyperlink>
        </w:p>
        <w:p w14:paraId="502EF988" w14:textId="4ECC61A9" w:rsidR="00CC67E8" w:rsidRPr="00B46052" w:rsidRDefault="00CC67E8">
          <w:pPr>
            <w:pStyle w:val="TOC2"/>
            <w:tabs>
              <w:tab w:val="right" w:leader="dot" w:pos="9350"/>
            </w:tabs>
            <w:rPr>
              <w:rFonts w:ascii="Arial Narrow" w:hAnsi="Arial Narrow" w:cs="Times New Roman"/>
              <w:noProof/>
              <w:color w:val="000000" w:themeColor="text1"/>
              <w:szCs w:val="24"/>
            </w:rPr>
          </w:pPr>
          <w:hyperlink w:anchor="_Toc224846307" w:history="1">
            <w:r w:rsidRPr="00B46052">
              <w:rPr>
                <w:rStyle w:val="Hyperlink"/>
                <w:rFonts w:ascii="Arial Narrow" w:hAnsi="Arial Narrow" w:cs="Times New Roman"/>
                <w:noProof/>
                <w:color w:val="000000" w:themeColor="text1"/>
                <w:szCs w:val="24"/>
              </w:rPr>
              <w:t>References</w:t>
            </w:r>
            <w:r w:rsidRPr="00B46052">
              <w:rPr>
                <w:rFonts w:ascii="Arial Narrow" w:hAnsi="Arial Narrow" w:cs="Times New Roman"/>
                <w:noProof/>
                <w:webHidden/>
                <w:color w:val="000000" w:themeColor="text1"/>
                <w:szCs w:val="24"/>
              </w:rPr>
              <w:tab/>
            </w:r>
            <w:r w:rsidRPr="00B46052">
              <w:rPr>
                <w:rFonts w:ascii="Arial Narrow" w:hAnsi="Arial Narrow" w:cs="Times New Roman"/>
                <w:noProof/>
                <w:webHidden/>
                <w:color w:val="000000" w:themeColor="text1"/>
                <w:szCs w:val="24"/>
              </w:rPr>
              <w:fldChar w:fldCharType="begin"/>
            </w:r>
            <w:r w:rsidRPr="00B46052">
              <w:rPr>
                <w:rFonts w:ascii="Arial Narrow" w:hAnsi="Arial Narrow" w:cs="Times New Roman"/>
                <w:noProof/>
                <w:webHidden/>
                <w:color w:val="000000" w:themeColor="text1"/>
                <w:szCs w:val="24"/>
              </w:rPr>
              <w:instrText xml:space="preserve"> PAGEREF _Toc224846307 \h </w:instrText>
            </w:r>
            <w:r w:rsidRPr="00B46052">
              <w:rPr>
                <w:rFonts w:ascii="Arial Narrow" w:hAnsi="Arial Narrow" w:cs="Times New Roman"/>
                <w:noProof/>
                <w:webHidden/>
                <w:color w:val="000000" w:themeColor="text1"/>
                <w:szCs w:val="24"/>
              </w:rPr>
            </w:r>
            <w:r w:rsidRPr="00B46052">
              <w:rPr>
                <w:rFonts w:ascii="Arial Narrow" w:hAnsi="Arial Narrow" w:cs="Times New Roman"/>
                <w:noProof/>
                <w:webHidden/>
                <w:color w:val="000000" w:themeColor="text1"/>
                <w:szCs w:val="24"/>
              </w:rPr>
              <w:fldChar w:fldCharType="separate"/>
            </w:r>
            <w:r w:rsidRPr="00B46052">
              <w:rPr>
                <w:rFonts w:ascii="Arial Narrow" w:hAnsi="Arial Narrow" w:cs="Times New Roman"/>
                <w:noProof/>
                <w:webHidden/>
                <w:color w:val="000000" w:themeColor="text1"/>
                <w:szCs w:val="24"/>
              </w:rPr>
              <w:t>22</w:t>
            </w:r>
            <w:r w:rsidRPr="00B46052">
              <w:rPr>
                <w:rFonts w:ascii="Arial Narrow" w:hAnsi="Arial Narrow" w:cs="Times New Roman"/>
                <w:noProof/>
                <w:webHidden/>
                <w:color w:val="000000" w:themeColor="text1"/>
                <w:szCs w:val="24"/>
              </w:rPr>
              <w:fldChar w:fldCharType="end"/>
            </w:r>
          </w:hyperlink>
        </w:p>
        <w:p w14:paraId="32BE55C2" w14:textId="11CB64C4" w:rsidR="00CC67E8" w:rsidRPr="00B46052" w:rsidRDefault="00CC67E8">
          <w:pPr>
            <w:rPr>
              <w:rFonts w:ascii="Arial Narrow" w:hAnsi="Arial Narrow" w:cs="Times New Roman"/>
              <w:color w:val="000000" w:themeColor="text1"/>
              <w:szCs w:val="24"/>
            </w:rPr>
          </w:pPr>
          <w:r w:rsidRPr="00B46052">
            <w:rPr>
              <w:rFonts w:ascii="Arial Narrow" w:hAnsi="Arial Narrow" w:cs="Times New Roman"/>
              <w:b/>
              <w:bCs/>
              <w:noProof/>
              <w:color w:val="000000" w:themeColor="text1"/>
              <w:szCs w:val="24"/>
            </w:rPr>
            <w:fldChar w:fldCharType="end"/>
          </w:r>
        </w:p>
      </w:sdtContent>
    </w:sdt>
    <w:p w14:paraId="564A99E8" w14:textId="77777777" w:rsidR="00E4472F" w:rsidRPr="00B46052" w:rsidRDefault="00E4472F" w:rsidP="006B6E2B">
      <w:pPr>
        <w:spacing w:line="480" w:lineRule="auto"/>
        <w:rPr>
          <w:rFonts w:ascii="Arial Narrow" w:hAnsi="Arial Narrow" w:cs="Times New Roman"/>
          <w:b/>
          <w:bCs/>
          <w:color w:val="000000" w:themeColor="text1"/>
          <w:szCs w:val="24"/>
        </w:rPr>
      </w:pPr>
    </w:p>
    <w:p w14:paraId="0A867957" w14:textId="77777777" w:rsidR="00E4472F" w:rsidRPr="00B46052" w:rsidRDefault="00E4472F" w:rsidP="006B6E2B">
      <w:pPr>
        <w:spacing w:line="480" w:lineRule="auto"/>
        <w:rPr>
          <w:rFonts w:ascii="Arial Narrow" w:hAnsi="Arial Narrow" w:cs="Times New Roman"/>
          <w:b/>
          <w:bCs/>
          <w:color w:val="000000" w:themeColor="text1"/>
          <w:szCs w:val="24"/>
        </w:rPr>
      </w:pPr>
    </w:p>
    <w:p w14:paraId="15031C97" w14:textId="77777777" w:rsidR="00E4472F" w:rsidRPr="00B46052" w:rsidRDefault="00E4472F" w:rsidP="006B6E2B">
      <w:pPr>
        <w:spacing w:line="480" w:lineRule="auto"/>
        <w:rPr>
          <w:rFonts w:ascii="Arial Narrow" w:hAnsi="Arial Narrow" w:cs="Times New Roman"/>
          <w:b/>
          <w:bCs/>
          <w:color w:val="000000" w:themeColor="text1"/>
          <w:szCs w:val="24"/>
        </w:rPr>
      </w:pPr>
    </w:p>
    <w:p w14:paraId="68470339" w14:textId="77777777" w:rsidR="00E4472F" w:rsidRPr="00B46052" w:rsidRDefault="00E4472F" w:rsidP="006B6E2B">
      <w:pPr>
        <w:spacing w:line="480" w:lineRule="auto"/>
        <w:rPr>
          <w:rFonts w:ascii="Arial Narrow" w:hAnsi="Arial Narrow" w:cs="Times New Roman"/>
          <w:b/>
          <w:bCs/>
          <w:color w:val="000000" w:themeColor="text1"/>
          <w:szCs w:val="24"/>
        </w:rPr>
      </w:pPr>
    </w:p>
    <w:p w14:paraId="2E7A1930" w14:textId="77777777" w:rsidR="00E4472F" w:rsidRPr="00B46052" w:rsidRDefault="00E4472F" w:rsidP="006B6E2B">
      <w:pPr>
        <w:spacing w:line="480" w:lineRule="auto"/>
        <w:rPr>
          <w:rFonts w:ascii="Arial Narrow" w:hAnsi="Arial Narrow" w:cs="Times New Roman"/>
          <w:b/>
          <w:bCs/>
          <w:color w:val="000000" w:themeColor="text1"/>
          <w:szCs w:val="24"/>
        </w:rPr>
      </w:pPr>
    </w:p>
    <w:p w14:paraId="33A4BD5B" w14:textId="77777777" w:rsidR="00E4472F" w:rsidRPr="00B46052" w:rsidRDefault="00E4472F" w:rsidP="006B6E2B">
      <w:pPr>
        <w:spacing w:line="480" w:lineRule="auto"/>
        <w:rPr>
          <w:rFonts w:ascii="Arial Narrow" w:hAnsi="Arial Narrow" w:cs="Times New Roman"/>
          <w:b/>
          <w:bCs/>
          <w:color w:val="000000" w:themeColor="text1"/>
          <w:szCs w:val="24"/>
        </w:rPr>
      </w:pPr>
    </w:p>
    <w:p w14:paraId="0E74389F" w14:textId="77777777" w:rsidR="00E4472F" w:rsidRPr="00B46052" w:rsidRDefault="00E4472F" w:rsidP="006B6E2B">
      <w:pPr>
        <w:spacing w:line="480" w:lineRule="auto"/>
        <w:rPr>
          <w:rFonts w:ascii="Arial Narrow" w:hAnsi="Arial Narrow" w:cs="Times New Roman"/>
          <w:b/>
          <w:bCs/>
          <w:color w:val="000000" w:themeColor="text1"/>
          <w:szCs w:val="24"/>
        </w:rPr>
      </w:pPr>
    </w:p>
    <w:p w14:paraId="617F3BFA" w14:textId="77777777" w:rsidR="00706A86" w:rsidRPr="00B46052" w:rsidRDefault="00706A86" w:rsidP="006B6E2B">
      <w:pPr>
        <w:spacing w:line="480" w:lineRule="auto"/>
        <w:rPr>
          <w:rFonts w:ascii="Arial Narrow" w:hAnsi="Arial Narrow" w:cs="Times New Roman"/>
          <w:b/>
          <w:bCs/>
          <w:color w:val="000000" w:themeColor="text1"/>
          <w:szCs w:val="24"/>
        </w:rPr>
      </w:pPr>
    </w:p>
    <w:p w14:paraId="53530971" w14:textId="77777777" w:rsidR="00E4472F" w:rsidRPr="00B46052" w:rsidRDefault="00E4472F" w:rsidP="006B6E2B">
      <w:pPr>
        <w:spacing w:line="480" w:lineRule="auto"/>
        <w:rPr>
          <w:rFonts w:ascii="Arial Narrow" w:hAnsi="Arial Narrow" w:cs="Times New Roman"/>
          <w:b/>
          <w:bCs/>
          <w:color w:val="000000" w:themeColor="text1"/>
          <w:szCs w:val="24"/>
        </w:rPr>
      </w:pPr>
    </w:p>
    <w:p w14:paraId="52B587EC" w14:textId="77777777" w:rsidR="00E4472F" w:rsidRPr="00B46052" w:rsidRDefault="00E4472F" w:rsidP="006B6E2B">
      <w:pPr>
        <w:spacing w:line="480" w:lineRule="auto"/>
        <w:rPr>
          <w:rFonts w:ascii="Arial Narrow" w:hAnsi="Arial Narrow" w:cs="Times New Roman"/>
          <w:b/>
          <w:bCs/>
          <w:color w:val="000000" w:themeColor="text1"/>
          <w:szCs w:val="24"/>
        </w:rPr>
      </w:pPr>
    </w:p>
    <w:p w14:paraId="50568658" w14:textId="77777777" w:rsidR="00E4472F" w:rsidRPr="00B46052" w:rsidRDefault="00E4472F" w:rsidP="006B6E2B">
      <w:pPr>
        <w:spacing w:line="480" w:lineRule="auto"/>
        <w:rPr>
          <w:rFonts w:ascii="Arial Narrow" w:hAnsi="Arial Narrow" w:cs="Times New Roman"/>
          <w:b/>
          <w:bCs/>
          <w:color w:val="000000" w:themeColor="text1"/>
          <w:szCs w:val="24"/>
        </w:rPr>
      </w:pPr>
    </w:p>
    <w:p w14:paraId="65F5C48A" w14:textId="77777777" w:rsidR="00E4472F" w:rsidRPr="00B46052" w:rsidRDefault="00E4472F" w:rsidP="006B6E2B">
      <w:pPr>
        <w:spacing w:line="480" w:lineRule="auto"/>
        <w:rPr>
          <w:rFonts w:ascii="Arial Narrow" w:hAnsi="Arial Narrow" w:cs="Times New Roman"/>
          <w:b/>
          <w:bCs/>
          <w:color w:val="000000" w:themeColor="text1"/>
          <w:szCs w:val="24"/>
        </w:rPr>
      </w:pPr>
    </w:p>
    <w:p w14:paraId="1D658461" w14:textId="77777777" w:rsidR="00706A86" w:rsidRPr="00B46052" w:rsidRDefault="00706A86" w:rsidP="00706A86">
      <w:pPr>
        <w:spacing w:line="480" w:lineRule="auto"/>
        <w:rPr>
          <w:rFonts w:ascii="Arial Narrow" w:eastAsiaTheme="majorEastAsia" w:hAnsi="Arial Narrow" w:cs="Times New Roman"/>
          <w:b/>
          <w:bCs/>
          <w:color w:val="000000" w:themeColor="text1"/>
          <w:szCs w:val="24"/>
        </w:rPr>
      </w:pPr>
      <w:r w:rsidRPr="00B46052">
        <w:rPr>
          <w:rFonts w:ascii="Arial Narrow" w:eastAsiaTheme="majorEastAsia" w:hAnsi="Arial Narrow" w:cs="Times New Roman"/>
          <w:b/>
          <w:bCs/>
          <w:color w:val="000000" w:themeColor="text1"/>
          <w:szCs w:val="24"/>
        </w:rPr>
        <w:t>Introduction</w:t>
      </w:r>
    </w:p>
    <w:p w14:paraId="5A942CBE"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lastRenderedPageBreak/>
        <w:t>Accounting is a concept whose role has greatly transformed beyond a mere record keeping tool to an elaborate system that facilitates strategic decision making in the contemporary business settings. The accounting equation is the basic formula, Assets = Liabilities + Owners Equity, which can be taken as the basis of accounting as it forms the basis of the financial reporting. Nevertheless, due to the growth of global markets and the increase in sophistication of financial transactions, conventional accounting ideas have been significantly changed to be relevant and valid (</w:t>
      </w:r>
      <w:proofErr w:type="spellStart"/>
      <w:r w:rsidRPr="00B46052">
        <w:rPr>
          <w:rFonts w:ascii="Arial Narrow" w:eastAsiaTheme="majorEastAsia" w:hAnsi="Arial Narrow" w:cs="Times New Roman"/>
          <w:color w:val="000000" w:themeColor="text1"/>
          <w:szCs w:val="24"/>
        </w:rPr>
        <w:t>Kieso</w:t>
      </w:r>
      <w:proofErr w:type="spellEnd"/>
      <w:r w:rsidRPr="00B46052">
        <w:rPr>
          <w:rFonts w:ascii="Arial Narrow" w:eastAsiaTheme="majorEastAsia" w:hAnsi="Arial Narrow" w:cs="Times New Roman"/>
          <w:color w:val="000000" w:themeColor="text1"/>
          <w:szCs w:val="24"/>
        </w:rPr>
        <w:t xml:space="preserve"> et al., 2020). Modern accounting has incorporated new sophisticated measurement approaches, regulatory frameworks, and ethical issues to satisfy the needs of various stakeholders.</w:t>
      </w:r>
    </w:p>
    <w:p w14:paraId="01855503"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The adoption of global standards like the International Financial Reporting Standards (IFRS) has been one of the major changes in the current accounting industry with global standards being developed with the aim of increasing comparability and transparency in the international markets. Generally Accepted Accounting Principles (GAAP) which are mostly applied in the United States of America, provide a more rule-based approach. These variations in these frameworks are relevant in the way financial reporting and investment decisions are taken (Barth et al., 2012). Moreover, corporate governance aspect has taken a significant position in attaining integrity of financial information given that good governance structures will assist in eliminating fraud and instilling accountability (Bushman and Smith, 2001).</w:t>
      </w:r>
    </w:p>
    <w:p w14:paraId="731AFB59"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Moreover, the interdependence between the financial statements i.e. balance sheet, income statement and cash flow statement gives the overall picture of the financial performance and position of an organization. There are other sophisticated accounting principles like fair value accounting, asset impairment and off-balance-sheet financing that also indicate the rise in complexity of the financial reporting. These ideas, though making it more relevant, are characterized by issues of measurement reliability and transparency (Penman, 2007).</w:t>
      </w:r>
    </w:p>
    <w:p w14:paraId="6D298C6D"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lastRenderedPageBreak/>
        <w:t>All in all, these changing accounting principles are crucial in knowing the financial wellness, maintaining ethical conduct, and informed business decisions in a complex global economy.</w:t>
      </w:r>
    </w:p>
    <w:p w14:paraId="6DFD2A28"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2447246A"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584CAEED"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10DFB1B0"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70B05C84"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38DA1AE8"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2246FFF0"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18D562DF"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4D3EBFD4"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7B521868"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177F394E"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06C631FE"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7C7889C7"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374A9373"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43077BDE"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1127CC5E"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3ED7E806" w14:textId="77777777" w:rsidR="00706A86" w:rsidRPr="00B46052" w:rsidRDefault="00706A86" w:rsidP="00706A86">
      <w:pPr>
        <w:spacing w:line="480" w:lineRule="auto"/>
        <w:rPr>
          <w:rFonts w:ascii="Arial Narrow" w:eastAsiaTheme="majorEastAsia" w:hAnsi="Arial Narrow" w:cs="Times New Roman"/>
          <w:b/>
          <w:bCs/>
          <w:color w:val="000000" w:themeColor="text1"/>
          <w:szCs w:val="24"/>
        </w:rPr>
      </w:pPr>
      <w:r w:rsidRPr="00B46052">
        <w:rPr>
          <w:rFonts w:ascii="Arial Narrow" w:eastAsiaTheme="majorEastAsia" w:hAnsi="Arial Narrow" w:cs="Times New Roman"/>
          <w:b/>
          <w:bCs/>
          <w:color w:val="000000" w:themeColor="text1"/>
          <w:szCs w:val="24"/>
        </w:rPr>
        <w:t>Literature Review</w:t>
      </w:r>
    </w:p>
    <w:p w14:paraId="7BECF8A8"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lastRenderedPageBreak/>
        <w:t>The development of accounting theory can be traced back to the complex nature of the business environment with the rising use of transparency, comparability, and reliability in the financial reporting. The financial reporting has traditionally been based on traditional accounting concepts especially the accounting equation (Assets = Liabilities + Owner Equity). Nevertheless, researchers claim that this framework has been extended to a large degree to fit in the modern financial instruments, international transactions, and regulatory demands (</w:t>
      </w:r>
      <w:proofErr w:type="spellStart"/>
      <w:r w:rsidRPr="00B46052">
        <w:rPr>
          <w:rFonts w:ascii="Arial Narrow" w:eastAsiaTheme="majorEastAsia" w:hAnsi="Arial Narrow" w:cs="Times New Roman"/>
          <w:color w:val="000000" w:themeColor="text1"/>
          <w:szCs w:val="24"/>
        </w:rPr>
        <w:t>Kieso</w:t>
      </w:r>
      <w:proofErr w:type="spellEnd"/>
      <w:r w:rsidRPr="00B46052">
        <w:rPr>
          <w:rFonts w:ascii="Arial Narrow" w:eastAsiaTheme="majorEastAsia" w:hAnsi="Arial Narrow" w:cs="Times New Roman"/>
          <w:color w:val="000000" w:themeColor="text1"/>
          <w:szCs w:val="24"/>
        </w:rPr>
        <w:t xml:space="preserve"> et al., 2020). The change in accounting theory can be considered dynamic since the accounting shifted towards a more market-oriented way of accounting than historical cost accounting.</w:t>
      </w:r>
    </w:p>
    <w:p w14:paraId="4D0C3400"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The use of International Financial Reporting Standards (IFRS), as well as the comparison of these standards with Generally Accepted Accounting Principles (GAAP), is one of the most widely discussed changes in accounting literature. IFRS has been termed as principles-based framework and has been said to be more flexible and professional judgment based compared to the rules-based GAAP that offers more instructions on how to deal with a particular situation (Barth et al., 2012). Studies indicate that adoption of the IFRS enhances the quality of the financial reporting through creating better comparability and decreasing the information asymmetry among the investors (Barth et al., 2012). Critics however complain that, with the augmented dependence on discretion under the IFRS, disparities and conceit might be expected without good governance systems (Soderstrom and Sun, 2007).</w:t>
      </w:r>
    </w:p>
    <w:p w14:paraId="6833BE49"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Corporate governance has become one of the major themes in accounting literature especially with regards to financial transparency and ethical reporting. According to Bushman and Smith (2001), quality information in financial accounting is very important in corporate governance as it minimizes the agency problems between managers and shareholders. Better financial reporting and less risk of fraud are some of the benefits of good governance structures such as independent boards and audit committees. On the same note, Healy and Palepu (2001) point out that disclosure practices and regulatory control are critical in </w:t>
      </w:r>
      <w:r w:rsidRPr="00B46052">
        <w:rPr>
          <w:rFonts w:ascii="Arial Narrow" w:eastAsiaTheme="majorEastAsia" w:hAnsi="Arial Narrow" w:cs="Times New Roman"/>
          <w:color w:val="000000" w:themeColor="text1"/>
          <w:szCs w:val="24"/>
        </w:rPr>
        <w:lastRenderedPageBreak/>
        <w:t xml:space="preserve">reducing information asymmetry and boosting investor confidence. It is also crucial that governance and accounting practices should be integrated </w:t>
      </w:r>
      <w:proofErr w:type="gramStart"/>
      <w:r w:rsidRPr="00B46052">
        <w:rPr>
          <w:rFonts w:ascii="Arial Narrow" w:eastAsiaTheme="majorEastAsia" w:hAnsi="Arial Narrow" w:cs="Times New Roman"/>
          <w:color w:val="000000" w:themeColor="text1"/>
          <w:szCs w:val="24"/>
        </w:rPr>
        <w:t>in order to</w:t>
      </w:r>
      <w:proofErr w:type="gramEnd"/>
      <w:r w:rsidRPr="00B46052">
        <w:rPr>
          <w:rFonts w:ascii="Arial Narrow" w:eastAsiaTheme="majorEastAsia" w:hAnsi="Arial Narrow" w:cs="Times New Roman"/>
          <w:color w:val="000000" w:themeColor="text1"/>
          <w:szCs w:val="24"/>
        </w:rPr>
        <w:t xml:space="preserve"> ensure the integrity of financial systems.</w:t>
      </w:r>
    </w:p>
    <w:p w14:paraId="2417F201"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The other important direction of research is on the interrelationship between financial statements. The balance sheet, income statement, and cash flow statement are not stand-alone documents, but are interrelated and need to be viewed as a collective picture of the financial well-being of an organization. According to Penman (2007), establishment of these relations is crucial in the measurement of firm performance as well as future cash flows. An example of this is that net income as shown in the income statement has a direct impact on retained earnings in the balance sheet and cash flow statements can indicate both the liquidity and operational efficiency. This connectivity adds a higher level of analysis to the financial reports and contributes to making better decisions.</w:t>
      </w:r>
    </w:p>
    <w:p w14:paraId="45ABD107"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The increasing relevance of sophisticated accounting principles like fair value accounting is also mentioned in the literature. In some situations, such as financial instruments, fair value is more relevant than the historical cost accounting because it is a process that indicates the present market conditions (Penman, 2007). Its reliability has however been in doubt particularly when the market is volatile. The opponents of fair value accounting claim that such a system may lead to bias and volatility in earnings, which may end up deceiving the stakeholders (Laux &amp; </w:t>
      </w:r>
      <w:proofErr w:type="spellStart"/>
      <w:r w:rsidRPr="00B46052">
        <w:rPr>
          <w:rFonts w:ascii="Arial Narrow" w:eastAsiaTheme="majorEastAsia" w:hAnsi="Arial Narrow" w:cs="Times New Roman"/>
          <w:color w:val="000000" w:themeColor="text1"/>
          <w:szCs w:val="24"/>
        </w:rPr>
        <w:t>Leuz</w:t>
      </w:r>
      <w:proofErr w:type="spellEnd"/>
      <w:r w:rsidRPr="00B46052">
        <w:rPr>
          <w:rFonts w:ascii="Arial Narrow" w:eastAsiaTheme="majorEastAsia" w:hAnsi="Arial Narrow" w:cs="Times New Roman"/>
          <w:color w:val="000000" w:themeColor="text1"/>
          <w:szCs w:val="24"/>
        </w:rPr>
        <w:t>, 2009). Irrespective of these issues, the proponents believe that fair value gives prompt and decision-useful information especially in a volatile financial market.</w:t>
      </w:r>
    </w:p>
    <w:p w14:paraId="6B7ECA03"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Another important concept that is discussed in accounting research is asset impairment. Impairment accounting helps in financial statements to be prepared by not recording assets at values that are above their recoverable values. Research has shown that impairment tests enhance the relevancy of financial data, and can also entail managerial discretion, which can also be exploited (</w:t>
      </w:r>
      <w:proofErr w:type="spellStart"/>
      <w:r w:rsidRPr="00B46052">
        <w:rPr>
          <w:rFonts w:ascii="Arial Narrow" w:eastAsiaTheme="majorEastAsia" w:hAnsi="Arial Narrow" w:cs="Times New Roman"/>
          <w:color w:val="000000" w:themeColor="text1"/>
          <w:szCs w:val="24"/>
        </w:rPr>
        <w:t>Ramanna</w:t>
      </w:r>
      <w:proofErr w:type="spellEnd"/>
      <w:r w:rsidRPr="00B46052">
        <w:rPr>
          <w:rFonts w:ascii="Arial Narrow" w:eastAsiaTheme="majorEastAsia" w:hAnsi="Arial Narrow" w:cs="Times New Roman"/>
          <w:color w:val="000000" w:themeColor="text1"/>
          <w:szCs w:val="24"/>
        </w:rPr>
        <w:t xml:space="preserve"> and Watts, 2012). This shows the importance of proper auditing and regulatory controls </w:t>
      </w:r>
      <w:proofErr w:type="gramStart"/>
      <w:r w:rsidRPr="00B46052">
        <w:rPr>
          <w:rFonts w:ascii="Arial Narrow" w:eastAsiaTheme="majorEastAsia" w:hAnsi="Arial Narrow" w:cs="Times New Roman"/>
          <w:color w:val="000000" w:themeColor="text1"/>
          <w:szCs w:val="24"/>
        </w:rPr>
        <w:t>in order to</w:t>
      </w:r>
      <w:proofErr w:type="gramEnd"/>
      <w:r w:rsidRPr="00B46052">
        <w:rPr>
          <w:rFonts w:ascii="Arial Narrow" w:eastAsiaTheme="majorEastAsia" w:hAnsi="Arial Narrow" w:cs="Times New Roman"/>
          <w:color w:val="000000" w:themeColor="text1"/>
          <w:szCs w:val="24"/>
        </w:rPr>
        <w:t xml:space="preserve"> guarantee the faithful reporting of financial information.</w:t>
      </w:r>
    </w:p>
    <w:p w14:paraId="7A18D870"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lastRenderedPageBreak/>
        <w:t>Implications on the financial transparency have also led to a lot of interest in off-balance-sheet financing. Such practice enables firms to leave some liabilities and assets out of their balance sheets which may make it difficult to establish the real financial health of the company. The case of Enron is frequently mentioned as a bright example of misusing the off-balance-sheet arrangements, which resulted in the strengthening of regulators and changes in their rules (Healy and Palepu, 2003). Later standards, like the IFRS 16 on leases, have sought to enhance transparency by forcing recognition of items that were previously off-balance-sheet items.</w:t>
      </w:r>
    </w:p>
    <w:p w14:paraId="2CFAF8BC" w14:textId="20589747" w:rsidR="00706A86" w:rsidRPr="00B46052" w:rsidRDefault="00706A86" w:rsidP="00706A86">
      <w:pPr>
        <w:spacing w:line="480" w:lineRule="auto"/>
        <w:rPr>
          <w:rFonts w:ascii="Arial Narrow" w:eastAsiaTheme="majorEastAsia" w:hAnsi="Arial Narrow" w:cs="Times New Roman"/>
          <w:color w:val="000000" w:themeColor="text1"/>
          <w:szCs w:val="24"/>
        </w:rPr>
      </w:pPr>
      <w:proofErr w:type="gramStart"/>
      <w:r w:rsidRPr="00B46052">
        <w:rPr>
          <w:rFonts w:ascii="Arial Narrow" w:eastAsiaTheme="majorEastAsia" w:hAnsi="Arial Narrow" w:cs="Times New Roman"/>
          <w:color w:val="000000" w:themeColor="text1"/>
          <w:szCs w:val="24"/>
        </w:rPr>
        <w:t>On the whole</w:t>
      </w:r>
      <w:proofErr w:type="gramEnd"/>
      <w:r w:rsidRPr="00B46052">
        <w:rPr>
          <w:rFonts w:ascii="Arial Narrow" w:eastAsiaTheme="majorEastAsia" w:hAnsi="Arial Narrow" w:cs="Times New Roman"/>
          <w:color w:val="000000" w:themeColor="text1"/>
          <w:szCs w:val="24"/>
        </w:rPr>
        <w:t>, the literature suggests that the current accounting practice is determined by the necessity to find the balance between relevance and reliability and face the challenges of globalization and financial innovation. As much as the comparability has been enhanced through frameworks like IFRS, its effectiveness is subject to the enforcement, governance and ethics. High order accounting principles such as fair value measurement, impairment, and off-balance-sheet financing add informational value to the financial statements but them complicate financial statements and make them a matter of careful regulation and professional judgment. Consequently, the modern theory of accounting is still dynamic to adapt to the changing economic, technological and the demands of the stakeholders.</w:t>
      </w:r>
    </w:p>
    <w:p w14:paraId="721B6758"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3325033D" w14:textId="77777777" w:rsidR="00706A86" w:rsidRPr="00B46052" w:rsidRDefault="00706A86" w:rsidP="00706A86">
      <w:pPr>
        <w:spacing w:line="480" w:lineRule="auto"/>
        <w:rPr>
          <w:rFonts w:ascii="Arial Narrow" w:eastAsiaTheme="majorEastAsia" w:hAnsi="Arial Narrow" w:cs="Times New Roman"/>
          <w:b/>
          <w:bCs/>
          <w:color w:val="000000" w:themeColor="text1"/>
          <w:szCs w:val="24"/>
        </w:rPr>
      </w:pPr>
      <w:r w:rsidRPr="00B46052">
        <w:rPr>
          <w:rFonts w:ascii="Arial Narrow" w:eastAsiaTheme="majorEastAsia" w:hAnsi="Arial Narrow" w:cs="Times New Roman"/>
          <w:b/>
          <w:bCs/>
          <w:color w:val="000000" w:themeColor="text1"/>
          <w:szCs w:val="24"/>
        </w:rPr>
        <w:t>Methodology</w:t>
      </w:r>
    </w:p>
    <w:p w14:paraId="2DFA04D1"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This research employs a qualitative research design to critically </w:t>
      </w:r>
      <w:proofErr w:type="spellStart"/>
      <w:r w:rsidRPr="00B46052">
        <w:rPr>
          <w:rFonts w:ascii="Arial Narrow" w:eastAsiaTheme="majorEastAsia" w:hAnsi="Arial Narrow" w:cs="Times New Roman"/>
          <w:color w:val="000000" w:themeColor="text1"/>
          <w:szCs w:val="24"/>
        </w:rPr>
        <w:t>analyze</w:t>
      </w:r>
      <w:proofErr w:type="spellEnd"/>
      <w:r w:rsidRPr="00B46052">
        <w:rPr>
          <w:rFonts w:ascii="Arial Narrow" w:eastAsiaTheme="majorEastAsia" w:hAnsi="Arial Narrow" w:cs="Times New Roman"/>
          <w:color w:val="000000" w:themeColor="text1"/>
          <w:szCs w:val="24"/>
        </w:rPr>
        <w:t xml:space="preserve"> superior theoretical ideas of accounting and how they are applied in the current business operations. The qualitative design is deemed suitable since the study aims at studying the available theories, frameworks and practices instead of gathering a numerical data. The research is mainly based on the secondary data gathered through peer reviewed journal articles, academic textbooks and standard set of accounting rules as issued by the </w:t>
      </w:r>
      <w:r w:rsidRPr="00B46052">
        <w:rPr>
          <w:rFonts w:ascii="Arial Narrow" w:eastAsiaTheme="majorEastAsia" w:hAnsi="Arial Narrow" w:cs="Times New Roman"/>
          <w:color w:val="000000" w:themeColor="text1"/>
          <w:szCs w:val="24"/>
        </w:rPr>
        <w:lastRenderedPageBreak/>
        <w:t>regulatory bodies including the International Accounting Standards Board (IASB) and the Financial Accounting Standards Board (FASB).</w:t>
      </w:r>
    </w:p>
    <w:p w14:paraId="6B978E9B"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The study adheres to systematic literature review approach to discover, assess, and integrate pertinent scholarly contributions </w:t>
      </w:r>
      <w:proofErr w:type="gramStart"/>
      <w:r w:rsidRPr="00B46052">
        <w:rPr>
          <w:rFonts w:ascii="Arial Narrow" w:eastAsiaTheme="majorEastAsia" w:hAnsi="Arial Narrow" w:cs="Times New Roman"/>
          <w:color w:val="000000" w:themeColor="text1"/>
          <w:szCs w:val="24"/>
        </w:rPr>
        <w:t>with regard to</w:t>
      </w:r>
      <w:proofErr w:type="gramEnd"/>
      <w:r w:rsidRPr="00B46052">
        <w:rPr>
          <w:rFonts w:ascii="Arial Narrow" w:eastAsiaTheme="majorEastAsia" w:hAnsi="Arial Narrow" w:cs="Times New Roman"/>
          <w:color w:val="000000" w:themeColor="text1"/>
          <w:szCs w:val="24"/>
        </w:rPr>
        <w:t xml:space="preserve"> major accounting concepts. The sources were chosen </w:t>
      </w:r>
      <w:proofErr w:type="gramStart"/>
      <w:r w:rsidRPr="00B46052">
        <w:rPr>
          <w:rFonts w:ascii="Arial Narrow" w:eastAsiaTheme="majorEastAsia" w:hAnsi="Arial Narrow" w:cs="Times New Roman"/>
          <w:color w:val="000000" w:themeColor="text1"/>
          <w:szCs w:val="24"/>
        </w:rPr>
        <w:t>on the basis of</w:t>
      </w:r>
      <w:proofErr w:type="gramEnd"/>
      <w:r w:rsidRPr="00B46052">
        <w:rPr>
          <w:rFonts w:ascii="Arial Narrow" w:eastAsiaTheme="majorEastAsia" w:hAnsi="Arial Narrow" w:cs="Times New Roman"/>
          <w:color w:val="000000" w:themeColor="text1"/>
          <w:szCs w:val="24"/>
        </w:rPr>
        <w:t xml:space="preserve"> their relevancy, credibility and contribution to the accounting theory and practice. Scholarly articles were found on databases including Google Scholar, JSTOR, and ScienceDirect with preference to the latest publications to make sure that the current views are also included. Classical literature was also incorporated to give background knowledge and theory. Some of the keywords employed in the search process </w:t>
      </w:r>
      <w:proofErr w:type="gramStart"/>
      <w:r w:rsidRPr="00B46052">
        <w:rPr>
          <w:rFonts w:ascii="Arial Narrow" w:eastAsiaTheme="majorEastAsia" w:hAnsi="Arial Narrow" w:cs="Times New Roman"/>
          <w:color w:val="000000" w:themeColor="text1"/>
          <w:szCs w:val="24"/>
        </w:rPr>
        <w:t>were:</w:t>
      </w:r>
      <w:proofErr w:type="gramEnd"/>
      <w:r w:rsidRPr="00B46052">
        <w:rPr>
          <w:rFonts w:ascii="Arial Narrow" w:eastAsiaTheme="majorEastAsia" w:hAnsi="Arial Narrow" w:cs="Times New Roman"/>
          <w:color w:val="000000" w:themeColor="text1"/>
          <w:szCs w:val="24"/>
        </w:rPr>
        <w:t xml:space="preserve"> accounting equation evolution, IFRS vs GAAP, corporate governance in accounting, fair value accounting and off-balance-sheet financing.</w:t>
      </w:r>
    </w:p>
    <w:p w14:paraId="3046B17E"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The study uses a critical analysis framework </w:t>
      </w:r>
      <w:proofErr w:type="gramStart"/>
      <w:r w:rsidRPr="00B46052">
        <w:rPr>
          <w:rFonts w:ascii="Arial Narrow" w:eastAsiaTheme="majorEastAsia" w:hAnsi="Arial Narrow" w:cs="Times New Roman"/>
          <w:color w:val="000000" w:themeColor="text1"/>
          <w:szCs w:val="24"/>
        </w:rPr>
        <w:t>in order to</w:t>
      </w:r>
      <w:proofErr w:type="gramEnd"/>
      <w:r w:rsidRPr="00B46052">
        <w:rPr>
          <w:rFonts w:ascii="Arial Narrow" w:eastAsiaTheme="majorEastAsia" w:hAnsi="Arial Narrow" w:cs="Times New Roman"/>
          <w:color w:val="000000" w:themeColor="text1"/>
          <w:szCs w:val="24"/>
        </w:rPr>
        <w:t xml:space="preserve"> establish reliability and validity. This includes the comparison of various perspectives introduced in the literature, the determination of the consistency and inconsistencies, and the assessment of the implications of the various accounting practices. IFRS and GAAP are compared by </w:t>
      </w:r>
      <w:proofErr w:type="gramStart"/>
      <w:r w:rsidRPr="00B46052">
        <w:rPr>
          <w:rFonts w:ascii="Arial Narrow" w:eastAsiaTheme="majorEastAsia" w:hAnsi="Arial Narrow" w:cs="Times New Roman"/>
          <w:color w:val="000000" w:themeColor="text1"/>
          <w:szCs w:val="24"/>
        </w:rPr>
        <w:t>taking a look</w:t>
      </w:r>
      <w:proofErr w:type="gramEnd"/>
      <w:r w:rsidRPr="00B46052">
        <w:rPr>
          <w:rFonts w:ascii="Arial Narrow" w:eastAsiaTheme="majorEastAsia" w:hAnsi="Arial Narrow" w:cs="Times New Roman"/>
          <w:color w:val="000000" w:themeColor="text1"/>
          <w:szCs w:val="24"/>
        </w:rPr>
        <w:t xml:space="preserve"> at their conceptual structures, the application principles, and the effects that they have on the quality of financial reporting. In the same way, the importance of corporate governance is evaluated by </w:t>
      </w:r>
      <w:proofErr w:type="spellStart"/>
      <w:r w:rsidRPr="00B46052">
        <w:rPr>
          <w:rFonts w:ascii="Arial Narrow" w:eastAsiaTheme="majorEastAsia" w:hAnsi="Arial Narrow" w:cs="Times New Roman"/>
          <w:color w:val="000000" w:themeColor="text1"/>
          <w:szCs w:val="24"/>
        </w:rPr>
        <w:t>analyzing</w:t>
      </w:r>
      <w:proofErr w:type="spellEnd"/>
      <w:r w:rsidRPr="00B46052">
        <w:rPr>
          <w:rFonts w:ascii="Arial Narrow" w:eastAsiaTheme="majorEastAsia" w:hAnsi="Arial Narrow" w:cs="Times New Roman"/>
          <w:color w:val="000000" w:themeColor="text1"/>
          <w:szCs w:val="24"/>
        </w:rPr>
        <w:t xml:space="preserve"> the academic debates concerning the transparency, accountability, and ethical practices.</w:t>
      </w:r>
    </w:p>
    <w:p w14:paraId="2313F8E1"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The conceptual analysis of the financial statements is also included in the methodology, the consideration here is the interrelationship between balance sheet, income statement and cash flow statement. This is done through the synthesis of theoretical explanations and practical examples of what is present in the existing literature. Moreover, the basic concepts of advanced accounting like measurement of fair value, impairment of assets, and off-balance sheet financing are </w:t>
      </w:r>
      <w:proofErr w:type="spellStart"/>
      <w:r w:rsidRPr="00B46052">
        <w:rPr>
          <w:rFonts w:ascii="Arial Narrow" w:eastAsiaTheme="majorEastAsia" w:hAnsi="Arial Narrow" w:cs="Times New Roman"/>
          <w:color w:val="000000" w:themeColor="text1"/>
          <w:szCs w:val="24"/>
        </w:rPr>
        <w:t>analyzed</w:t>
      </w:r>
      <w:proofErr w:type="spellEnd"/>
      <w:r w:rsidRPr="00B46052">
        <w:rPr>
          <w:rFonts w:ascii="Arial Narrow" w:eastAsiaTheme="majorEastAsia" w:hAnsi="Arial Narrow" w:cs="Times New Roman"/>
          <w:color w:val="000000" w:themeColor="text1"/>
          <w:szCs w:val="24"/>
        </w:rPr>
        <w:t xml:space="preserve"> using </w:t>
      </w:r>
      <w:proofErr w:type="gramStart"/>
      <w:r w:rsidRPr="00B46052">
        <w:rPr>
          <w:rFonts w:ascii="Arial Narrow" w:eastAsiaTheme="majorEastAsia" w:hAnsi="Arial Narrow" w:cs="Times New Roman"/>
          <w:color w:val="000000" w:themeColor="text1"/>
          <w:szCs w:val="24"/>
        </w:rPr>
        <w:t>case based</w:t>
      </w:r>
      <w:proofErr w:type="gramEnd"/>
      <w:r w:rsidRPr="00B46052">
        <w:rPr>
          <w:rFonts w:ascii="Arial Narrow" w:eastAsiaTheme="majorEastAsia" w:hAnsi="Arial Narrow" w:cs="Times New Roman"/>
          <w:color w:val="000000" w:themeColor="text1"/>
          <w:szCs w:val="24"/>
        </w:rPr>
        <w:t xml:space="preserve"> information of previous literature and business practice.</w:t>
      </w:r>
    </w:p>
    <w:p w14:paraId="503F9BDD"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lastRenderedPageBreak/>
        <w:t>This methodology has one weakness in that it uses secondary data that could be prone to biases on the original studies. Moreover, primary data collection is not undertaken hence the findings are also interpretative, and not empirical. Nevertheless, this weakness is overcome through the extensive selection of credible and peer reviewed materials in a bid to have a balanced and wholesome analysis.</w:t>
      </w:r>
    </w:p>
    <w:p w14:paraId="334B5C1B"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In general, this methodology offers a systematic and ordered view of studying the advanced concepts of accounting that allows one to critically </w:t>
      </w:r>
      <w:proofErr w:type="spellStart"/>
      <w:r w:rsidRPr="00B46052">
        <w:rPr>
          <w:rFonts w:ascii="Arial Narrow" w:eastAsiaTheme="majorEastAsia" w:hAnsi="Arial Narrow" w:cs="Times New Roman"/>
          <w:color w:val="000000" w:themeColor="text1"/>
          <w:szCs w:val="24"/>
        </w:rPr>
        <w:t>analyze</w:t>
      </w:r>
      <w:proofErr w:type="spellEnd"/>
      <w:r w:rsidRPr="00B46052">
        <w:rPr>
          <w:rFonts w:ascii="Arial Narrow" w:eastAsiaTheme="majorEastAsia" w:hAnsi="Arial Narrow" w:cs="Times New Roman"/>
          <w:color w:val="000000" w:themeColor="text1"/>
          <w:szCs w:val="24"/>
        </w:rPr>
        <w:t xml:space="preserve"> their theoretical backgrounds and their implementation in contemporary business settings.</w:t>
      </w:r>
    </w:p>
    <w:p w14:paraId="6D194415"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7D55D662"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382AC532"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5BDBDFB6" w14:textId="77777777" w:rsidR="00706A86" w:rsidRPr="00B46052" w:rsidRDefault="00706A86" w:rsidP="00706A86">
      <w:pPr>
        <w:spacing w:line="480" w:lineRule="auto"/>
        <w:rPr>
          <w:rFonts w:ascii="Arial Narrow" w:eastAsiaTheme="majorEastAsia" w:hAnsi="Arial Narrow" w:cs="Times New Roman"/>
          <w:b/>
          <w:bCs/>
          <w:color w:val="000000" w:themeColor="text1"/>
          <w:szCs w:val="24"/>
        </w:rPr>
      </w:pPr>
      <w:r w:rsidRPr="00B46052">
        <w:rPr>
          <w:rFonts w:ascii="Arial Narrow" w:eastAsiaTheme="majorEastAsia" w:hAnsi="Arial Narrow" w:cs="Times New Roman"/>
          <w:b/>
          <w:bCs/>
          <w:color w:val="000000" w:themeColor="text1"/>
          <w:szCs w:val="24"/>
        </w:rPr>
        <w:t>Findings</w:t>
      </w:r>
    </w:p>
    <w:p w14:paraId="1D222D13"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Analysis of the available literature indicates that the field of accounting has experienced tremendous change </w:t>
      </w:r>
      <w:proofErr w:type="gramStart"/>
      <w:r w:rsidRPr="00B46052">
        <w:rPr>
          <w:rFonts w:ascii="Arial Narrow" w:eastAsiaTheme="majorEastAsia" w:hAnsi="Arial Narrow" w:cs="Times New Roman"/>
          <w:color w:val="000000" w:themeColor="text1"/>
          <w:szCs w:val="24"/>
        </w:rPr>
        <w:t>in order to</w:t>
      </w:r>
      <w:proofErr w:type="gramEnd"/>
      <w:r w:rsidRPr="00B46052">
        <w:rPr>
          <w:rFonts w:ascii="Arial Narrow" w:eastAsiaTheme="majorEastAsia" w:hAnsi="Arial Narrow" w:cs="Times New Roman"/>
          <w:color w:val="000000" w:themeColor="text1"/>
          <w:szCs w:val="24"/>
        </w:rPr>
        <w:t xml:space="preserve"> be adjusted to complexity of the contemporary business environment. Among the main conclusions made is that the classical accounting formula is still a basic formula; it has only been adapted to comply with sophisticated financial instruments and international transactions. Although the equation (Assets = Liabilities + Owner’s Equity) still forms the basis of the financial reporting, its interpretation now includes the fair value adjustments, the contingent liability, and intangible assets as it is a more vibrant and all-encompassing understanding of the financial position (</w:t>
      </w:r>
      <w:proofErr w:type="spellStart"/>
      <w:r w:rsidRPr="00B46052">
        <w:rPr>
          <w:rFonts w:ascii="Arial Narrow" w:eastAsiaTheme="majorEastAsia" w:hAnsi="Arial Narrow" w:cs="Times New Roman"/>
          <w:color w:val="000000" w:themeColor="text1"/>
          <w:szCs w:val="24"/>
        </w:rPr>
        <w:t>Kieso</w:t>
      </w:r>
      <w:proofErr w:type="spellEnd"/>
      <w:r w:rsidRPr="00B46052">
        <w:rPr>
          <w:rFonts w:ascii="Arial Narrow" w:eastAsiaTheme="majorEastAsia" w:hAnsi="Arial Narrow" w:cs="Times New Roman"/>
          <w:color w:val="000000" w:themeColor="text1"/>
          <w:szCs w:val="24"/>
        </w:rPr>
        <w:t xml:space="preserve"> et al., 2020).</w:t>
      </w:r>
    </w:p>
    <w:p w14:paraId="4327F138"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The most important discovery of this research is the increasing supremacy of International Financial Reporting Standards (IFRS) in international accounting. The adoption of IFRS has increased the level of comparability and transparency in the international markets and now the investors and other stakeholders </w:t>
      </w:r>
      <w:r w:rsidRPr="00B46052">
        <w:rPr>
          <w:rFonts w:ascii="Arial Narrow" w:eastAsiaTheme="majorEastAsia" w:hAnsi="Arial Narrow" w:cs="Times New Roman"/>
          <w:color w:val="000000" w:themeColor="text1"/>
          <w:szCs w:val="24"/>
        </w:rPr>
        <w:lastRenderedPageBreak/>
        <w:t xml:space="preserve">can easily </w:t>
      </w:r>
      <w:proofErr w:type="spellStart"/>
      <w:r w:rsidRPr="00B46052">
        <w:rPr>
          <w:rFonts w:ascii="Arial Narrow" w:eastAsiaTheme="majorEastAsia" w:hAnsi="Arial Narrow" w:cs="Times New Roman"/>
          <w:color w:val="000000" w:themeColor="text1"/>
          <w:szCs w:val="24"/>
        </w:rPr>
        <w:t>analyze</w:t>
      </w:r>
      <w:proofErr w:type="spellEnd"/>
      <w:r w:rsidRPr="00B46052">
        <w:rPr>
          <w:rFonts w:ascii="Arial Narrow" w:eastAsiaTheme="majorEastAsia" w:hAnsi="Arial Narrow" w:cs="Times New Roman"/>
          <w:color w:val="000000" w:themeColor="text1"/>
          <w:szCs w:val="24"/>
        </w:rPr>
        <w:t xml:space="preserve"> the financial statements of the different jurisdictions. There is empirical data that confirms that companies that switch to IFRS have an improved quality of accounting and less information asymmetry (Barth et al., 2012). Nevertheless, the results also indicate that the principles-based approach of IFRS creates subjectivity that may cause change in interpretation and may create inconsistencies in the financial reporting (Soderstrom and Sun, 2007). By contrast, the rules-based format of GAAP offers a great deal of specificity, which means that it is less ambiguous but less flexible to an unusual financial situation.</w:t>
      </w:r>
    </w:p>
    <w:p w14:paraId="6E5DB779"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The paper also concludes that corporate governance is vital in promoting reliability and integrity of the accounting information. Effective mechanisms of governance, including independent audit committees and effective internal controls are very strong to mitigate the risk of financial misreporting and fraud. Studies have shown that companies that have strong structures of governance tend to report transparent and </w:t>
      </w:r>
      <w:proofErr w:type="gramStart"/>
      <w:r w:rsidRPr="00B46052">
        <w:rPr>
          <w:rFonts w:ascii="Arial Narrow" w:eastAsiaTheme="majorEastAsia" w:hAnsi="Arial Narrow" w:cs="Times New Roman"/>
          <w:color w:val="000000" w:themeColor="text1"/>
          <w:szCs w:val="24"/>
        </w:rPr>
        <w:t>high quality</w:t>
      </w:r>
      <w:proofErr w:type="gramEnd"/>
      <w:r w:rsidRPr="00B46052">
        <w:rPr>
          <w:rFonts w:ascii="Arial Narrow" w:eastAsiaTheme="majorEastAsia" w:hAnsi="Arial Narrow" w:cs="Times New Roman"/>
          <w:color w:val="000000" w:themeColor="text1"/>
          <w:szCs w:val="24"/>
        </w:rPr>
        <w:t xml:space="preserve"> financial reports (Bushman and Smith, 2001). In addition, the governance structures aid in balancing the interests of the shareholders and the management, therefore reducing agency issues and improving accountability.</w:t>
      </w:r>
    </w:p>
    <w:p w14:paraId="1C549DC3"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The other valuable discovery is that financial statements are interrelated and their combination in measuring financial health. Balance sheet, income statement, and cash flow statement are mutually supporting and when they are </w:t>
      </w:r>
      <w:proofErr w:type="gramStart"/>
      <w:r w:rsidRPr="00B46052">
        <w:rPr>
          <w:rFonts w:ascii="Arial Narrow" w:eastAsiaTheme="majorEastAsia" w:hAnsi="Arial Narrow" w:cs="Times New Roman"/>
          <w:color w:val="000000" w:themeColor="text1"/>
          <w:szCs w:val="24"/>
        </w:rPr>
        <w:t>combined</w:t>
      </w:r>
      <w:proofErr w:type="gramEnd"/>
      <w:r w:rsidRPr="00B46052">
        <w:rPr>
          <w:rFonts w:ascii="Arial Narrow" w:eastAsiaTheme="majorEastAsia" w:hAnsi="Arial Narrow" w:cs="Times New Roman"/>
          <w:color w:val="000000" w:themeColor="text1"/>
          <w:szCs w:val="24"/>
        </w:rPr>
        <w:t xml:space="preserve"> they give a complete picture of the performance of an organization. An example is that net income as per the income statement has a direct impact on retained earnings as per the balance sheet and the cash flow statements depict the liquidity implication of the operating, investing, and financing activities. The connectedness allows the stakeholders to make better decisions by evaluating the sustainability of profitability and cash flow (Penman, 2007).</w:t>
      </w:r>
    </w:p>
    <w:p w14:paraId="7534FE9B"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The paper also indicates that complicated accounting principles especially fair value accounting have become more relevant in the contemporary financial reporting. The fair value measurement makes financial information more relevant since it indicates how the market is going. This is more so in financial </w:t>
      </w:r>
      <w:r w:rsidRPr="00B46052">
        <w:rPr>
          <w:rFonts w:ascii="Arial Narrow" w:eastAsiaTheme="majorEastAsia" w:hAnsi="Arial Narrow" w:cs="Times New Roman"/>
          <w:color w:val="000000" w:themeColor="text1"/>
          <w:szCs w:val="24"/>
        </w:rPr>
        <w:lastRenderedPageBreak/>
        <w:t xml:space="preserve">instruments where the historical cost might not be a true reflection of the economic value. But it has been found that fair value accounting may bring volatility and subjectivity to an organisation especially in illiquid markets where market prices are not easily available (Laux &amp; </w:t>
      </w:r>
      <w:proofErr w:type="spellStart"/>
      <w:r w:rsidRPr="00B46052">
        <w:rPr>
          <w:rFonts w:ascii="Arial Narrow" w:eastAsiaTheme="majorEastAsia" w:hAnsi="Arial Narrow" w:cs="Times New Roman"/>
          <w:color w:val="000000" w:themeColor="text1"/>
          <w:szCs w:val="24"/>
        </w:rPr>
        <w:t>Leuz</w:t>
      </w:r>
      <w:proofErr w:type="spellEnd"/>
      <w:r w:rsidRPr="00B46052">
        <w:rPr>
          <w:rFonts w:ascii="Arial Narrow" w:eastAsiaTheme="majorEastAsia" w:hAnsi="Arial Narrow" w:cs="Times New Roman"/>
          <w:color w:val="000000" w:themeColor="text1"/>
          <w:szCs w:val="24"/>
        </w:rPr>
        <w:t>, 2009). This brings difficulties to financial statement preparers and users since estimation can be different in case of assumptions and valuation methods.</w:t>
      </w:r>
    </w:p>
    <w:p w14:paraId="0D186611"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Another area where important insights can be traced is asset impairment. Impairment accounting also provides that assets are recorded at recoverable amounts thus enhancing accuracy and reliability of financial statements. Nevertheless, the results provide an indication that the impairment testing, to a larger extent, is subject to managerial judgment that may be subject to management earnings management incentives. Regulatory oversight and auditing </w:t>
      </w:r>
      <w:proofErr w:type="gramStart"/>
      <w:r w:rsidRPr="00B46052">
        <w:rPr>
          <w:rFonts w:ascii="Arial Narrow" w:eastAsiaTheme="majorEastAsia" w:hAnsi="Arial Narrow" w:cs="Times New Roman"/>
          <w:color w:val="000000" w:themeColor="text1"/>
          <w:szCs w:val="24"/>
        </w:rPr>
        <w:t>has</w:t>
      </w:r>
      <w:proofErr w:type="gramEnd"/>
      <w:r w:rsidRPr="00B46052">
        <w:rPr>
          <w:rFonts w:ascii="Arial Narrow" w:eastAsiaTheme="majorEastAsia" w:hAnsi="Arial Narrow" w:cs="Times New Roman"/>
          <w:color w:val="000000" w:themeColor="text1"/>
          <w:szCs w:val="24"/>
        </w:rPr>
        <w:t xml:space="preserve"> been important because studies indicate that managers would delay or accelerate the recognition of impairments to meet the preferred financial results (</w:t>
      </w:r>
      <w:proofErr w:type="spellStart"/>
      <w:r w:rsidRPr="00B46052">
        <w:rPr>
          <w:rFonts w:ascii="Arial Narrow" w:eastAsiaTheme="majorEastAsia" w:hAnsi="Arial Narrow" w:cs="Times New Roman"/>
          <w:color w:val="000000" w:themeColor="text1"/>
          <w:szCs w:val="24"/>
        </w:rPr>
        <w:t>Ramanna</w:t>
      </w:r>
      <w:proofErr w:type="spellEnd"/>
      <w:r w:rsidRPr="00B46052">
        <w:rPr>
          <w:rFonts w:ascii="Arial Narrow" w:eastAsiaTheme="majorEastAsia" w:hAnsi="Arial Narrow" w:cs="Times New Roman"/>
          <w:color w:val="000000" w:themeColor="text1"/>
          <w:szCs w:val="24"/>
        </w:rPr>
        <w:t xml:space="preserve"> and Watts, 2012).</w:t>
      </w:r>
    </w:p>
    <w:p w14:paraId="7C10410F"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Financing off balance sheet is known to be a major problem that impacts on financial transparency. The evidence shows that off-balance-sheet arrangements have been used by companies in the past to hide liabilities and enhance financial ratios, thereby showing a better financial picture. One of the </w:t>
      </w:r>
      <w:proofErr w:type="gramStart"/>
      <w:r w:rsidRPr="00B46052">
        <w:rPr>
          <w:rFonts w:ascii="Arial Narrow" w:eastAsiaTheme="majorEastAsia" w:hAnsi="Arial Narrow" w:cs="Times New Roman"/>
          <w:color w:val="000000" w:themeColor="text1"/>
          <w:szCs w:val="24"/>
        </w:rPr>
        <w:t>most bright</w:t>
      </w:r>
      <w:proofErr w:type="gramEnd"/>
      <w:r w:rsidRPr="00B46052">
        <w:rPr>
          <w:rFonts w:ascii="Arial Narrow" w:eastAsiaTheme="majorEastAsia" w:hAnsi="Arial Narrow" w:cs="Times New Roman"/>
          <w:color w:val="000000" w:themeColor="text1"/>
          <w:szCs w:val="24"/>
        </w:rPr>
        <w:t xml:space="preserve"> examples of how the presence of such practices may result in paramount financial misrepresentation and the loss of investor faith is the Enron scandal (Healy and Palepu, 2003). In reaction, the regulatory authorities have come up with more stringent rules, including IFRS 16 demanding increased disclosure and recognition of hitherto unrecognized liabilities. These reforms have enhanced transparency, but there are still setbacks of complete capturing of intricate financial structures.</w:t>
      </w:r>
    </w:p>
    <w:p w14:paraId="169CE712"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Also, the results indicate that the aspect of globalization has a great impact on accounting practices. The growing globalization of the markets has also led to the need to bring the accounting standards to be harmonized to ensure cross-border investment and economic collaboration. IFRS has been involved in the </w:t>
      </w:r>
      <w:proofErr w:type="spellStart"/>
      <w:r w:rsidRPr="00B46052">
        <w:rPr>
          <w:rFonts w:ascii="Arial Narrow" w:eastAsiaTheme="majorEastAsia" w:hAnsi="Arial Narrow" w:cs="Times New Roman"/>
          <w:color w:val="000000" w:themeColor="text1"/>
          <w:szCs w:val="24"/>
        </w:rPr>
        <w:lastRenderedPageBreak/>
        <w:t>center</w:t>
      </w:r>
      <w:proofErr w:type="spellEnd"/>
      <w:r w:rsidRPr="00B46052">
        <w:rPr>
          <w:rFonts w:ascii="Arial Narrow" w:eastAsiaTheme="majorEastAsia" w:hAnsi="Arial Narrow" w:cs="Times New Roman"/>
          <w:color w:val="000000" w:themeColor="text1"/>
          <w:szCs w:val="24"/>
        </w:rPr>
        <w:t xml:space="preserve"> of this process though there </w:t>
      </w:r>
      <w:proofErr w:type="gramStart"/>
      <w:r w:rsidRPr="00B46052">
        <w:rPr>
          <w:rFonts w:ascii="Arial Narrow" w:eastAsiaTheme="majorEastAsia" w:hAnsi="Arial Narrow" w:cs="Times New Roman"/>
          <w:color w:val="000000" w:themeColor="text1"/>
          <w:szCs w:val="24"/>
        </w:rPr>
        <w:t>remains</w:t>
      </w:r>
      <w:proofErr w:type="gramEnd"/>
      <w:r w:rsidRPr="00B46052">
        <w:rPr>
          <w:rFonts w:ascii="Arial Narrow" w:eastAsiaTheme="majorEastAsia" w:hAnsi="Arial Narrow" w:cs="Times New Roman"/>
          <w:color w:val="000000" w:themeColor="text1"/>
          <w:szCs w:val="24"/>
        </w:rPr>
        <w:t xml:space="preserve"> differences between national standards. The unionization of IFRS and GAAP proves that there is still effort to develop a single global accounting system, but full standardization is yet to be achieved, </w:t>
      </w:r>
      <w:proofErr w:type="gramStart"/>
      <w:r w:rsidRPr="00B46052">
        <w:rPr>
          <w:rFonts w:ascii="Arial Narrow" w:eastAsiaTheme="majorEastAsia" w:hAnsi="Arial Narrow" w:cs="Times New Roman"/>
          <w:color w:val="000000" w:themeColor="text1"/>
          <w:szCs w:val="24"/>
        </w:rPr>
        <w:t>as a result of</w:t>
      </w:r>
      <w:proofErr w:type="gramEnd"/>
      <w:r w:rsidRPr="00B46052">
        <w:rPr>
          <w:rFonts w:ascii="Arial Narrow" w:eastAsiaTheme="majorEastAsia" w:hAnsi="Arial Narrow" w:cs="Times New Roman"/>
          <w:color w:val="000000" w:themeColor="text1"/>
          <w:szCs w:val="24"/>
        </w:rPr>
        <w:t xml:space="preserve"> the varying regulatory, cultural and economic conditions.</w:t>
      </w:r>
    </w:p>
    <w:p w14:paraId="1C595284"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In general, the results prove that contemporary accounting practices are marked with a balance between relevance and reliability. Although such sophisticated concepts like fair value accounting and international standards make financial information more useful, they at the same time bring about complexity and judgment. Good corporate governance, enforced regulations, and ethics play a significant role in the success of these practices. All these factors are aimed at making sure that accounting does not lose its major role of offering accurate, transparent, and decision-making information to its stakeholders.</w:t>
      </w:r>
    </w:p>
    <w:p w14:paraId="29BF558A" w14:textId="77777777" w:rsidR="00706A86" w:rsidRPr="00B46052" w:rsidRDefault="00706A86" w:rsidP="00706A86">
      <w:pPr>
        <w:spacing w:line="480" w:lineRule="auto"/>
        <w:rPr>
          <w:rFonts w:ascii="Arial Narrow" w:eastAsiaTheme="majorEastAsia" w:hAnsi="Arial Narrow" w:cs="Times New Roman"/>
          <w:b/>
          <w:bCs/>
          <w:color w:val="000000" w:themeColor="text1"/>
          <w:szCs w:val="24"/>
        </w:rPr>
      </w:pPr>
      <w:r w:rsidRPr="00B46052">
        <w:rPr>
          <w:rFonts w:ascii="Arial Narrow" w:eastAsiaTheme="majorEastAsia" w:hAnsi="Arial Narrow" w:cs="Times New Roman"/>
          <w:b/>
          <w:bCs/>
          <w:color w:val="000000" w:themeColor="text1"/>
          <w:szCs w:val="24"/>
        </w:rPr>
        <w:t>Discussion</w:t>
      </w:r>
    </w:p>
    <w:p w14:paraId="2C4162D4"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This research indicates that accounting is dynamic as it keeps changing with the growing globalization, financial innovation, and demands of more stakeholders. The fact that traditional accounting principles are being transformed into more dynamic and innovative structures shows that the discipline </w:t>
      </w:r>
      <w:proofErr w:type="gramStart"/>
      <w:r w:rsidRPr="00B46052">
        <w:rPr>
          <w:rFonts w:ascii="Arial Narrow" w:eastAsiaTheme="majorEastAsia" w:hAnsi="Arial Narrow" w:cs="Times New Roman"/>
          <w:color w:val="000000" w:themeColor="text1"/>
          <w:szCs w:val="24"/>
        </w:rPr>
        <w:t>is capable of adjusting</w:t>
      </w:r>
      <w:proofErr w:type="gramEnd"/>
      <w:r w:rsidRPr="00B46052">
        <w:rPr>
          <w:rFonts w:ascii="Arial Narrow" w:eastAsiaTheme="majorEastAsia" w:hAnsi="Arial Narrow" w:cs="Times New Roman"/>
          <w:color w:val="000000" w:themeColor="text1"/>
          <w:szCs w:val="24"/>
        </w:rPr>
        <w:t xml:space="preserve"> to complicated business processes. This discussion critically assesses these findings against the existing literature and discusses their greater implications to the accounting theory and practice.</w:t>
      </w:r>
    </w:p>
    <w:p w14:paraId="637934BB"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Among the key themes that come out of the findings is the relevance of accounting equation in being the basis of financial reporting. Although the equation still uses the same formula in its simple form, the usage has increased tremendously to include contemporary financial aspects like such intangible assets, derivatives, and contingent liabilities. This development is </w:t>
      </w:r>
      <w:proofErr w:type="gramStart"/>
      <w:r w:rsidRPr="00B46052">
        <w:rPr>
          <w:rFonts w:ascii="Arial Narrow" w:eastAsiaTheme="majorEastAsia" w:hAnsi="Arial Narrow" w:cs="Times New Roman"/>
          <w:color w:val="000000" w:themeColor="text1"/>
          <w:szCs w:val="24"/>
        </w:rPr>
        <w:t>similar to</w:t>
      </w:r>
      <w:proofErr w:type="gramEnd"/>
      <w:r w:rsidRPr="00B46052">
        <w:rPr>
          <w:rFonts w:ascii="Arial Narrow" w:eastAsiaTheme="majorEastAsia" w:hAnsi="Arial Narrow" w:cs="Times New Roman"/>
          <w:color w:val="000000" w:themeColor="text1"/>
          <w:szCs w:val="24"/>
        </w:rPr>
        <w:t xml:space="preserve"> what </w:t>
      </w:r>
      <w:proofErr w:type="spellStart"/>
      <w:r w:rsidRPr="00B46052">
        <w:rPr>
          <w:rFonts w:ascii="Arial Narrow" w:eastAsiaTheme="majorEastAsia" w:hAnsi="Arial Narrow" w:cs="Times New Roman"/>
          <w:color w:val="000000" w:themeColor="text1"/>
          <w:szCs w:val="24"/>
        </w:rPr>
        <w:t>Kieso</w:t>
      </w:r>
      <w:proofErr w:type="spellEnd"/>
      <w:r w:rsidRPr="00B46052">
        <w:rPr>
          <w:rFonts w:ascii="Arial Narrow" w:eastAsiaTheme="majorEastAsia" w:hAnsi="Arial Narrow" w:cs="Times New Roman"/>
          <w:color w:val="000000" w:themeColor="text1"/>
          <w:szCs w:val="24"/>
        </w:rPr>
        <w:t xml:space="preserve"> et al. (2020) emphasize, that accounting structure should be changed to capture economic facts more adequately. Nevertheless, the growing sophistication of these changes leads to concerns on the understandability of such changes to </w:t>
      </w:r>
      <w:r w:rsidRPr="00B46052">
        <w:rPr>
          <w:rFonts w:ascii="Arial Narrow" w:eastAsiaTheme="majorEastAsia" w:hAnsi="Arial Narrow" w:cs="Times New Roman"/>
          <w:color w:val="000000" w:themeColor="text1"/>
          <w:szCs w:val="24"/>
        </w:rPr>
        <w:lastRenderedPageBreak/>
        <w:t>users of financial statements especially non-expert users. This implies that there is a necessity to balance the technical accuracy and clarity in financial reporting.</w:t>
      </w:r>
    </w:p>
    <w:p w14:paraId="3BE8E258"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Both IFRS and GAAP discussion helps to discover significant information about the current controversy of the principles-based and rules-based accounting systems. The results confirm the evidence provided by previous studies that show that IFRS improves comparability and transparency in the international markets (Barth et al., 2012). This is especially true in an economy that is global because investors tend to compare companies operating in different jurisdictions. But due to the flexibility of IFRS, there is also a </w:t>
      </w:r>
      <w:proofErr w:type="gramStart"/>
      <w:r w:rsidRPr="00B46052">
        <w:rPr>
          <w:rFonts w:ascii="Arial Narrow" w:eastAsiaTheme="majorEastAsia" w:hAnsi="Arial Narrow" w:cs="Times New Roman"/>
          <w:color w:val="000000" w:themeColor="text1"/>
          <w:szCs w:val="24"/>
        </w:rPr>
        <w:t>subjectivity</w:t>
      </w:r>
      <w:proofErr w:type="gramEnd"/>
      <w:r w:rsidRPr="00B46052">
        <w:rPr>
          <w:rFonts w:ascii="Arial Narrow" w:eastAsiaTheme="majorEastAsia" w:hAnsi="Arial Narrow" w:cs="Times New Roman"/>
          <w:color w:val="000000" w:themeColor="text1"/>
          <w:szCs w:val="24"/>
        </w:rPr>
        <w:t xml:space="preserve"> and this can be subject to inconsistency in its usage. According to Soderstrom and Sun (2007), the success of IFRS is largely determined by the enforcement systems and institutional structures. Conversely, the rules-based approach of GAAP offers more specific directions, which is less ambiguous, but it can also limit the extent to which transactions can be reflected in their economic substance. Thus, both systems are not necessarily better, but their performance is determined by the situation where they are implemented.</w:t>
      </w:r>
    </w:p>
    <w:p w14:paraId="70401FD5"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Corporate governance comes out as a decisive variable of the quality and reliability of accounting information. The results support the opinion that robust governance frameworks promote transparency and minimize the chances of financial reporting. Bushman and Smith (2001) point out that financial accounting systems are important in checking the </w:t>
      </w:r>
      <w:proofErr w:type="spellStart"/>
      <w:r w:rsidRPr="00B46052">
        <w:rPr>
          <w:rFonts w:ascii="Arial Narrow" w:eastAsiaTheme="majorEastAsia" w:hAnsi="Arial Narrow" w:cs="Times New Roman"/>
          <w:color w:val="000000" w:themeColor="text1"/>
          <w:szCs w:val="24"/>
        </w:rPr>
        <w:t>behavior</w:t>
      </w:r>
      <w:proofErr w:type="spellEnd"/>
      <w:r w:rsidRPr="00B46052">
        <w:rPr>
          <w:rFonts w:ascii="Arial Narrow" w:eastAsiaTheme="majorEastAsia" w:hAnsi="Arial Narrow" w:cs="Times New Roman"/>
          <w:color w:val="000000" w:themeColor="text1"/>
          <w:szCs w:val="24"/>
        </w:rPr>
        <w:t xml:space="preserve"> of managers and aligning it with the interests of the shareholders. The discussion also indicates that the institutions of governance including independent auditing services and regulatory controls are crucial in reducing the risks of subjective accounting practices. Without a robust governance, even a good set of accounting standards can be unsuccessful concerning their purpose. This highlights the dependency relationship between accounting systems and systems of governance.</w:t>
      </w:r>
    </w:p>
    <w:p w14:paraId="671234B9"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Another important point that was raised in the findings is the interrelationship of financial statements. The balance sheet, an income statement, as well as a cash flow statement when put together will give a clear </w:t>
      </w:r>
      <w:r w:rsidRPr="00B46052">
        <w:rPr>
          <w:rFonts w:ascii="Arial Narrow" w:eastAsiaTheme="majorEastAsia" w:hAnsi="Arial Narrow" w:cs="Times New Roman"/>
          <w:color w:val="000000" w:themeColor="text1"/>
          <w:szCs w:val="24"/>
        </w:rPr>
        <w:lastRenderedPageBreak/>
        <w:t>picture of the financial performance and position of an organization. Penman (2007) states that by employing the combined analysis of these statements, it becomes possible to make more precise judgments about the value of the firm and forthcoming performance. It is implied in the discussion that such a linked approach is especially critical in contemporary accounting, in which transactions tend to be intricate, and be accompanied by numerous financial consequences. Nonetheless, the fact that financial statements are continuing to grow in their complexity might also be a challenge to their users as it would require a more effective disclosure practice and financial literacy.</w:t>
      </w:r>
    </w:p>
    <w:p w14:paraId="407D9145"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One of the most controversial issues of the modern accounting literature is fair value accounting. The results show that the fair value makes financial information more relevant as it represents the prevailing market conditions. This justifies the fact that decision-useful information must be timely and indicative of the economic reality (Penman, 2007). Nevertheless, critics like Laux and </w:t>
      </w:r>
      <w:proofErr w:type="spellStart"/>
      <w:r w:rsidRPr="00B46052">
        <w:rPr>
          <w:rFonts w:ascii="Arial Narrow" w:eastAsiaTheme="majorEastAsia" w:hAnsi="Arial Narrow" w:cs="Times New Roman"/>
          <w:color w:val="000000" w:themeColor="text1"/>
          <w:szCs w:val="24"/>
        </w:rPr>
        <w:t>Leuz</w:t>
      </w:r>
      <w:proofErr w:type="spellEnd"/>
      <w:r w:rsidRPr="00B46052">
        <w:rPr>
          <w:rFonts w:ascii="Arial Narrow" w:eastAsiaTheme="majorEastAsia" w:hAnsi="Arial Narrow" w:cs="Times New Roman"/>
          <w:color w:val="000000" w:themeColor="text1"/>
          <w:szCs w:val="24"/>
        </w:rPr>
        <w:t xml:space="preserve"> (2009) warn that fair value accounting may cause volatility and subjectivity especially in illiquid markets where there are no good market prices. The discussion shows the trade-off that exists between relevance and reliability which is one of the major challenges in accounting. Although fair value gives more appropriate information, it is affected by how well the techniques and assumptions of valuation are done. This highlights the essentiality of strong valuation principles and expertise.</w:t>
      </w:r>
    </w:p>
    <w:p w14:paraId="2C3AEBC5"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Asset impairment also depicts the hardships related to subjective accounting practices. The result of the investigation is that impairment testing enhances the quality of the asset </w:t>
      </w:r>
      <w:proofErr w:type="gramStart"/>
      <w:r w:rsidRPr="00B46052">
        <w:rPr>
          <w:rFonts w:ascii="Arial Narrow" w:eastAsiaTheme="majorEastAsia" w:hAnsi="Arial Narrow" w:cs="Times New Roman"/>
          <w:color w:val="000000" w:themeColor="text1"/>
          <w:szCs w:val="24"/>
        </w:rPr>
        <w:t>valuation</w:t>
      </w:r>
      <w:proofErr w:type="gramEnd"/>
      <w:r w:rsidRPr="00B46052">
        <w:rPr>
          <w:rFonts w:ascii="Arial Narrow" w:eastAsiaTheme="majorEastAsia" w:hAnsi="Arial Narrow" w:cs="Times New Roman"/>
          <w:color w:val="000000" w:themeColor="text1"/>
          <w:szCs w:val="24"/>
        </w:rPr>
        <w:t xml:space="preserve"> but it also offers a possibility of managing earnings. According to </w:t>
      </w:r>
      <w:proofErr w:type="spellStart"/>
      <w:r w:rsidRPr="00B46052">
        <w:rPr>
          <w:rFonts w:ascii="Arial Narrow" w:eastAsiaTheme="majorEastAsia" w:hAnsi="Arial Narrow" w:cs="Times New Roman"/>
          <w:color w:val="000000" w:themeColor="text1"/>
          <w:szCs w:val="24"/>
        </w:rPr>
        <w:t>Ramanna</w:t>
      </w:r>
      <w:proofErr w:type="spellEnd"/>
      <w:r w:rsidRPr="00B46052">
        <w:rPr>
          <w:rFonts w:ascii="Arial Narrow" w:eastAsiaTheme="majorEastAsia" w:hAnsi="Arial Narrow" w:cs="Times New Roman"/>
          <w:color w:val="000000" w:themeColor="text1"/>
          <w:szCs w:val="24"/>
        </w:rPr>
        <w:t xml:space="preserve"> and Watts (2012), incentives may affect managerial discretion in the impairment decisions, hence resulting in biased reporting. This brings up essential ethical concerns and emphasizes the necessity to have tough auditing and regulation systems. The discussion indicates that to keep the stakeholders in the game, transparency in impairments disclosures and standard application are necessary.</w:t>
      </w:r>
    </w:p>
    <w:p w14:paraId="6B73A707"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lastRenderedPageBreak/>
        <w:t xml:space="preserve">Another important problem that has been covered in this paper is off-balance-sheet financing. The results have indicated that these practices </w:t>
      </w:r>
      <w:proofErr w:type="gramStart"/>
      <w:r w:rsidRPr="00B46052">
        <w:rPr>
          <w:rFonts w:ascii="Arial Narrow" w:eastAsiaTheme="majorEastAsia" w:hAnsi="Arial Narrow" w:cs="Times New Roman"/>
          <w:color w:val="000000" w:themeColor="text1"/>
          <w:szCs w:val="24"/>
        </w:rPr>
        <w:t>have the ability to</w:t>
      </w:r>
      <w:proofErr w:type="gramEnd"/>
      <w:r w:rsidRPr="00B46052">
        <w:rPr>
          <w:rFonts w:ascii="Arial Narrow" w:eastAsiaTheme="majorEastAsia" w:hAnsi="Arial Narrow" w:cs="Times New Roman"/>
          <w:color w:val="000000" w:themeColor="text1"/>
          <w:szCs w:val="24"/>
        </w:rPr>
        <w:t xml:space="preserve"> distort the actual financial status of any organization hence transparency is compromised. According to Healy and Palepu (2003), the Enron case, as an important warning message on the impact of poor disclosure and regulatory control. The implementation of the standards like the IFRS 16 is a great move to enhance transparency as lease obligation is bound to be recognised on the balance sheet. The argument however indicates that firms can still devise methods of how to structure deals </w:t>
      </w:r>
      <w:proofErr w:type="gramStart"/>
      <w:r w:rsidRPr="00B46052">
        <w:rPr>
          <w:rFonts w:ascii="Arial Narrow" w:eastAsiaTheme="majorEastAsia" w:hAnsi="Arial Narrow" w:cs="Times New Roman"/>
          <w:color w:val="000000" w:themeColor="text1"/>
          <w:szCs w:val="24"/>
        </w:rPr>
        <w:t>in order to</w:t>
      </w:r>
      <w:proofErr w:type="gramEnd"/>
      <w:r w:rsidRPr="00B46052">
        <w:rPr>
          <w:rFonts w:ascii="Arial Narrow" w:eastAsiaTheme="majorEastAsia" w:hAnsi="Arial Narrow" w:cs="Times New Roman"/>
          <w:color w:val="000000" w:themeColor="text1"/>
          <w:szCs w:val="24"/>
        </w:rPr>
        <w:t xml:space="preserve"> attain the same results and points to the fact that constant monitoring and the adaptation of the regulations should be ensured.</w:t>
      </w:r>
    </w:p>
    <w:p w14:paraId="4EDB95CD"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The adoption of accounting standards has had a lot of impact due to globalization. The high usage of IFRS is the evidence of the necessity in a widespread financial reporting language that would be used to make investments and economic integration across the borders. Nonetheless, it has been noted in the discussion that full convergence between IFRS and GAAP is complex because of differences in law system, culture, and economic conditions. This indicates that harmonization is a good idea, although some level of diversity in accounting practices might be unavoidable.</w:t>
      </w:r>
    </w:p>
    <w:p w14:paraId="590EC6CB"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roofErr w:type="gramStart"/>
      <w:r w:rsidRPr="00B46052">
        <w:rPr>
          <w:rFonts w:ascii="Arial Narrow" w:eastAsiaTheme="majorEastAsia" w:hAnsi="Arial Narrow" w:cs="Times New Roman"/>
          <w:color w:val="000000" w:themeColor="text1"/>
          <w:szCs w:val="24"/>
        </w:rPr>
        <w:t>On the whole</w:t>
      </w:r>
      <w:proofErr w:type="gramEnd"/>
      <w:r w:rsidRPr="00B46052">
        <w:rPr>
          <w:rFonts w:ascii="Arial Narrow" w:eastAsiaTheme="majorEastAsia" w:hAnsi="Arial Narrow" w:cs="Times New Roman"/>
          <w:color w:val="000000" w:themeColor="text1"/>
          <w:szCs w:val="24"/>
        </w:rPr>
        <w:t>, the discussion highlights the complexity and dynamism of the modern accounting. Adoption of superior ideas and international standards has increased the applicability and utility of financial information, but at the same time has brought in issues of consistency, reliability and ethical practices. The results are that the system of accounting is effective not only when the accounting standards are well designed but also when the system is well governed, those regulations are effectively enforced, and professional judgment is properly applied. The future of the accounting profession will be based on the enhancement of transparency, the augmentation of comparability, and the issues that are presented by the technological progress and the innovation of finances.</w:t>
      </w:r>
    </w:p>
    <w:p w14:paraId="26ED341D"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lastRenderedPageBreak/>
        <w:t>Summing up, it has been noted in the discussion that accounting is not a fixed field but a constantly changing field that is subject to the influence of economic and social circumstances. The issue of relevance versus reliability has continued to be one of the key issues and the balance between the two can only be attained through continued cooperation between the standard setters, regulators and the practitioners. By handling these hurdles, accounting has the potential to remain an important asset when it comes to the promotion of informed decision-making and creation of trust in financial markets.</w:t>
      </w:r>
    </w:p>
    <w:p w14:paraId="74F4F241" w14:textId="77777777" w:rsidR="00706A86" w:rsidRPr="00B46052" w:rsidRDefault="00706A86" w:rsidP="00706A86">
      <w:pPr>
        <w:spacing w:line="480" w:lineRule="auto"/>
        <w:rPr>
          <w:rFonts w:ascii="Arial Narrow" w:eastAsiaTheme="majorEastAsia" w:hAnsi="Arial Narrow" w:cs="Times New Roman"/>
          <w:b/>
          <w:bCs/>
          <w:color w:val="000000" w:themeColor="text1"/>
          <w:szCs w:val="24"/>
        </w:rPr>
      </w:pPr>
      <w:r w:rsidRPr="00B46052">
        <w:rPr>
          <w:rFonts w:ascii="Arial Narrow" w:eastAsiaTheme="majorEastAsia" w:hAnsi="Arial Narrow" w:cs="Times New Roman"/>
          <w:b/>
          <w:bCs/>
          <w:color w:val="000000" w:themeColor="text1"/>
          <w:szCs w:val="24"/>
        </w:rPr>
        <w:t>Conclusion</w:t>
      </w:r>
    </w:p>
    <w:p w14:paraId="73FEB0E1"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This report has critically </w:t>
      </w:r>
      <w:proofErr w:type="spellStart"/>
      <w:r w:rsidRPr="00B46052">
        <w:rPr>
          <w:rFonts w:ascii="Arial Narrow" w:eastAsiaTheme="majorEastAsia" w:hAnsi="Arial Narrow" w:cs="Times New Roman"/>
          <w:color w:val="000000" w:themeColor="text1"/>
          <w:szCs w:val="24"/>
        </w:rPr>
        <w:t>analyzed</w:t>
      </w:r>
      <w:proofErr w:type="spellEnd"/>
      <w:r w:rsidRPr="00B46052">
        <w:rPr>
          <w:rFonts w:ascii="Arial Narrow" w:eastAsiaTheme="majorEastAsia" w:hAnsi="Arial Narrow" w:cs="Times New Roman"/>
          <w:color w:val="000000" w:themeColor="text1"/>
          <w:szCs w:val="24"/>
        </w:rPr>
        <w:t xml:space="preserve"> developed theoretical ideas of accounting and their application in the contemporary business practice. This analysis has revealed that the key concepts of accounting including accounting equation have not changed, but their definition and usage have undergone considerable changes with the growing financial complexity and world globalization. The new accounting practice includes such progressive concepts as fair value measurement, asset impairment, and off-balance-sheet financing, which also increase the relevance of financial information at the cost of difficulties with reliability and subjectivity.</w:t>
      </w:r>
    </w:p>
    <w:p w14:paraId="0CD49EF4"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The IFRS and GAAP comparison reveal the existing conflict between rules-based and principles-based practices. Although IFRS is flexible and globally comparative, it is also a matter of strong professional judgment as well as robust mechanisms of enforcement to bring uniformity. On the other hand, GAAP offers much more instructions, which helps decrease the level of ambiguity, yet it limits flexibility. The results indicate that there is no paradigm of superiority and its effectiveness is determined by the structures of governance, regulatory system and ethical conducts.</w:t>
      </w:r>
    </w:p>
    <w:p w14:paraId="53E2A9D1"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 xml:space="preserve">Corporate governance is another issue that arises as the key to the integrity and transparency of financial reporting. Tight controls of the audit system and regulation are critical in preventing risk connected to </w:t>
      </w:r>
      <w:r w:rsidRPr="00B46052">
        <w:rPr>
          <w:rFonts w:ascii="Arial Narrow" w:eastAsiaTheme="majorEastAsia" w:hAnsi="Arial Narrow" w:cs="Times New Roman"/>
          <w:color w:val="000000" w:themeColor="text1"/>
          <w:szCs w:val="24"/>
        </w:rPr>
        <w:lastRenderedPageBreak/>
        <w:t>management discretion and possible financial misrepresentation. Also, the interconnection between the financial statements reveals the relevance of the holistic approach to the financial analysis that will allow organized stakeholders to make their decision grounded on the integrated financial information.</w:t>
      </w:r>
    </w:p>
    <w:p w14:paraId="39999317"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More so, the paper points out that globalization has played a major role in accounting standards development and harmonization. Although convergence efforts have enhanced comparability, total standardization is still difficult because of varying economic and regulatory environments. This implies that accounting will keep on changing as it changes to accommodate emerging trends in the world and technology.</w:t>
      </w:r>
    </w:p>
    <w:p w14:paraId="53AC9CDD"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r w:rsidRPr="00B46052">
        <w:rPr>
          <w:rFonts w:ascii="Arial Narrow" w:eastAsiaTheme="majorEastAsia" w:hAnsi="Arial Narrow" w:cs="Times New Roman"/>
          <w:color w:val="000000" w:themeColor="text1"/>
          <w:szCs w:val="24"/>
        </w:rPr>
        <w:t>Conclusively, the contemporary accounting is a compromise between theory and work. Its success depends on transparency, ethical conduct and dynamism to the dynamic business environments. Accounting will be able to assist in making informed decisions and maintaining trust in financial systems by making sure that these issues are addressed.</w:t>
      </w:r>
    </w:p>
    <w:p w14:paraId="200ABD61"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570FE5B7"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17EC6F28" w14:textId="77777777" w:rsidR="00706A86" w:rsidRPr="00B46052" w:rsidRDefault="00706A86" w:rsidP="00706A86">
      <w:pPr>
        <w:spacing w:line="480" w:lineRule="auto"/>
        <w:rPr>
          <w:rFonts w:ascii="Arial Narrow" w:eastAsiaTheme="majorEastAsia" w:hAnsi="Arial Narrow" w:cs="Times New Roman"/>
          <w:color w:val="000000" w:themeColor="text1"/>
          <w:szCs w:val="24"/>
        </w:rPr>
      </w:pPr>
    </w:p>
    <w:p w14:paraId="50ACB673" w14:textId="77777777" w:rsidR="008A4EF3" w:rsidRPr="00B46052" w:rsidRDefault="008A4EF3" w:rsidP="00E4472F">
      <w:pPr>
        <w:spacing w:line="480" w:lineRule="auto"/>
        <w:rPr>
          <w:rFonts w:ascii="Arial Narrow" w:hAnsi="Arial Narrow" w:cs="Times New Roman"/>
          <w:color w:val="000000" w:themeColor="text1"/>
          <w:szCs w:val="24"/>
        </w:rPr>
      </w:pPr>
    </w:p>
    <w:p w14:paraId="13118494" w14:textId="56349505" w:rsidR="008A4EF3" w:rsidRPr="00B46052" w:rsidRDefault="008279E6" w:rsidP="00CC67E8">
      <w:pPr>
        <w:pStyle w:val="Heading2"/>
        <w:rPr>
          <w:rFonts w:ascii="Arial Narrow" w:hAnsi="Arial Narrow" w:cs="Times New Roman"/>
          <w:b/>
          <w:bCs/>
          <w:color w:val="000000" w:themeColor="text1"/>
          <w:sz w:val="24"/>
          <w:szCs w:val="24"/>
        </w:rPr>
      </w:pPr>
      <w:bookmarkStart w:id="1" w:name="_Toc224846307"/>
      <w:r w:rsidRPr="00B46052">
        <w:rPr>
          <w:rFonts w:ascii="Arial Narrow" w:hAnsi="Arial Narrow" w:cs="Times New Roman"/>
          <w:b/>
          <w:bCs/>
          <w:color w:val="000000" w:themeColor="text1"/>
          <w:sz w:val="24"/>
          <w:szCs w:val="24"/>
        </w:rPr>
        <w:t>References</w:t>
      </w:r>
      <w:bookmarkEnd w:id="1"/>
    </w:p>
    <w:p w14:paraId="3C03E645" w14:textId="77777777" w:rsidR="00C76C6F" w:rsidRPr="00C76C6F" w:rsidRDefault="00C76C6F" w:rsidP="00C76C6F">
      <w:pPr>
        <w:spacing w:line="480" w:lineRule="auto"/>
        <w:rPr>
          <w:rFonts w:ascii="Arial Narrow" w:hAnsi="Arial Narrow" w:cs="Times New Roman"/>
          <w:color w:val="000000" w:themeColor="text1"/>
          <w:szCs w:val="24"/>
        </w:rPr>
      </w:pPr>
      <w:r w:rsidRPr="00C76C6F">
        <w:rPr>
          <w:rFonts w:ascii="Arial Narrow" w:hAnsi="Arial Narrow" w:cs="Times New Roman"/>
          <w:color w:val="000000" w:themeColor="text1"/>
          <w:szCs w:val="24"/>
        </w:rPr>
        <w:t xml:space="preserve">Barth, M. E., Landsman, W. R., &amp; Lang, M. H. (2012). International accounting standards and accounting quality. </w:t>
      </w:r>
      <w:r w:rsidRPr="00C76C6F">
        <w:rPr>
          <w:rFonts w:ascii="Arial Narrow" w:hAnsi="Arial Narrow" w:cs="Times New Roman"/>
          <w:i/>
          <w:iCs/>
          <w:color w:val="000000" w:themeColor="text1"/>
          <w:szCs w:val="24"/>
        </w:rPr>
        <w:t>Journal of Accounting Research</w:t>
      </w:r>
      <w:r w:rsidRPr="00C76C6F">
        <w:rPr>
          <w:rFonts w:ascii="Arial Narrow" w:hAnsi="Arial Narrow" w:cs="Times New Roman"/>
          <w:color w:val="000000" w:themeColor="text1"/>
          <w:szCs w:val="24"/>
        </w:rPr>
        <w:t>, 46(3), 467–498. https://doi.org/10.1111/j.1475-679X.2008.00287.x</w:t>
      </w:r>
    </w:p>
    <w:p w14:paraId="7CA5AE58" w14:textId="77777777" w:rsidR="00C76C6F" w:rsidRPr="00C76C6F" w:rsidRDefault="00C76C6F" w:rsidP="00C76C6F">
      <w:pPr>
        <w:spacing w:line="480" w:lineRule="auto"/>
        <w:rPr>
          <w:rFonts w:ascii="Arial Narrow" w:hAnsi="Arial Narrow" w:cs="Times New Roman"/>
          <w:color w:val="000000" w:themeColor="text1"/>
          <w:szCs w:val="24"/>
        </w:rPr>
      </w:pPr>
      <w:r w:rsidRPr="00C76C6F">
        <w:rPr>
          <w:rFonts w:ascii="Arial Narrow" w:hAnsi="Arial Narrow" w:cs="Times New Roman"/>
          <w:color w:val="000000" w:themeColor="text1"/>
          <w:szCs w:val="24"/>
        </w:rPr>
        <w:t xml:space="preserve">Bushman, R. M., &amp; Smith, A. J. (2001). Financial accounting information and corporate governance. </w:t>
      </w:r>
      <w:r w:rsidRPr="00C76C6F">
        <w:rPr>
          <w:rFonts w:ascii="Arial Narrow" w:hAnsi="Arial Narrow" w:cs="Times New Roman"/>
          <w:i/>
          <w:iCs/>
          <w:color w:val="000000" w:themeColor="text1"/>
          <w:szCs w:val="24"/>
        </w:rPr>
        <w:t>Journal of Accounting and Economics</w:t>
      </w:r>
      <w:r w:rsidRPr="00C76C6F">
        <w:rPr>
          <w:rFonts w:ascii="Arial Narrow" w:hAnsi="Arial Narrow" w:cs="Times New Roman"/>
          <w:color w:val="000000" w:themeColor="text1"/>
          <w:szCs w:val="24"/>
        </w:rPr>
        <w:t>, 32(1–3), 237–333. https://doi.org/10.1016/S0165-4101(01)00027-1</w:t>
      </w:r>
    </w:p>
    <w:p w14:paraId="7B1E5888" w14:textId="77777777" w:rsidR="00C76C6F" w:rsidRPr="00C76C6F" w:rsidRDefault="00C76C6F" w:rsidP="00C76C6F">
      <w:pPr>
        <w:spacing w:line="480" w:lineRule="auto"/>
        <w:rPr>
          <w:rFonts w:ascii="Arial Narrow" w:hAnsi="Arial Narrow" w:cs="Times New Roman"/>
          <w:color w:val="000000" w:themeColor="text1"/>
          <w:szCs w:val="24"/>
        </w:rPr>
      </w:pPr>
      <w:r w:rsidRPr="00C76C6F">
        <w:rPr>
          <w:rFonts w:ascii="Arial Narrow" w:hAnsi="Arial Narrow" w:cs="Times New Roman"/>
          <w:color w:val="000000" w:themeColor="text1"/>
          <w:szCs w:val="24"/>
        </w:rPr>
        <w:lastRenderedPageBreak/>
        <w:t xml:space="preserve">Healy, P. M., &amp; Palepu, K. G. (2001). Information asymmetry, corporate disclosure, and the capital markets. </w:t>
      </w:r>
      <w:r w:rsidRPr="00C76C6F">
        <w:rPr>
          <w:rFonts w:ascii="Arial Narrow" w:hAnsi="Arial Narrow" w:cs="Times New Roman"/>
          <w:i/>
          <w:iCs/>
          <w:color w:val="000000" w:themeColor="text1"/>
          <w:szCs w:val="24"/>
        </w:rPr>
        <w:t>Journal of Accounting and Economics</w:t>
      </w:r>
      <w:r w:rsidRPr="00C76C6F">
        <w:rPr>
          <w:rFonts w:ascii="Arial Narrow" w:hAnsi="Arial Narrow" w:cs="Times New Roman"/>
          <w:color w:val="000000" w:themeColor="text1"/>
          <w:szCs w:val="24"/>
        </w:rPr>
        <w:t>, 31(1–3), 405–440. https://doi.org/10.1016/S0165-4101(01)00018-0</w:t>
      </w:r>
    </w:p>
    <w:p w14:paraId="56374F44" w14:textId="77777777" w:rsidR="00C76C6F" w:rsidRPr="00C76C6F" w:rsidRDefault="00C76C6F" w:rsidP="00C76C6F">
      <w:pPr>
        <w:spacing w:line="480" w:lineRule="auto"/>
        <w:rPr>
          <w:rFonts w:ascii="Arial Narrow" w:hAnsi="Arial Narrow" w:cs="Times New Roman"/>
          <w:color w:val="000000" w:themeColor="text1"/>
          <w:szCs w:val="24"/>
        </w:rPr>
      </w:pPr>
      <w:r w:rsidRPr="00C76C6F">
        <w:rPr>
          <w:rFonts w:ascii="Arial Narrow" w:hAnsi="Arial Narrow" w:cs="Times New Roman"/>
          <w:color w:val="000000" w:themeColor="text1"/>
          <w:szCs w:val="24"/>
        </w:rPr>
        <w:t xml:space="preserve">Healy, P. M., &amp; Palepu, K. G. (2003). The fall of Enron. </w:t>
      </w:r>
      <w:r w:rsidRPr="00C76C6F">
        <w:rPr>
          <w:rFonts w:ascii="Arial Narrow" w:hAnsi="Arial Narrow" w:cs="Times New Roman"/>
          <w:i/>
          <w:iCs/>
          <w:color w:val="000000" w:themeColor="text1"/>
          <w:szCs w:val="24"/>
        </w:rPr>
        <w:t>Journal of Economic Perspectives</w:t>
      </w:r>
      <w:r w:rsidRPr="00C76C6F">
        <w:rPr>
          <w:rFonts w:ascii="Arial Narrow" w:hAnsi="Arial Narrow" w:cs="Times New Roman"/>
          <w:color w:val="000000" w:themeColor="text1"/>
          <w:szCs w:val="24"/>
        </w:rPr>
        <w:t>, 17(2), 3–26. https://doi.org/10.1257/089533003765888403</w:t>
      </w:r>
    </w:p>
    <w:p w14:paraId="22E8D945" w14:textId="77777777" w:rsidR="00C76C6F" w:rsidRPr="00C76C6F" w:rsidRDefault="00C76C6F" w:rsidP="00C76C6F">
      <w:pPr>
        <w:spacing w:line="480" w:lineRule="auto"/>
        <w:rPr>
          <w:rFonts w:ascii="Arial Narrow" w:hAnsi="Arial Narrow" w:cs="Times New Roman"/>
          <w:color w:val="000000" w:themeColor="text1"/>
          <w:szCs w:val="24"/>
        </w:rPr>
      </w:pPr>
      <w:proofErr w:type="spellStart"/>
      <w:r w:rsidRPr="00C76C6F">
        <w:rPr>
          <w:rFonts w:ascii="Arial Narrow" w:hAnsi="Arial Narrow" w:cs="Times New Roman"/>
          <w:color w:val="000000" w:themeColor="text1"/>
          <w:szCs w:val="24"/>
        </w:rPr>
        <w:t>Kieso</w:t>
      </w:r>
      <w:proofErr w:type="spellEnd"/>
      <w:r w:rsidRPr="00C76C6F">
        <w:rPr>
          <w:rFonts w:ascii="Arial Narrow" w:hAnsi="Arial Narrow" w:cs="Times New Roman"/>
          <w:color w:val="000000" w:themeColor="text1"/>
          <w:szCs w:val="24"/>
        </w:rPr>
        <w:t xml:space="preserve">, D. E., Weygandt, J. J., &amp; Warfield, T. D. (2020). </w:t>
      </w:r>
      <w:r w:rsidRPr="00C76C6F">
        <w:rPr>
          <w:rFonts w:ascii="Arial Narrow" w:hAnsi="Arial Narrow" w:cs="Times New Roman"/>
          <w:i/>
          <w:iCs/>
          <w:color w:val="000000" w:themeColor="text1"/>
          <w:szCs w:val="24"/>
        </w:rPr>
        <w:t>Intermediate accounting</w:t>
      </w:r>
      <w:r w:rsidRPr="00C76C6F">
        <w:rPr>
          <w:rFonts w:ascii="Arial Narrow" w:hAnsi="Arial Narrow" w:cs="Times New Roman"/>
          <w:color w:val="000000" w:themeColor="text1"/>
          <w:szCs w:val="24"/>
        </w:rPr>
        <w:t xml:space="preserve"> (17th ed.). Wiley.</w:t>
      </w:r>
    </w:p>
    <w:p w14:paraId="59E3DF51" w14:textId="77777777" w:rsidR="00C76C6F" w:rsidRPr="00C76C6F" w:rsidRDefault="00C76C6F" w:rsidP="00C76C6F">
      <w:pPr>
        <w:spacing w:line="480" w:lineRule="auto"/>
        <w:rPr>
          <w:rFonts w:ascii="Arial Narrow" w:hAnsi="Arial Narrow" w:cs="Times New Roman"/>
          <w:color w:val="000000" w:themeColor="text1"/>
          <w:szCs w:val="24"/>
        </w:rPr>
      </w:pPr>
      <w:r w:rsidRPr="00C76C6F">
        <w:rPr>
          <w:rFonts w:ascii="Arial Narrow" w:hAnsi="Arial Narrow" w:cs="Times New Roman"/>
          <w:color w:val="000000" w:themeColor="text1"/>
          <w:szCs w:val="24"/>
        </w:rPr>
        <w:t xml:space="preserve">Laux, C., &amp; </w:t>
      </w:r>
      <w:proofErr w:type="spellStart"/>
      <w:r w:rsidRPr="00C76C6F">
        <w:rPr>
          <w:rFonts w:ascii="Arial Narrow" w:hAnsi="Arial Narrow" w:cs="Times New Roman"/>
          <w:color w:val="000000" w:themeColor="text1"/>
          <w:szCs w:val="24"/>
        </w:rPr>
        <w:t>Leuz</w:t>
      </w:r>
      <w:proofErr w:type="spellEnd"/>
      <w:r w:rsidRPr="00C76C6F">
        <w:rPr>
          <w:rFonts w:ascii="Arial Narrow" w:hAnsi="Arial Narrow" w:cs="Times New Roman"/>
          <w:color w:val="000000" w:themeColor="text1"/>
          <w:szCs w:val="24"/>
        </w:rPr>
        <w:t xml:space="preserve">, C. (2009). The crisis of fair-value accounting. </w:t>
      </w:r>
      <w:r w:rsidRPr="00C76C6F">
        <w:rPr>
          <w:rFonts w:ascii="Arial Narrow" w:hAnsi="Arial Narrow" w:cs="Times New Roman"/>
          <w:i/>
          <w:iCs/>
          <w:color w:val="000000" w:themeColor="text1"/>
          <w:szCs w:val="24"/>
        </w:rPr>
        <w:t>Accounting, Organizations and Society</w:t>
      </w:r>
      <w:r w:rsidRPr="00C76C6F">
        <w:rPr>
          <w:rFonts w:ascii="Arial Narrow" w:hAnsi="Arial Narrow" w:cs="Times New Roman"/>
          <w:color w:val="000000" w:themeColor="text1"/>
          <w:szCs w:val="24"/>
        </w:rPr>
        <w:t>, 34(6–7), 826–834. https://doi.org/10.1016/j.aos.2009.04.004</w:t>
      </w:r>
    </w:p>
    <w:p w14:paraId="15FB098F" w14:textId="77777777" w:rsidR="00C76C6F" w:rsidRPr="00C76C6F" w:rsidRDefault="00C76C6F" w:rsidP="00C76C6F">
      <w:pPr>
        <w:spacing w:line="480" w:lineRule="auto"/>
        <w:rPr>
          <w:rFonts w:ascii="Arial Narrow" w:hAnsi="Arial Narrow" w:cs="Times New Roman"/>
          <w:color w:val="000000" w:themeColor="text1"/>
          <w:szCs w:val="24"/>
        </w:rPr>
      </w:pPr>
      <w:r w:rsidRPr="00C76C6F">
        <w:rPr>
          <w:rFonts w:ascii="Arial Narrow" w:hAnsi="Arial Narrow" w:cs="Times New Roman"/>
          <w:color w:val="000000" w:themeColor="text1"/>
          <w:szCs w:val="24"/>
        </w:rPr>
        <w:t xml:space="preserve">Penman, S. H. (2007). Financial reporting quality: Is fair value a plus or a minus? </w:t>
      </w:r>
      <w:r w:rsidRPr="00C76C6F">
        <w:rPr>
          <w:rFonts w:ascii="Arial Narrow" w:hAnsi="Arial Narrow" w:cs="Times New Roman"/>
          <w:i/>
          <w:iCs/>
          <w:color w:val="000000" w:themeColor="text1"/>
          <w:szCs w:val="24"/>
        </w:rPr>
        <w:t>Accounting and Business Research</w:t>
      </w:r>
      <w:r w:rsidRPr="00C76C6F">
        <w:rPr>
          <w:rFonts w:ascii="Arial Narrow" w:hAnsi="Arial Narrow" w:cs="Times New Roman"/>
          <w:color w:val="000000" w:themeColor="text1"/>
          <w:szCs w:val="24"/>
        </w:rPr>
        <w:t>, 37(sup1), 33–44. https://doi.org/10.1080/00014788.2007.9730083</w:t>
      </w:r>
    </w:p>
    <w:p w14:paraId="5AAA7256" w14:textId="77777777" w:rsidR="00C76C6F" w:rsidRPr="00C76C6F" w:rsidRDefault="00C76C6F" w:rsidP="00C76C6F">
      <w:pPr>
        <w:spacing w:line="480" w:lineRule="auto"/>
        <w:rPr>
          <w:rFonts w:ascii="Arial Narrow" w:hAnsi="Arial Narrow" w:cs="Times New Roman"/>
          <w:color w:val="000000" w:themeColor="text1"/>
          <w:szCs w:val="24"/>
        </w:rPr>
      </w:pPr>
      <w:r w:rsidRPr="00C76C6F">
        <w:rPr>
          <w:rFonts w:ascii="Arial Narrow" w:hAnsi="Arial Narrow" w:cs="Times New Roman"/>
          <w:color w:val="000000" w:themeColor="text1"/>
          <w:szCs w:val="24"/>
        </w:rPr>
        <w:t xml:space="preserve">Ramanna, K., &amp; Watts, R. L. (2012). Evidence on the use of unverifiable estimates in required goodwill impairment. </w:t>
      </w:r>
      <w:r w:rsidRPr="00C76C6F">
        <w:rPr>
          <w:rFonts w:ascii="Arial Narrow" w:hAnsi="Arial Narrow" w:cs="Times New Roman"/>
          <w:i/>
          <w:iCs/>
          <w:color w:val="000000" w:themeColor="text1"/>
          <w:szCs w:val="24"/>
        </w:rPr>
        <w:t>Review of Accounting Studies</w:t>
      </w:r>
      <w:r w:rsidRPr="00C76C6F">
        <w:rPr>
          <w:rFonts w:ascii="Arial Narrow" w:hAnsi="Arial Narrow" w:cs="Times New Roman"/>
          <w:color w:val="000000" w:themeColor="text1"/>
          <w:szCs w:val="24"/>
        </w:rPr>
        <w:t xml:space="preserve">, 17(4), 749–780. </w:t>
      </w:r>
      <w:hyperlink r:id="rId6" w:tgtFrame="_new" w:history="1">
        <w:r w:rsidRPr="00C76C6F">
          <w:rPr>
            <w:rStyle w:val="Hyperlink"/>
            <w:rFonts w:ascii="Arial Narrow" w:hAnsi="Arial Narrow" w:cs="Times New Roman"/>
            <w:color w:val="000000" w:themeColor="text1"/>
            <w:szCs w:val="24"/>
          </w:rPr>
          <w:t>https://doi.org/10.1007/s11142-012-9188-5</w:t>
        </w:r>
      </w:hyperlink>
    </w:p>
    <w:p w14:paraId="57F140B5" w14:textId="77777777" w:rsidR="00C76C6F" w:rsidRPr="00C76C6F" w:rsidRDefault="00C76C6F" w:rsidP="00C76C6F">
      <w:pPr>
        <w:spacing w:line="480" w:lineRule="auto"/>
        <w:rPr>
          <w:rFonts w:ascii="Arial Narrow" w:hAnsi="Arial Narrow" w:cs="Times New Roman"/>
          <w:color w:val="000000" w:themeColor="text1"/>
          <w:szCs w:val="24"/>
        </w:rPr>
      </w:pPr>
      <w:r w:rsidRPr="00C76C6F">
        <w:rPr>
          <w:rFonts w:ascii="Arial Narrow" w:hAnsi="Arial Narrow" w:cs="Times New Roman"/>
          <w:color w:val="000000" w:themeColor="text1"/>
          <w:szCs w:val="24"/>
        </w:rPr>
        <w:t xml:space="preserve">Soderstrom, N. S., &amp; Sun, K. J. (2007). IFRS adoption and accounting quality: A review. </w:t>
      </w:r>
      <w:r w:rsidRPr="00C76C6F">
        <w:rPr>
          <w:rFonts w:ascii="Arial Narrow" w:hAnsi="Arial Narrow" w:cs="Times New Roman"/>
          <w:i/>
          <w:iCs/>
          <w:color w:val="000000" w:themeColor="text1"/>
          <w:szCs w:val="24"/>
        </w:rPr>
        <w:t>European Accounting Review</w:t>
      </w:r>
      <w:r w:rsidRPr="00C76C6F">
        <w:rPr>
          <w:rFonts w:ascii="Arial Narrow" w:hAnsi="Arial Narrow" w:cs="Times New Roman"/>
          <w:color w:val="000000" w:themeColor="text1"/>
          <w:szCs w:val="24"/>
        </w:rPr>
        <w:t xml:space="preserve">, 16(4), 675–702. </w:t>
      </w:r>
      <w:hyperlink r:id="rId7" w:tgtFrame="_new" w:history="1">
        <w:r w:rsidRPr="00C76C6F">
          <w:rPr>
            <w:rStyle w:val="Hyperlink"/>
            <w:rFonts w:ascii="Arial Narrow" w:hAnsi="Arial Narrow" w:cs="Times New Roman"/>
            <w:color w:val="000000" w:themeColor="text1"/>
            <w:szCs w:val="24"/>
          </w:rPr>
          <w:t>https://doi.org/10.1080/09638180701706732</w:t>
        </w:r>
      </w:hyperlink>
    </w:p>
    <w:p w14:paraId="5D4C3612" w14:textId="77777777" w:rsidR="00C76C6F" w:rsidRPr="00C76C6F" w:rsidRDefault="00C76C6F" w:rsidP="00C76C6F">
      <w:pPr>
        <w:spacing w:line="480" w:lineRule="auto"/>
        <w:rPr>
          <w:rFonts w:ascii="Arial Narrow" w:hAnsi="Arial Narrow" w:cs="Times New Roman"/>
          <w:color w:val="000000" w:themeColor="text1"/>
          <w:szCs w:val="24"/>
        </w:rPr>
      </w:pPr>
      <w:r w:rsidRPr="00C76C6F">
        <w:rPr>
          <w:rFonts w:ascii="Arial Narrow" w:hAnsi="Arial Narrow" w:cs="Times New Roman"/>
          <w:color w:val="000000" w:themeColor="text1"/>
          <w:szCs w:val="24"/>
        </w:rPr>
        <w:t xml:space="preserve">Ball, R. (2006). International financial reporting standards (IFRS): Pros and cons for investors. </w:t>
      </w:r>
      <w:r w:rsidRPr="00C76C6F">
        <w:rPr>
          <w:rFonts w:ascii="Arial Narrow" w:hAnsi="Arial Narrow" w:cs="Times New Roman"/>
          <w:i/>
          <w:iCs/>
          <w:color w:val="000000" w:themeColor="text1"/>
          <w:szCs w:val="24"/>
        </w:rPr>
        <w:t>Accounting and Business Research</w:t>
      </w:r>
      <w:r w:rsidRPr="00C76C6F">
        <w:rPr>
          <w:rFonts w:ascii="Arial Narrow" w:hAnsi="Arial Narrow" w:cs="Times New Roman"/>
          <w:color w:val="000000" w:themeColor="text1"/>
          <w:szCs w:val="24"/>
        </w:rPr>
        <w:t xml:space="preserve">, 36(sup1), 5–27. </w:t>
      </w:r>
      <w:hyperlink r:id="rId8" w:tgtFrame="_new" w:history="1">
        <w:r w:rsidRPr="00C76C6F">
          <w:rPr>
            <w:rStyle w:val="Hyperlink"/>
            <w:rFonts w:ascii="Arial Narrow" w:hAnsi="Arial Narrow" w:cs="Times New Roman"/>
            <w:color w:val="000000" w:themeColor="text1"/>
            <w:szCs w:val="24"/>
          </w:rPr>
          <w:t>https://doi.org/10.1080/00014788.2006.9730040</w:t>
        </w:r>
      </w:hyperlink>
    </w:p>
    <w:p w14:paraId="4FC333F8" w14:textId="77777777" w:rsidR="00C76C6F" w:rsidRPr="00C76C6F" w:rsidRDefault="00C76C6F" w:rsidP="00C76C6F">
      <w:pPr>
        <w:spacing w:line="480" w:lineRule="auto"/>
        <w:rPr>
          <w:rFonts w:ascii="Arial Narrow" w:hAnsi="Arial Narrow" w:cs="Times New Roman"/>
          <w:color w:val="000000" w:themeColor="text1"/>
          <w:szCs w:val="24"/>
        </w:rPr>
      </w:pPr>
      <w:r w:rsidRPr="00C76C6F">
        <w:rPr>
          <w:rFonts w:ascii="Arial Narrow" w:hAnsi="Arial Narrow" w:cs="Times New Roman"/>
          <w:color w:val="000000" w:themeColor="text1"/>
          <w:szCs w:val="24"/>
        </w:rPr>
        <w:t xml:space="preserve">Dechow, P. M., &amp; Schrand, C. M. (2004). Earnings quality. </w:t>
      </w:r>
      <w:r w:rsidRPr="00C76C6F">
        <w:rPr>
          <w:rFonts w:ascii="Arial Narrow" w:hAnsi="Arial Narrow" w:cs="Times New Roman"/>
          <w:i/>
          <w:iCs/>
          <w:color w:val="000000" w:themeColor="text1"/>
          <w:szCs w:val="24"/>
        </w:rPr>
        <w:t>Research Foundation of CFA Institute</w:t>
      </w:r>
      <w:r w:rsidRPr="00C76C6F">
        <w:rPr>
          <w:rFonts w:ascii="Arial Narrow" w:hAnsi="Arial Narrow" w:cs="Times New Roman"/>
          <w:color w:val="000000" w:themeColor="text1"/>
          <w:szCs w:val="24"/>
        </w:rPr>
        <w:t>. https://doi.org/10.2469/rrf.v2004.n3.389</w:t>
      </w:r>
    </w:p>
    <w:p w14:paraId="0EAD8C5C" w14:textId="77777777" w:rsidR="00C76C6F" w:rsidRPr="00C76C6F" w:rsidRDefault="00C76C6F" w:rsidP="00C76C6F">
      <w:pPr>
        <w:spacing w:line="480" w:lineRule="auto"/>
        <w:rPr>
          <w:rFonts w:ascii="Arial Narrow" w:hAnsi="Arial Narrow" w:cs="Times New Roman"/>
          <w:color w:val="000000" w:themeColor="text1"/>
          <w:szCs w:val="24"/>
        </w:rPr>
      </w:pPr>
      <w:r w:rsidRPr="00C76C6F">
        <w:rPr>
          <w:rFonts w:ascii="Arial Narrow" w:hAnsi="Arial Narrow" w:cs="Times New Roman"/>
          <w:color w:val="000000" w:themeColor="text1"/>
          <w:szCs w:val="24"/>
        </w:rPr>
        <w:t xml:space="preserve">Scott, W. R. (2015). </w:t>
      </w:r>
      <w:r w:rsidRPr="00C76C6F">
        <w:rPr>
          <w:rFonts w:ascii="Arial Narrow" w:hAnsi="Arial Narrow" w:cs="Times New Roman"/>
          <w:i/>
          <w:iCs/>
          <w:color w:val="000000" w:themeColor="text1"/>
          <w:szCs w:val="24"/>
        </w:rPr>
        <w:t>Financial accounting theory</w:t>
      </w:r>
      <w:r w:rsidRPr="00C76C6F">
        <w:rPr>
          <w:rFonts w:ascii="Arial Narrow" w:hAnsi="Arial Narrow" w:cs="Times New Roman"/>
          <w:color w:val="000000" w:themeColor="text1"/>
          <w:szCs w:val="24"/>
        </w:rPr>
        <w:t xml:space="preserve"> (7th ed.). Pearson.</w:t>
      </w:r>
    </w:p>
    <w:p w14:paraId="32EE620A" w14:textId="77777777" w:rsidR="00C76C6F" w:rsidRPr="00C76C6F" w:rsidRDefault="00C76C6F" w:rsidP="00C76C6F">
      <w:pPr>
        <w:spacing w:line="480" w:lineRule="auto"/>
        <w:rPr>
          <w:rFonts w:ascii="Arial Narrow" w:hAnsi="Arial Narrow" w:cs="Times New Roman"/>
          <w:color w:val="000000" w:themeColor="text1"/>
          <w:szCs w:val="24"/>
        </w:rPr>
      </w:pPr>
      <w:r w:rsidRPr="00C76C6F">
        <w:rPr>
          <w:rFonts w:ascii="Arial Narrow" w:hAnsi="Arial Narrow" w:cs="Times New Roman"/>
          <w:color w:val="000000" w:themeColor="text1"/>
          <w:szCs w:val="24"/>
        </w:rPr>
        <w:t xml:space="preserve">Godfrey, J., Hodgson, A., Tarca, A., Hamilton, J., &amp; Holmes, S. (2010). </w:t>
      </w:r>
      <w:r w:rsidRPr="00C76C6F">
        <w:rPr>
          <w:rFonts w:ascii="Arial Narrow" w:hAnsi="Arial Narrow" w:cs="Times New Roman"/>
          <w:i/>
          <w:iCs/>
          <w:color w:val="000000" w:themeColor="text1"/>
          <w:szCs w:val="24"/>
        </w:rPr>
        <w:t>Accounting theory</w:t>
      </w:r>
      <w:r w:rsidRPr="00C76C6F">
        <w:rPr>
          <w:rFonts w:ascii="Arial Narrow" w:hAnsi="Arial Narrow" w:cs="Times New Roman"/>
          <w:color w:val="000000" w:themeColor="text1"/>
          <w:szCs w:val="24"/>
        </w:rPr>
        <w:t xml:space="preserve"> (7th ed.). Wiley.</w:t>
      </w:r>
    </w:p>
    <w:p w14:paraId="7E33F172" w14:textId="77777777" w:rsidR="00C76C6F" w:rsidRPr="00C76C6F" w:rsidRDefault="00C76C6F" w:rsidP="00C76C6F">
      <w:pPr>
        <w:spacing w:line="480" w:lineRule="auto"/>
        <w:rPr>
          <w:rFonts w:ascii="Arial Narrow" w:hAnsi="Arial Narrow" w:cs="Times New Roman"/>
          <w:color w:val="000000" w:themeColor="text1"/>
          <w:szCs w:val="24"/>
        </w:rPr>
      </w:pPr>
      <w:r w:rsidRPr="00C76C6F">
        <w:rPr>
          <w:rFonts w:ascii="Arial Narrow" w:hAnsi="Arial Narrow" w:cs="Times New Roman"/>
          <w:color w:val="000000" w:themeColor="text1"/>
          <w:szCs w:val="24"/>
        </w:rPr>
        <w:t xml:space="preserve">Watts, R. L., &amp; Zimmerman, J. L. (1986). </w:t>
      </w:r>
      <w:r w:rsidRPr="00C76C6F">
        <w:rPr>
          <w:rFonts w:ascii="Arial Narrow" w:hAnsi="Arial Narrow" w:cs="Times New Roman"/>
          <w:i/>
          <w:iCs/>
          <w:color w:val="000000" w:themeColor="text1"/>
          <w:szCs w:val="24"/>
        </w:rPr>
        <w:t>Positive accounting theory</w:t>
      </w:r>
      <w:r w:rsidRPr="00C76C6F">
        <w:rPr>
          <w:rFonts w:ascii="Arial Narrow" w:hAnsi="Arial Narrow" w:cs="Times New Roman"/>
          <w:color w:val="000000" w:themeColor="text1"/>
          <w:szCs w:val="24"/>
        </w:rPr>
        <w:t>. Prentice Hall.</w:t>
      </w:r>
    </w:p>
    <w:p w14:paraId="29C29E1F" w14:textId="77777777" w:rsidR="00C76C6F" w:rsidRPr="00C76C6F" w:rsidRDefault="00C76C6F" w:rsidP="00C76C6F">
      <w:pPr>
        <w:spacing w:line="480" w:lineRule="auto"/>
        <w:rPr>
          <w:rFonts w:ascii="Arial Narrow" w:hAnsi="Arial Narrow" w:cs="Times New Roman"/>
          <w:color w:val="000000" w:themeColor="text1"/>
          <w:szCs w:val="24"/>
        </w:rPr>
      </w:pPr>
      <w:proofErr w:type="spellStart"/>
      <w:r w:rsidRPr="00C76C6F">
        <w:rPr>
          <w:rFonts w:ascii="Arial Narrow" w:hAnsi="Arial Narrow" w:cs="Times New Roman"/>
          <w:color w:val="000000" w:themeColor="text1"/>
          <w:szCs w:val="24"/>
        </w:rPr>
        <w:lastRenderedPageBreak/>
        <w:t>Leuz</w:t>
      </w:r>
      <w:proofErr w:type="spellEnd"/>
      <w:r w:rsidRPr="00C76C6F">
        <w:rPr>
          <w:rFonts w:ascii="Arial Narrow" w:hAnsi="Arial Narrow" w:cs="Times New Roman"/>
          <w:color w:val="000000" w:themeColor="text1"/>
          <w:szCs w:val="24"/>
        </w:rPr>
        <w:t xml:space="preserve">, C., Nanda, D., &amp; Wysocki, P. D. (2003). Earnings management and investor protection. </w:t>
      </w:r>
      <w:r w:rsidRPr="00C76C6F">
        <w:rPr>
          <w:rFonts w:ascii="Arial Narrow" w:hAnsi="Arial Narrow" w:cs="Times New Roman"/>
          <w:i/>
          <w:iCs/>
          <w:color w:val="000000" w:themeColor="text1"/>
          <w:szCs w:val="24"/>
        </w:rPr>
        <w:t>Journal of Financial Economics</w:t>
      </w:r>
      <w:r w:rsidRPr="00C76C6F">
        <w:rPr>
          <w:rFonts w:ascii="Arial Narrow" w:hAnsi="Arial Narrow" w:cs="Times New Roman"/>
          <w:color w:val="000000" w:themeColor="text1"/>
          <w:szCs w:val="24"/>
        </w:rPr>
        <w:t>, 69(3), 505–527. https://doi.org/10.1016/S0304-405X(03)00121-1</w:t>
      </w:r>
    </w:p>
    <w:p w14:paraId="2A38E0E8" w14:textId="77777777" w:rsidR="00C76C6F" w:rsidRPr="00C76C6F" w:rsidRDefault="00C76C6F" w:rsidP="00C76C6F">
      <w:pPr>
        <w:spacing w:line="480" w:lineRule="auto"/>
        <w:rPr>
          <w:rFonts w:ascii="Arial Narrow" w:hAnsi="Arial Narrow" w:cs="Times New Roman"/>
          <w:color w:val="000000" w:themeColor="text1"/>
          <w:szCs w:val="24"/>
        </w:rPr>
      </w:pPr>
      <w:r w:rsidRPr="00C76C6F">
        <w:rPr>
          <w:rFonts w:ascii="Arial Narrow" w:hAnsi="Arial Narrow" w:cs="Times New Roman"/>
          <w:color w:val="000000" w:themeColor="text1"/>
          <w:szCs w:val="24"/>
        </w:rPr>
        <w:t xml:space="preserve">Jensen, M. C., &amp; Meckling, W. H. (1976). Theory of the firm: Managerial </w:t>
      </w:r>
      <w:proofErr w:type="spellStart"/>
      <w:r w:rsidRPr="00C76C6F">
        <w:rPr>
          <w:rFonts w:ascii="Arial Narrow" w:hAnsi="Arial Narrow" w:cs="Times New Roman"/>
          <w:color w:val="000000" w:themeColor="text1"/>
          <w:szCs w:val="24"/>
        </w:rPr>
        <w:t>behavior</w:t>
      </w:r>
      <w:proofErr w:type="spellEnd"/>
      <w:r w:rsidRPr="00C76C6F">
        <w:rPr>
          <w:rFonts w:ascii="Arial Narrow" w:hAnsi="Arial Narrow" w:cs="Times New Roman"/>
          <w:color w:val="000000" w:themeColor="text1"/>
          <w:szCs w:val="24"/>
        </w:rPr>
        <w:t xml:space="preserve">, agency costs and ownership structure. </w:t>
      </w:r>
      <w:r w:rsidRPr="00C76C6F">
        <w:rPr>
          <w:rFonts w:ascii="Arial Narrow" w:hAnsi="Arial Narrow" w:cs="Times New Roman"/>
          <w:i/>
          <w:iCs/>
          <w:color w:val="000000" w:themeColor="text1"/>
          <w:szCs w:val="24"/>
        </w:rPr>
        <w:t>Journal of Financial Economics</w:t>
      </w:r>
      <w:r w:rsidRPr="00C76C6F">
        <w:rPr>
          <w:rFonts w:ascii="Arial Narrow" w:hAnsi="Arial Narrow" w:cs="Times New Roman"/>
          <w:color w:val="000000" w:themeColor="text1"/>
          <w:szCs w:val="24"/>
        </w:rPr>
        <w:t>, 3(4), 305–360. https://doi.org/10.1016/0304-405X(76)90026-X</w:t>
      </w:r>
    </w:p>
    <w:p w14:paraId="6318EF5C" w14:textId="77777777" w:rsidR="00C76C6F" w:rsidRPr="00C76C6F" w:rsidRDefault="00C76C6F" w:rsidP="00C76C6F">
      <w:pPr>
        <w:spacing w:line="480" w:lineRule="auto"/>
        <w:rPr>
          <w:rFonts w:ascii="Arial Narrow" w:hAnsi="Arial Narrow" w:cs="Times New Roman"/>
          <w:color w:val="000000" w:themeColor="text1"/>
          <w:szCs w:val="24"/>
        </w:rPr>
      </w:pPr>
      <w:r w:rsidRPr="00C76C6F">
        <w:rPr>
          <w:rFonts w:ascii="Arial Narrow" w:hAnsi="Arial Narrow" w:cs="Times New Roman"/>
          <w:color w:val="000000" w:themeColor="text1"/>
          <w:szCs w:val="24"/>
        </w:rPr>
        <w:t xml:space="preserve">IASB. (2018). </w:t>
      </w:r>
      <w:r w:rsidRPr="00C76C6F">
        <w:rPr>
          <w:rFonts w:ascii="Arial Narrow" w:hAnsi="Arial Narrow" w:cs="Times New Roman"/>
          <w:i/>
          <w:iCs/>
          <w:color w:val="000000" w:themeColor="text1"/>
          <w:szCs w:val="24"/>
        </w:rPr>
        <w:t>Conceptual framework for financial reporting</w:t>
      </w:r>
      <w:r w:rsidRPr="00C76C6F">
        <w:rPr>
          <w:rFonts w:ascii="Arial Narrow" w:hAnsi="Arial Narrow" w:cs="Times New Roman"/>
          <w:color w:val="000000" w:themeColor="text1"/>
          <w:szCs w:val="24"/>
        </w:rPr>
        <w:t>. IFRS Foundation.</w:t>
      </w:r>
    </w:p>
    <w:p w14:paraId="4EA37669" w14:textId="77777777" w:rsidR="00C76C6F" w:rsidRPr="00C76C6F" w:rsidRDefault="00C76C6F" w:rsidP="00C76C6F">
      <w:pPr>
        <w:spacing w:line="480" w:lineRule="auto"/>
        <w:rPr>
          <w:rFonts w:ascii="Arial Narrow" w:hAnsi="Arial Narrow" w:cs="Times New Roman"/>
          <w:color w:val="000000" w:themeColor="text1"/>
          <w:szCs w:val="24"/>
        </w:rPr>
      </w:pPr>
      <w:r w:rsidRPr="00C76C6F">
        <w:rPr>
          <w:rFonts w:ascii="Arial Narrow" w:hAnsi="Arial Narrow" w:cs="Times New Roman"/>
          <w:color w:val="000000" w:themeColor="text1"/>
          <w:szCs w:val="24"/>
        </w:rPr>
        <w:t xml:space="preserve">FASB. (2010). </w:t>
      </w:r>
      <w:r w:rsidRPr="00C76C6F">
        <w:rPr>
          <w:rFonts w:ascii="Arial Narrow" w:hAnsi="Arial Narrow" w:cs="Times New Roman"/>
          <w:i/>
          <w:iCs/>
          <w:color w:val="000000" w:themeColor="text1"/>
          <w:szCs w:val="24"/>
        </w:rPr>
        <w:t>Conceptual framework for financial reporting</w:t>
      </w:r>
      <w:r w:rsidRPr="00C76C6F">
        <w:rPr>
          <w:rFonts w:ascii="Arial Narrow" w:hAnsi="Arial Narrow" w:cs="Times New Roman"/>
          <w:color w:val="000000" w:themeColor="text1"/>
          <w:szCs w:val="24"/>
        </w:rPr>
        <w:t>. Financial Accounting Standards Board.</w:t>
      </w:r>
    </w:p>
    <w:p w14:paraId="24551FD2" w14:textId="77777777" w:rsidR="008279E6" w:rsidRPr="00B46052" w:rsidRDefault="008279E6" w:rsidP="00E4472F">
      <w:pPr>
        <w:spacing w:line="480" w:lineRule="auto"/>
        <w:rPr>
          <w:rFonts w:ascii="Arial Narrow" w:hAnsi="Arial Narrow" w:cs="Times New Roman"/>
          <w:color w:val="000000" w:themeColor="text1"/>
          <w:szCs w:val="24"/>
        </w:rPr>
      </w:pPr>
    </w:p>
    <w:sectPr w:rsidR="008279E6" w:rsidRPr="00B4605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322E52"/>
    <w:rsid w:val="005A26F7"/>
    <w:rsid w:val="006B6E2B"/>
    <w:rsid w:val="00706A86"/>
    <w:rsid w:val="008279E6"/>
    <w:rsid w:val="00884D6C"/>
    <w:rsid w:val="008A4EF3"/>
    <w:rsid w:val="009D452D"/>
    <w:rsid w:val="00B46052"/>
    <w:rsid w:val="00B8158C"/>
    <w:rsid w:val="00B86D5A"/>
    <w:rsid w:val="00C76C6F"/>
    <w:rsid w:val="00CC67E8"/>
    <w:rsid w:val="00CD6F2C"/>
    <w:rsid w:val="00DC2FF7"/>
    <w:rsid w:val="00E4472F"/>
    <w:rsid w:val="00ED6CD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014788.2006.9730040" TargetMode="External"/><Relationship Id="rId3" Type="http://schemas.openxmlformats.org/officeDocument/2006/relationships/settings" Target="settings.xml"/><Relationship Id="rId7" Type="http://schemas.openxmlformats.org/officeDocument/2006/relationships/hyperlink" Target="https://doi.org/10.1080/0963818070170673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07/s11142-012-9188-5"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5144</Words>
  <Characters>29324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2026-03-19T16:01:00Z</dcterms:created>
  <dcterms:modified xsi:type="dcterms:W3CDTF">2026-03-19T16:01:00Z</dcterms:modified>
</cp:coreProperties>
</file>