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083D60"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6AB5823A" wp14:editId="5051E62D">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00276532" w14:textId="77777777" w:rsidR="00661030" w:rsidRPr="0019504D" w:rsidRDefault="00661030" w:rsidP="00661030">
      <w:pPr>
        <w:rPr>
          <w:b/>
          <w:bCs/>
          <w:lang w:val="en-US"/>
        </w:rPr>
      </w:pPr>
      <w:r>
        <w:rPr>
          <w:b/>
          <w:bCs/>
          <w:lang w:val="en-US"/>
        </w:rPr>
        <w:t>Tourism</w:t>
      </w:r>
      <w:r w:rsidR="00C21EBA">
        <w:rPr>
          <w:b/>
          <w:bCs/>
          <w:lang w:val="en-US"/>
        </w:rPr>
        <w:t xml:space="preserve"> </w:t>
      </w:r>
      <w:r w:rsidR="00481859">
        <w:rPr>
          <w:b/>
          <w:bCs/>
          <w:lang w:val="en-US"/>
        </w:rPr>
        <w:t>Law and Legislation</w:t>
      </w:r>
    </w:p>
    <w:p w14:paraId="0261D010" w14:textId="77777777" w:rsidR="0019504D" w:rsidRDefault="0019504D" w:rsidP="0019504D">
      <w:pPr>
        <w:rPr>
          <w:lang w:val="en-US"/>
        </w:rPr>
      </w:pPr>
      <w:r w:rsidRPr="0019504D">
        <w:rPr>
          <w:lang w:val="en-US"/>
        </w:rPr>
        <w:t>Ass</w:t>
      </w:r>
      <w:r>
        <w:rPr>
          <w:lang w:val="en-US"/>
        </w:rPr>
        <w:t xml:space="preserve">ignment </w:t>
      </w:r>
      <w:r w:rsidR="00716E23">
        <w:rPr>
          <w:lang w:val="en-US"/>
        </w:rPr>
        <w:t>2</w:t>
      </w:r>
    </w:p>
    <w:p w14:paraId="7D779F52" w14:textId="77777777" w:rsidR="0019504D" w:rsidRPr="0019504D" w:rsidRDefault="00716E23" w:rsidP="0019504D">
      <w:pPr>
        <w:rPr>
          <w:lang w:val="en-US"/>
        </w:rPr>
      </w:pPr>
      <w:r>
        <w:rPr>
          <w:lang w:val="en-US"/>
        </w:rPr>
        <w:t>14</w:t>
      </w:r>
      <w:r w:rsidR="0019504D">
        <w:rPr>
          <w:lang w:val="en-US"/>
        </w:rPr>
        <w:t>.0</w:t>
      </w:r>
      <w:r w:rsidR="00481859">
        <w:rPr>
          <w:lang w:val="en-US"/>
        </w:rPr>
        <w:t>1</w:t>
      </w:r>
      <w:r w:rsidR="0019504D">
        <w:rPr>
          <w:lang w:val="en-US"/>
        </w:rPr>
        <w:t>.2025</w:t>
      </w:r>
    </w:p>
    <w:p w14:paraId="71280D20" w14:textId="77777777" w:rsidR="0019504D" w:rsidRDefault="0019504D"/>
    <w:p w14:paraId="288C8AD3" w14:textId="002C304B" w:rsidR="0019504D" w:rsidRPr="005E4B96" w:rsidRDefault="005E4B96">
      <w:pPr>
        <w:rPr>
          <w:lang w:val="en-US"/>
        </w:rPr>
      </w:pPr>
      <w:r>
        <w:rPr>
          <w:lang w:val="en-US"/>
        </w:rPr>
        <w:t>PAWANJOT</w:t>
      </w:r>
    </w:p>
    <w:p w14:paraId="32B6806B" w14:textId="77777777" w:rsidR="0019504D" w:rsidRDefault="0019504D"/>
    <w:p w14:paraId="1E695274" w14:textId="77777777" w:rsidR="0019504D" w:rsidRDefault="0019504D"/>
    <w:p w14:paraId="498CEDDA" w14:textId="77777777" w:rsidR="0019504D" w:rsidRDefault="0019504D"/>
    <w:p w14:paraId="3E8DA980" w14:textId="77777777" w:rsidR="00CD620A" w:rsidRDefault="00CD620A"/>
    <w:p w14:paraId="5BAC5D27" w14:textId="77777777" w:rsidR="00CD620A" w:rsidRDefault="00CD620A"/>
    <w:p w14:paraId="7E7E9035" w14:textId="77777777" w:rsidR="00CD620A" w:rsidRDefault="00CD620A"/>
    <w:p w14:paraId="586F48CC" w14:textId="77777777" w:rsidR="00CD620A" w:rsidRDefault="00CD620A"/>
    <w:p w14:paraId="4048AA94" w14:textId="77777777" w:rsidR="00CD620A" w:rsidRDefault="00CD620A"/>
    <w:p w14:paraId="3EC4BBE5" w14:textId="77777777" w:rsidR="00EA737F" w:rsidRDefault="00EA737F"/>
    <w:p w14:paraId="1C6908A6" w14:textId="77777777" w:rsidR="0019504D" w:rsidRDefault="0019504D"/>
    <w:p w14:paraId="047D9496" w14:textId="77777777" w:rsidR="0019504D" w:rsidRDefault="0019504D"/>
    <w:p w14:paraId="60B9EE85" w14:textId="77777777" w:rsidR="00EA737F" w:rsidRPr="00EA737F" w:rsidRDefault="00CD620A" w:rsidP="00EA737F">
      <w:pPr>
        <w:spacing w:line="276" w:lineRule="auto"/>
        <w:rPr>
          <w:b/>
          <w:bCs/>
          <w:lang w:val="en-US"/>
        </w:rPr>
      </w:pPr>
      <w:r w:rsidRPr="00EA737F">
        <w:rPr>
          <w:b/>
          <w:bCs/>
          <w:lang w:val="en-US"/>
        </w:rPr>
        <w:t>In no more than 500 words</w:t>
      </w:r>
      <w:r w:rsidR="00716E23">
        <w:rPr>
          <w:b/>
          <w:bCs/>
          <w:lang w:val="en-US"/>
        </w:rPr>
        <w:t>,</w:t>
      </w:r>
      <w:r w:rsidR="00481859">
        <w:rPr>
          <w:b/>
          <w:bCs/>
          <w:lang w:val="en-US"/>
        </w:rPr>
        <w:t xml:space="preserve"> each explain</w:t>
      </w:r>
      <w:r w:rsidR="00716E23">
        <w:rPr>
          <w:b/>
          <w:bCs/>
          <w:lang w:val="en-US"/>
        </w:rPr>
        <w:t xml:space="preserve"> and 2-4 references:</w:t>
      </w:r>
    </w:p>
    <w:p w14:paraId="58004EB7" w14:textId="77777777" w:rsidR="00EA737F" w:rsidRDefault="00EA737F" w:rsidP="00EA737F">
      <w:pPr>
        <w:spacing w:line="276" w:lineRule="auto"/>
        <w:rPr>
          <w:lang w:val="en-US"/>
        </w:rPr>
      </w:pPr>
    </w:p>
    <w:p w14:paraId="1ED899A0" w14:textId="77777777" w:rsidR="00716E23" w:rsidRPr="00716E23" w:rsidRDefault="00EA737F" w:rsidP="00716E23">
      <w:pPr>
        <w:spacing w:line="276" w:lineRule="auto"/>
        <w:rPr>
          <w:lang w:val="en-US"/>
        </w:rPr>
      </w:pPr>
      <w:r>
        <w:rPr>
          <w:lang w:val="en-US"/>
        </w:rPr>
        <w:t xml:space="preserve">1- </w:t>
      </w:r>
      <w:r w:rsidR="00716E23" w:rsidRPr="00716E23">
        <w:rPr>
          <w:lang w:val="en-US"/>
        </w:rPr>
        <w:t>What are subsidiary bodies in international tourism governance? Explain their general role within UNWTO.</w:t>
      </w:r>
    </w:p>
    <w:p w14:paraId="768A4C1D" w14:textId="77777777" w:rsidR="00716E23" w:rsidRPr="00716E23" w:rsidRDefault="00716E23" w:rsidP="00716E23">
      <w:pPr>
        <w:spacing w:line="276" w:lineRule="auto"/>
        <w:rPr>
          <w:lang w:val="en-US"/>
        </w:rPr>
      </w:pPr>
    </w:p>
    <w:p w14:paraId="3296EF32" w14:textId="77777777" w:rsidR="00EA737F" w:rsidRDefault="00716E23" w:rsidP="00716E23">
      <w:pPr>
        <w:spacing w:line="276" w:lineRule="auto"/>
        <w:rPr>
          <w:lang w:val="en-US"/>
        </w:rPr>
      </w:pPr>
      <w:r>
        <w:rPr>
          <w:lang w:val="en-US"/>
        </w:rPr>
        <w:t xml:space="preserve">2- </w:t>
      </w:r>
      <w:r w:rsidRPr="00716E23">
        <w:rPr>
          <w:lang w:val="en-US"/>
        </w:rPr>
        <w:t>What is the Manila Declaration on World Tourism (1980)? Why is it considered a milestone in tourism policy?</w:t>
      </w:r>
    </w:p>
    <w:p w14:paraId="636311FA" w14:textId="77777777" w:rsidR="00EA737F" w:rsidRDefault="00EA737F" w:rsidP="00EA737F">
      <w:pPr>
        <w:spacing w:line="276" w:lineRule="auto"/>
        <w:rPr>
          <w:lang w:val="en-US"/>
        </w:rPr>
      </w:pPr>
    </w:p>
    <w:p w14:paraId="157B904F" w14:textId="77777777" w:rsidR="005E4B96" w:rsidRDefault="005E4B96" w:rsidP="00EA737F">
      <w:pPr>
        <w:spacing w:line="276" w:lineRule="auto"/>
        <w:rPr>
          <w:lang w:val="en-US"/>
        </w:rPr>
      </w:pPr>
    </w:p>
    <w:p w14:paraId="1DB9CE70" w14:textId="77777777" w:rsidR="005E4B96" w:rsidRDefault="005E4B96" w:rsidP="00EA737F">
      <w:pPr>
        <w:spacing w:line="276" w:lineRule="auto"/>
        <w:rPr>
          <w:lang w:val="en-US"/>
        </w:rPr>
      </w:pPr>
    </w:p>
    <w:p w14:paraId="0CE49304" w14:textId="77777777" w:rsidR="005E4B96" w:rsidRDefault="005E4B96" w:rsidP="00EA737F">
      <w:pPr>
        <w:spacing w:line="276" w:lineRule="auto"/>
        <w:rPr>
          <w:lang w:val="en-US"/>
        </w:rPr>
      </w:pPr>
    </w:p>
    <w:p w14:paraId="77DAE5A5" w14:textId="77777777" w:rsidR="005E4B96" w:rsidRDefault="005E4B96" w:rsidP="00EA737F">
      <w:pPr>
        <w:spacing w:line="276" w:lineRule="auto"/>
        <w:rPr>
          <w:lang w:val="en-US"/>
        </w:rPr>
      </w:pPr>
    </w:p>
    <w:p w14:paraId="1F6C1D8E" w14:textId="77777777" w:rsidR="005E4B96" w:rsidRDefault="005E4B96" w:rsidP="00EA737F">
      <w:pPr>
        <w:spacing w:line="276" w:lineRule="auto"/>
        <w:rPr>
          <w:lang w:val="en-US"/>
        </w:rPr>
      </w:pPr>
    </w:p>
    <w:p w14:paraId="270B50E7" w14:textId="77777777" w:rsidR="005E4B96" w:rsidRDefault="005E4B96" w:rsidP="00EA737F">
      <w:pPr>
        <w:spacing w:line="276" w:lineRule="auto"/>
        <w:rPr>
          <w:lang w:val="en-US"/>
        </w:rPr>
      </w:pPr>
    </w:p>
    <w:p w14:paraId="35243BC4" w14:textId="77777777" w:rsidR="005E4B96" w:rsidRDefault="005E4B96" w:rsidP="00EA737F">
      <w:pPr>
        <w:spacing w:line="276" w:lineRule="auto"/>
        <w:rPr>
          <w:lang w:val="en-US"/>
        </w:rPr>
      </w:pPr>
    </w:p>
    <w:p w14:paraId="3C273C4E" w14:textId="77777777" w:rsidR="005E4B96" w:rsidRDefault="005E4B96" w:rsidP="00EA737F">
      <w:pPr>
        <w:spacing w:line="276" w:lineRule="auto"/>
        <w:rPr>
          <w:lang w:val="en-US"/>
        </w:rPr>
      </w:pPr>
    </w:p>
    <w:p w14:paraId="0EB34117" w14:textId="77777777" w:rsidR="005E4B96" w:rsidRDefault="005E4B96" w:rsidP="00EA737F">
      <w:pPr>
        <w:spacing w:line="276" w:lineRule="auto"/>
        <w:rPr>
          <w:lang w:val="en-US"/>
        </w:rPr>
      </w:pPr>
    </w:p>
    <w:p w14:paraId="37AD66C2" w14:textId="77777777" w:rsidR="005E4B96" w:rsidRDefault="005E4B96" w:rsidP="00EA737F">
      <w:pPr>
        <w:spacing w:line="276" w:lineRule="auto"/>
        <w:rPr>
          <w:lang w:val="en-US"/>
        </w:rPr>
      </w:pPr>
    </w:p>
    <w:p w14:paraId="04A9EB50" w14:textId="77777777" w:rsidR="005E4B96" w:rsidRDefault="005E4B96" w:rsidP="00EA737F">
      <w:pPr>
        <w:spacing w:line="276" w:lineRule="auto"/>
        <w:rPr>
          <w:lang w:val="en-US"/>
        </w:rPr>
      </w:pPr>
    </w:p>
    <w:p w14:paraId="0E83AE69" w14:textId="77777777" w:rsidR="005E4B96" w:rsidRDefault="005E4B96" w:rsidP="00EA737F">
      <w:pPr>
        <w:spacing w:line="276" w:lineRule="auto"/>
        <w:rPr>
          <w:lang w:val="en-US"/>
        </w:rPr>
      </w:pPr>
    </w:p>
    <w:p w14:paraId="1DBB0031" w14:textId="77777777" w:rsidR="005E4B96" w:rsidRDefault="005E4B96" w:rsidP="00EA737F">
      <w:pPr>
        <w:spacing w:line="276" w:lineRule="auto"/>
        <w:rPr>
          <w:lang w:val="en-US"/>
        </w:rPr>
      </w:pPr>
    </w:p>
    <w:p w14:paraId="54CB5252" w14:textId="77777777" w:rsidR="005E4B96" w:rsidRDefault="005E4B96" w:rsidP="00EA737F">
      <w:pPr>
        <w:spacing w:line="276" w:lineRule="auto"/>
        <w:rPr>
          <w:lang w:val="en-US"/>
        </w:rPr>
      </w:pPr>
    </w:p>
    <w:p w14:paraId="0F43A185" w14:textId="77777777" w:rsidR="005E4B96" w:rsidRDefault="005E4B96" w:rsidP="00EA737F">
      <w:pPr>
        <w:spacing w:line="276" w:lineRule="auto"/>
        <w:rPr>
          <w:lang w:val="en-US"/>
        </w:rPr>
      </w:pPr>
    </w:p>
    <w:p w14:paraId="592C8909" w14:textId="77777777" w:rsidR="005E4B96" w:rsidRDefault="005E4B96" w:rsidP="00EA737F">
      <w:pPr>
        <w:spacing w:line="276" w:lineRule="auto"/>
        <w:rPr>
          <w:lang w:val="en-US"/>
        </w:rPr>
      </w:pPr>
    </w:p>
    <w:p w14:paraId="275556EE" w14:textId="77777777" w:rsidR="005E4B96" w:rsidRDefault="005E4B96" w:rsidP="00EA737F">
      <w:pPr>
        <w:spacing w:line="276" w:lineRule="auto"/>
        <w:rPr>
          <w:lang w:val="en-US"/>
        </w:rPr>
      </w:pPr>
    </w:p>
    <w:p w14:paraId="3B44DBDA" w14:textId="77777777" w:rsidR="005E4B96" w:rsidRDefault="005E4B96" w:rsidP="00EA737F">
      <w:pPr>
        <w:spacing w:line="276" w:lineRule="auto"/>
        <w:rPr>
          <w:lang w:val="en-US"/>
        </w:rPr>
      </w:pPr>
    </w:p>
    <w:p w14:paraId="07D1391A" w14:textId="77777777" w:rsidR="005E4B96" w:rsidRPr="005E4B96" w:rsidRDefault="005E4B96" w:rsidP="005E4B96">
      <w:pPr>
        <w:spacing w:line="276" w:lineRule="auto"/>
        <w:rPr>
          <w:b/>
          <w:bCs/>
          <w:lang w:val="en-GB"/>
        </w:rPr>
      </w:pPr>
      <w:r w:rsidRPr="005E4B96">
        <w:rPr>
          <w:b/>
          <w:bCs/>
          <w:lang w:val="en-GB"/>
        </w:rPr>
        <w:lastRenderedPageBreak/>
        <w:t>1. What are subsidiary bodies in international tourism governance? Explain their general role within UNWTO.</w:t>
      </w:r>
    </w:p>
    <w:p w14:paraId="00883F04" w14:textId="77777777" w:rsidR="005E4B96" w:rsidRPr="005E4B96" w:rsidRDefault="005E4B96" w:rsidP="005E4B96">
      <w:pPr>
        <w:spacing w:line="276" w:lineRule="auto"/>
        <w:rPr>
          <w:lang w:val="en-GB"/>
        </w:rPr>
      </w:pPr>
      <w:r w:rsidRPr="005E4B96">
        <w:rPr>
          <w:lang w:val="en-GB"/>
        </w:rPr>
        <w:t xml:space="preserve">Subsidiary bodies in international tourism governance are </w:t>
      </w:r>
      <w:r w:rsidRPr="005E4B96">
        <w:rPr>
          <w:b/>
          <w:bCs/>
          <w:lang w:val="en-GB"/>
        </w:rPr>
        <w:t>specialised committees, commissions, and working groups</w:t>
      </w:r>
      <w:r w:rsidRPr="005E4B96">
        <w:rPr>
          <w:lang w:val="en-GB"/>
        </w:rPr>
        <w:t xml:space="preserve"> established to support the functioning and decision-making of the </w:t>
      </w:r>
      <w:r w:rsidRPr="005E4B96">
        <w:rPr>
          <w:b/>
          <w:bCs/>
          <w:lang w:val="en-GB"/>
        </w:rPr>
        <w:t>World Tourism Organization (UNWTO)</w:t>
      </w:r>
      <w:r w:rsidRPr="005E4B96">
        <w:rPr>
          <w:lang w:val="en-GB"/>
        </w:rPr>
        <w:t>. These bodies assist in translating broad policy objectives into operational actions and provide expert guidance on specific tourism-related issues at global and regional levels.</w:t>
      </w:r>
    </w:p>
    <w:p w14:paraId="05E62225" w14:textId="77777777" w:rsidR="005E4B96" w:rsidRPr="005E4B96" w:rsidRDefault="005E4B96" w:rsidP="005E4B96">
      <w:pPr>
        <w:spacing w:line="276" w:lineRule="auto"/>
        <w:rPr>
          <w:lang w:val="en-GB"/>
        </w:rPr>
      </w:pPr>
      <w:r w:rsidRPr="005E4B96">
        <w:rPr>
          <w:lang w:val="en-GB"/>
        </w:rPr>
        <w:t xml:space="preserve">Within UNWTO, subsidiary bodies primarily include the </w:t>
      </w:r>
      <w:r w:rsidRPr="005E4B96">
        <w:rPr>
          <w:b/>
          <w:bCs/>
          <w:lang w:val="en-GB"/>
        </w:rPr>
        <w:t>General Assembly committees</w:t>
      </w:r>
      <w:r w:rsidRPr="005E4B96">
        <w:rPr>
          <w:lang w:val="en-GB"/>
        </w:rPr>
        <w:t xml:space="preserve">, </w:t>
      </w:r>
      <w:r w:rsidRPr="005E4B96">
        <w:rPr>
          <w:b/>
          <w:bCs/>
          <w:lang w:val="en-GB"/>
        </w:rPr>
        <w:t>Executive Council committees</w:t>
      </w:r>
      <w:r w:rsidRPr="005E4B96">
        <w:rPr>
          <w:lang w:val="en-GB"/>
        </w:rPr>
        <w:t xml:space="preserve">, </w:t>
      </w:r>
      <w:r w:rsidRPr="005E4B96">
        <w:rPr>
          <w:b/>
          <w:bCs/>
          <w:lang w:val="en-GB"/>
        </w:rPr>
        <w:t>Regional Commissions</w:t>
      </w:r>
      <w:r w:rsidRPr="005E4B96">
        <w:rPr>
          <w:lang w:val="en-GB"/>
        </w:rPr>
        <w:t xml:space="preserve">, and </w:t>
      </w:r>
      <w:r w:rsidRPr="005E4B96">
        <w:rPr>
          <w:b/>
          <w:bCs/>
          <w:lang w:val="en-GB"/>
        </w:rPr>
        <w:t>specialised technical committees</w:t>
      </w:r>
      <w:r w:rsidRPr="005E4B96">
        <w:rPr>
          <w:lang w:val="en-GB"/>
        </w:rPr>
        <w:t>. Each body has a defined mandate that contributes to effective tourism governance, policy coordination, and implementation. Their existence reflects the complexity of tourism as a global industry that intersects with economic development, cultural preservation, environmental sustainability, and international law.</w:t>
      </w:r>
    </w:p>
    <w:p w14:paraId="68B8A6EE" w14:textId="77777777" w:rsidR="005E4B96" w:rsidRPr="005E4B96" w:rsidRDefault="005E4B96" w:rsidP="005E4B96">
      <w:pPr>
        <w:spacing w:line="276" w:lineRule="auto"/>
        <w:rPr>
          <w:lang w:val="en-GB"/>
        </w:rPr>
      </w:pPr>
      <w:r w:rsidRPr="005E4B96">
        <w:rPr>
          <w:lang w:val="en-GB"/>
        </w:rPr>
        <w:t xml:space="preserve">One of the most significant subsidiary structures is the </w:t>
      </w:r>
      <w:r w:rsidRPr="005E4B96">
        <w:rPr>
          <w:b/>
          <w:bCs/>
          <w:lang w:val="en-GB"/>
        </w:rPr>
        <w:t>Regional Commissions</w:t>
      </w:r>
      <w:r w:rsidRPr="005E4B96">
        <w:rPr>
          <w:lang w:val="en-GB"/>
        </w:rPr>
        <w:t>, which represent different geographical regions such as Africa, Europe, the Americas, East Asia and the Pacific, South Asia, and the Middle East. These commissions provide a platform for member states to discuss region-specific tourism challenges, share best practices, and coordinate regional strategies. They ensure that global tourism policies reflect regional diversity and development priorities rather than adopting a one-size-fits-all approach (Hall, 2011).</w:t>
      </w:r>
    </w:p>
    <w:p w14:paraId="0EE8D45C" w14:textId="77777777" w:rsidR="005E4B96" w:rsidRPr="005E4B96" w:rsidRDefault="005E4B96" w:rsidP="005E4B96">
      <w:pPr>
        <w:spacing w:line="276" w:lineRule="auto"/>
        <w:rPr>
          <w:lang w:val="en-GB"/>
        </w:rPr>
      </w:pPr>
      <w:r w:rsidRPr="005E4B96">
        <w:rPr>
          <w:lang w:val="en-GB"/>
        </w:rPr>
        <w:t xml:space="preserve">Another important category includes </w:t>
      </w:r>
      <w:r w:rsidRPr="005E4B96">
        <w:rPr>
          <w:b/>
          <w:bCs/>
          <w:lang w:val="en-GB"/>
        </w:rPr>
        <w:t>technical and advisory committees</w:t>
      </w:r>
      <w:r w:rsidRPr="005E4B96">
        <w:rPr>
          <w:lang w:val="en-GB"/>
        </w:rPr>
        <w:t>, such as those dealing with tourism ethics, sustainability, statistics, and crisis management. These bodies bring together experts, policymakers, and stakeholders to develop guidelines, frameworks, and policy recommendations. For example, committees linked to tourism ethics support the implementation of the Global Code of Ethics for Tourism, promoting responsible and sustainable tourism practices worldwide (Fennell, 2006).</w:t>
      </w:r>
    </w:p>
    <w:p w14:paraId="1527841F" w14:textId="77777777" w:rsidR="005E4B96" w:rsidRPr="005E4B96" w:rsidRDefault="005E4B96" w:rsidP="005E4B96">
      <w:pPr>
        <w:spacing w:line="276" w:lineRule="auto"/>
        <w:rPr>
          <w:lang w:val="en-GB"/>
        </w:rPr>
      </w:pPr>
      <w:r w:rsidRPr="005E4B96">
        <w:rPr>
          <w:lang w:val="en-GB"/>
        </w:rPr>
        <w:t xml:space="preserve">Subsidiary bodies also play a </w:t>
      </w:r>
      <w:r w:rsidRPr="005E4B96">
        <w:rPr>
          <w:b/>
          <w:bCs/>
          <w:lang w:val="en-GB"/>
        </w:rPr>
        <w:t>monitoring and advisory role</w:t>
      </w:r>
      <w:r w:rsidRPr="005E4B96">
        <w:rPr>
          <w:lang w:val="en-GB"/>
        </w:rPr>
        <w:t>. They evaluate policy outcomes, review tourism trends, and provide evidence-based recommendations to UNWTO’s governing organs, particularly the Executive Council and General Assembly. This strengthens accountability and ensures that decisions are informed by research, data, and stakeholder input (Bramwell &amp; Lane, 2011).</w:t>
      </w:r>
    </w:p>
    <w:p w14:paraId="280463AB" w14:textId="77777777" w:rsidR="005E4B96" w:rsidRPr="005E4B96" w:rsidRDefault="005E4B96" w:rsidP="005E4B96">
      <w:pPr>
        <w:spacing w:line="276" w:lineRule="auto"/>
        <w:rPr>
          <w:lang w:val="en-GB"/>
        </w:rPr>
      </w:pPr>
      <w:r w:rsidRPr="005E4B96">
        <w:rPr>
          <w:lang w:val="en-GB"/>
        </w:rPr>
        <w:t>Overall, subsidiary bodies enhance the effectiveness, inclusiveness, and legitimacy of international tourism governance. By enabling regional representation, technical expertise, and policy coordination, they allow UNWTO to respond more effectively to emerging global tourism challenges while supporting sustainable and ethical tourism development.</w:t>
      </w:r>
    </w:p>
    <w:p w14:paraId="6BCDD6C8" w14:textId="77777777" w:rsidR="005E4B96" w:rsidRDefault="005E4B96" w:rsidP="00EA737F">
      <w:pPr>
        <w:spacing w:line="276" w:lineRule="auto"/>
        <w:rPr>
          <w:lang w:val="en-US"/>
        </w:rPr>
      </w:pPr>
    </w:p>
    <w:p w14:paraId="588A4F7A" w14:textId="77777777" w:rsidR="005E4B96" w:rsidRDefault="005E4B96" w:rsidP="00EA737F">
      <w:pPr>
        <w:spacing w:line="276" w:lineRule="auto"/>
        <w:rPr>
          <w:lang w:val="en-US"/>
        </w:rPr>
      </w:pPr>
    </w:p>
    <w:p w14:paraId="27256E63" w14:textId="77777777" w:rsidR="005E4B96" w:rsidRDefault="005E4B96" w:rsidP="00EA737F">
      <w:pPr>
        <w:spacing w:line="276" w:lineRule="auto"/>
        <w:rPr>
          <w:lang w:val="en-US"/>
        </w:rPr>
      </w:pPr>
    </w:p>
    <w:p w14:paraId="7D21ABCB" w14:textId="77777777" w:rsidR="005E4B96" w:rsidRDefault="005E4B96" w:rsidP="00EA737F">
      <w:pPr>
        <w:spacing w:line="276" w:lineRule="auto"/>
        <w:rPr>
          <w:lang w:val="en-US"/>
        </w:rPr>
      </w:pPr>
    </w:p>
    <w:p w14:paraId="1C30F679" w14:textId="77777777" w:rsidR="005E4B96" w:rsidRDefault="005E4B96" w:rsidP="00EA737F">
      <w:pPr>
        <w:spacing w:line="276" w:lineRule="auto"/>
        <w:rPr>
          <w:lang w:val="en-US"/>
        </w:rPr>
      </w:pPr>
    </w:p>
    <w:p w14:paraId="5B121A17" w14:textId="77777777" w:rsidR="005E4B96" w:rsidRDefault="005E4B96" w:rsidP="00EA737F">
      <w:pPr>
        <w:spacing w:line="276" w:lineRule="auto"/>
        <w:rPr>
          <w:lang w:val="en-US"/>
        </w:rPr>
      </w:pPr>
    </w:p>
    <w:p w14:paraId="210C2631" w14:textId="77777777" w:rsidR="005E4B96" w:rsidRDefault="005E4B96" w:rsidP="00EA737F">
      <w:pPr>
        <w:spacing w:line="276" w:lineRule="auto"/>
        <w:rPr>
          <w:lang w:val="en-US"/>
        </w:rPr>
      </w:pPr>
    </w:p>
    <w:p w14:paraId="7024305F" w14:textId="77777777" w:rsidR="005E4B96" w:rsidRPr="005E4B96" w:rsidRDefault="005E4B96" w:rsidP="005E4B96">
      <w:pPr>
        <w:spacing w:line="276" w:lineRule="auto"/>
        <w:rPr>
          <w:b/>
          <w:bCs/>
          <w:lang w:val="en-GB"/>
        </w:rPr>
      </w:pPr>
      <w:r w:rsidRPr="005E4B96">
        <w:rPr>
          <w:b/>
          <w:bCs/>
          <w:lang w:val="en-GB"/>
        </w:rPr>
        <w:t>2. What is the Manila Declaration on World Tourism (1980)? Why is it considered a milestone in tourism policy?</w:t>
      </w:r>
    </w:p>
    <w:p w14:paraId="37608D3F" w14:textId="77777777" w:rsidR="005E4B96" w:rsidRPr="005E4B96" w:rsidRDefault="005E4B96" w:rsidP="005E4B96">
      <w:pPr>
        <w:spacing w:line="276" w:lineRule="auto"/>
        <w:rPr>
          <w:lang w:val="en-GB"/>
        </w:rPr>
      </w:pPr>
      <w:r w:rsidRPr="005E4B96">
        <w:rPr>
          <w:lang w:val="en-GB"/>
        </w:rPr>
        <w:t xml:space="preserve">The </w:t>
      </w:r>
      <w:r w:rsidRPr="005E4B96">
        <w:rPr>
          <w:b/>
          <w:bCs/>
          <w:lang w:val="en-GB"/>
        </w:rPr>
        <w:t>Manila Declaration on World Tourism (1980)</w:t>
      </w:r>
      <w:r w:rsidRPr="005E4B96">
        <w:rPr>
          <w:lang w:val="en-GB"/>
        </w:rPr>
        <w:t xml:space="preserve"> is a foundational international policy document adopted at the World Tourism Conference held in Manila, Philippines. It represents one of the earliest global efforts to formally recognise tourism as a </w:t>
      </w:r>
      <w:r w:rsidRPr="005E4B96">
        <w:rPr>
          <w:b/>
          <w:bCs/>
          <w:lang w:val="en-GB"/>
        </w:rPr>
        <w:t>driver of economic development, social progress, cultural exchange, and international understanding</w:t>
      </w:r>
      <w:r w:rsidRPr="005E4B96">
        <w:rPr>
          <w:lang w:val="en-GB"/>
        </w:rPr>
        <w:t>. The declaration significantly influenced the evolution of modern tourism policy and governance.</w:t>
      </w:r>
    </w:p>
    <w:p w14:paraId="0E17708C" w14:textId="77777777" w:rsidR="005E4B96" w:rsidRPr="005E4B96" w:rsidRDefault="005E4B96" w:rsidP="005E4B96">
      <w:pPr>
        <w:spacing w:line="276" w:lineRule="auto"/>
        <w:rPr>
          <w:lang w:val="en-GB"/>
        </w:rPr>
      </w:pPr>
      <w:r w:rsidRPr="005E4B96">
        <w:rPr>
          <w:lang w:val="en-GB"/>
        </w:rPr>
        <w:t xml:space="preserve">The Manila Declaration emphasized that tourism is not merely a commercial activity but a </w:t>
      </w:r>
      <w:r w:rsidRPr="005E4B96">
        <w:rPr>
          <w:b/>
          <w:bCs/>
          <w:lang w:val="en-GB"/>
        </w:rPr>
        <w:t>social, cultural, and human phenomenon</w:t>
      </w:r>
      <w:r w:rsidRPr="005E4B96">
        <w:rPr>
          <w:lang w:val="en-GB"/>
        </w:rPr>
        <w:t>. It highlighted tourism’s role in promoting peace, mutual respect, and understanding among nations. This broader conceptualisation shifted tourism policy away from purely economic objectives toward a more holistic and people-centred approach (Timothy &amp; Boyd, 2003).</w:t>
      </w:r>
    </w:p>
    <w:p w14:paraId="3445695A" w14:textId="77777777" w:rsidR="005E4B96" w:rsidRPr="005E4B96" w:rsidRDefault="005E4B96" w:rsidP="005E4B96">
      <w:pPr>
        <w:spacing w:line="276" w:lineRule="auto"/>
        <w:rPr>
          <w:lang w:val="en-GB"/>
        </w:rPr>
      </w:pPr>
      <w:r w:rsidRPr="005E4B96">
        <w:rPr>
          <w:lang w:val="en-GB"/>
        </w:rPr>
        <w:t xml:space="preserve">A key reason the Manila Declaration is considered a milestone is its strong emphasis on </w:t>
      </w:r>
      <w:r w:rsidRPr="005E4B96">
        <w:rPr>
          <w:b/>
          <w:bCs/>
          <w:lang w:val="en-GB"/>
        </w:rPr>
        <w:t>equity and the rights of host communities</w:t>
      </w:r>
      <w:r w:rsidRPr="005E4B96">
        <w:rPr>
          <w:lang w:val="en-GB"/>
        </w:rPr>
        <w:t>. The declaration stressed that tourism development should benefit local populations, respect cultural heritage, and protect social values. This principle laid the groundwork for later concepts such as sustainable tourism, responsible tourism, and community-based tourism, which are now central to global tourism policy frameworks (Sharpley, 2009).</w:t>
      </w:r>
    </w:p>
    <w:p w14:paraId="65E767E7" w14:textId="77777777" w:rsidR="005E4B96" w:rsidRPr="005E4B96" w:rsidRDefault="005E4B96" w:rsidP="005E4B96">
      <w:pPr>
        <w:spacing w:line="276" w:lineRule="auto"/>
        <w:rPr>
          <w:lang w:val="en-GB"/>
        </w:rPr>
      </w:pPr>
      <w:r w:rsidRPr="005E4B96">
        <w:rPr>
          <w:lang w:val="en-GB"/>
        </w:rPr>
        <w:t xml:space="preserve">The declaration also acknowledged the </w:t>
      </w:r>
      <w:r w:rsidRPr="005E4B96">
        <w:rPr>
          <w:b/>
          <w:bCs/>
          <w:lang w:val="en-GB"/>
        </w:rPr>
        <w:t>responsibilities of governments</w:t>
      </w:r>
      <w:r w:rsidRPr="005E4B96">
        <w:rPr>
          <w:lang w:val="en-GB"/>
        </w:rPr>
        <w:t xml:space="preserve"> in tourism planning and regulation. It called for coordinated public policies, international cooperation, and capacity building to ensure that tourism development aligns with national development goals. This approach strengthened the role of governments and international organisations in tourism governance rather than leaving development solely to market forces (Hall, 2011).</w:t>
      </w:r>
    </w:p>
    <w:p w14:paraId="7989EA52" w14:textId="77777777" w:rsidR="005E4B96" w:rsidRPr="005E4B96" w:rsidRDefault="005E4B96" w:rsidP="005E4B96">
      <w:pPr>
        <w:spacing w:line="276" w:lineRule="auto"/>
        <w:rPr>
          <w:lang w:val="en-GB"/>
        </w:rPr>
      </w:pPr>
      <w:r w:rsidRPr="005E4B96">
        <w:rPr>
          <w:lang w:val="en-GB"/>
        </w:rPr>
        <w:t>Furthermore, the Manila Declaration influenced subsequent international tourism instruments, including the Global Code of Ethics for Tourism and the sustainable tourism agenda promoted by UNWTO. Its principles continue to shape tourism legislation, destination planning, and ethical tourism discourse worldwide.</w:t>
      </w:r>
    </w:p>
    <w:p w14:paraId="3AEF5116" w14:textId="77777777" w:rsidR="005E4B96" w:rsidRPr="005E4B96" w:rsidRDefault="005E4B96" w:rsidP="005E4B96">
      <w:pPr>
        <w:spacing w:line="276" w:lineRule="auto"/>
        <w:rPr>
          <w:lang w:val="en-GB"/>
        </w:rPr>
      </w:pPr>
      <w:r w:rsidRPr="005E4B96">
        <w:rPr>
          <w:lang w:val="en-GB"/>
        </w:rPr>
        <w:t>In conclusion, the Manila Declaration on World Tourism (1980) is considered a milestone because it redefined tourism as a tool for inclusive development, cultural respect, and international cooperation. Its lasting impact is evident in contemporary tourism policies that prioritise sustainability, ethics, and social responsibility.</w:t>
      </w:r>
    </w:p>
    <w:p w14:paraId="2F8AEB1D" w14:textId="77777777" w:rsidR="005E4B96" w:rsidRDefault="005E4B96" w:rsidP="00EA737F">
      <w:pPr>
        <w:spacing w:line="276" w:lineRule="auto"/>
        <w:rPr>
          <w:lang w:val="en-US"/>
        </w:rPr>
      </w:pPr>
    </w:p>
    <w:p w14:paraId="00EB5556" w14:textId="77777777" w:rsidR="005E4B96" w:rsidRDefault="005E4B96" w:rsidP="00EA737F">
      <w:pPr>
        <w:spacing w:line="276" w:lineRule="auto"/>
        <w:rPr>
          <w:lang w:val="en-US"/>
        </w:rPr>
      </w:pPr>
    </w:p>
    <w:p w14:paraId="20642959" w14:textId="77777777" w:rsidR="005E4B96" w:rsidRDefault="005E4B96" w:rsidP="00EA737F">
      <w:pPr>
        <w:spacing w:line="276" w:lineRule="auto"/>
        <w:rPr>
          <w:lang w:val="en-US"/>
        </w:rPr>
      </w:pPr>
    </w:p>
    <w:p w14:paraId="4B784EFF" w14:textId="77777777" w:rsidR="005E4B96" w:rsidRDefault="005E4B96" w:rsidP="00EA737F">
      <w:pPr>
        <w:spacing w:line="276" w:lineRule="auto"/>
        <w:rPr>
          <w:lang w:val="en-US"/>
        </w:rPr>
      </w:pPr>
    </w:p>
    <w:p w14:paraId="5716FC7B" w14:textId="77777777" w:rsidR="005E4B96" w:rsidRDefault="005E4B96" w:rsidP="00EA737F">
      <w:pPr>
        <w:spacing w:line="276" w:lineRule="auto"/>
        <w:rPr>
          <w:lang w:val="en-US"/>
        </w:rPr>
      </w:pPr>
    </w:p>
    <w:p w14:paraId="79BB6E07" w14:textId="77777777" w:rsidR="005E4B96" w:rsidRDefault="005E4B96" w:rsidP="00EA737F">
      <w:pPr>
        <w:spacing w:line="276" w:lineRule="auto"/>
        <w:rPr>
          <w:lang w:val="en-US"/>
        </w:rPr>
      </w:pPr>
    </w:p>
    <w:p w14:paraId="0854AEA0" w14:textId="77777777" w:rsidR="005E4B96" w:rsidRDefault="005E4B96" w:rsidP="00EA737F">
      <w:pPr>
        <w:spacing w:line="276" w:lineRule="auto"/>
        <w:rPr>
          <w:lang w:val="en-US"/>
        </w:rPr>
      </w:pPr>
    </w:p>
    <w:p w14:paraId="4D225992" w14:textId="77777777" w:rsidR="005E4B96" w:rsidRDefault="005E4B96" w:rsidP="00EA737F">
      <w:pPr>
        <w:spacing w:line="276" w:lineRule="auto"/>
        <w:rPr>
          <w:lang w:val="en-US"/>
        </w:rPr>
      </w:pPr>
    </w:p>
    <w:p w14:paraId="705FE48E" w14:textId="058C2D83" w:rsidR="005E4B96" w:rsidRPr="005E4B96" w:rsidRDefault="005E4B96" w:rsidP="00EA737F">
      <w:pPr>
        <w:spacing w:line="276" w:lineRule="auto"/>
        <w:rPr>
          <w:b/>
          <w:bCs/>
          <w:lang w:val="en-US"/>
        </w:rPr>
      </w:pPr>
      <w:r w:rsidRPr="005E4B96">
        <w:rPr>
          <w:b/>
          <w:bCs/>
          <w:lang w:val="en-US"/>
        </w:rPr>
        <w:lastRenderedPageBreak/>
        <w:t>References</w:t>
      </w:r>
    </w:p>
    <w:p w14:paraId="2CC03ED8" w14:textId="77777777" w:rsidR="005E4B96" w:rsidRDefault="005E4B96" w:rsidP="00EA737F">
      <w:pPr>
        <w:spacing w:line="276" w:lineRule="auto"/>
        <w:rPr>
          <w:lang w:val="en-US"/>
        </w:rPr>
      </w:pPr>
    </w:p>
    <w:p w14:paraId="71049E31" w14:textId="77777777" w:rsidR="005E4B96" w:rsidRPr="005E4B96" w:rsidRDefault="005E4B96" w:rsidP="005E4B96">
      <w:pPr>
        <w:spacing w:line="276" w:lineRule="auto"/>
        <w:rPr>
          <w:lang w:val="en-US"/>
        </w:rPr>
      </w:pPr>
      <w:r w:rsidRPr="005E4B96">
        <w:rPr>
          <w:lang w:val="en-US"/>
        </w:rPr>
        <w:t>Bramwell, B., &amp; Lane, B. (2011). Critical research on governance for sustainable tourism. Journal of Sustainable Tourism, 19(4–5), 411–421.</w:t>
      </w:r>
    </w:p>
    <w:p w14:paraId="5935A640" w14:textId="77777777" w:rsidR="005E4B96" w:rsidRPr="005E4B96" w:rsidRDefault="005E4B96" w:rsidP="005E4B96">
      <w:pPr>
        <w:spacing w:line="276" w:lineRule="auto"/>
        <w:rPr>
          <w:lang w:val="en-US"/>
        </w:rPr>
      </w:pPr>
    </w:p>
    <w:p w14:paraId="7A37C72E" w14:textId="77777777" w:rsidR="005E4B96" w:rsidRPr="005E4B96" w:rsidRDefault="005E4B96" w:rsidP="005E4B96">
      <w:pPr>
        <w:spacing w:line="276" w:lineRule="auto"/>
        <w:rPr>
          <w:lang w:val="en-US"/>
        </w:rPr>
      </w:pPr>
      <w:r w:rsidRPr="005E4B96">
        <w:rPr>
          <w:lang w:val="en-US"/>
        </w:rPr>
        <w:t>Fennell, D. A. (2006). Tourism ethics. Tourism Management, 27(6), 1025–1034.</w:t>
      </w:r>
    </w:p>
    <w:p w14:paraId="48E1190F" w14:textId="77777777" w:rsidR="005E4B96" w:rsidRPr="005E4B96" w:rsidRDefault="005E4B96" w:rsidP="005E4B96">
      <w:pPr>
        <w:spacing w:line="276" w:lineRule="auto"/>
        <w:rPr>
          <w:lang w:val="en-US"/>
        </w:rPr>
      </w:pPr>
    </w:p>
    <w:p w14:paraId="7E8B3D45" w14:textId="77777777" w:rsidR="005E4B96" w:rsidRPr="005E4B96" w:rsidRDefault="005E4B96" w:rsidP="005E4B96">
      <w:pPr>
        <w:spacing w:line="276" w:lineRule="auto"/>
        <w:rPr>
          <w:lang w:val="en-US"/>
        </w:rPr>
      </w:pPr>
      <w:r w:rsidRPr="005E4B96">
        <w:rPr>
          <w:lang w:val="en-US"/>
        </w:rPr>
        <w:t>Hall, C. M. (2011). Policy learning and sustainable tourism governance. Journal of Sustainable Tourism, 19(4–5), 649–671.</w:t>
      </w:r>
    </w:p>
    <w:p w14:paraId="3EBA84B1" w14:textId="77777777" w:rsidR="005E4B96" w:rsidRPr="005E4B96" w:rsidRDefault="005E4B96" w:rsidP="005E4B96">
      <w:pPr>
        <w:spacing w:line="276" w:lineRule="auto"/>
        <w:rPr>
          <w:lang w:val="en-US"/>
        </w:rPr>
      </w:pPr>
    </w:p>
    <w:p w14:paraId="7E7F2890" w14:textId="14814143" w:rsidR="005E4B96" w:rsidRDefault="005E4B96" w:rsidP="005E4B96">
      <w:pPr>
        <w:spacing w:line="276" w:lineRule="auto"/>
        <w:rPr>
          <w:lang w:val="en-US"/>
        </w:rPr>
      </w:pPr>
      <w:r w:rsidRPr="005E4B96">
        <w:rPr>
          <w:lang w:val="en-US"/>
        </w:rPr>
        <w:t>UNWTO. (2019). Statutes of the World Tourism Organization. Madrid: UNWTO.</w:t>
      </w:r>
    </w:p>
    <w:p w14:paraId="7F1858D6" w14:textId="77777777" w:rsidR="005E4B96" w:rsidRDefault="005E4B96" w:rsidP="005E4B96">
      <w:pPr>
        <w:spacing w:line="276" w:lineRule="auto"/>
        <w:rPr>
          <w:lang w:val="en-US"/>
        </w:rPr>
      </w:pPr>
    </w:p>
    <w:p w14:paraId="2E5F965F" w14:textId="77777777" w:rsidR="005E4B96" w:rsidRDefault="005E4B96" w:rsidP="00EA737F">
      <w:pPr>
        <w:spacing w:line="276" w:lineRule="auto"/>
        <w:rPr>
          <w:lang w:val="en-US"/>
        </w:rPr>
      </w:pPr>
    </w:p>
    <w:p w14:paraId="5CBB40FB" w14:textId="77777777" w:rsidR="005E4B96" w:rsidRPr="00903466" w:rsidRDefault="005E4B96" w:rsidP="00EA737F">
      <w:pPr>
        <w:spacing w:line="276" w:lineRule="auto"/>
        <w:rPr>
          <w:lang w:val="en-US"/>
        </w:rPr>
      </w:pPr>
    </w:p>
    <w:sectPr w:rsidR="005E4B96" w:rsidRPr="009034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66BEF22B-9764-4AAA-A912-3BE155B328BF}"/>
    <w:embedBold r:id="rId2" w:fontKey="{FA30E2E7-9409-457E-B059-BEED7E9DC6BA}"/>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240D36FC-3329-4E2C-A4D1-3434E34237CC}"/>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4" w:fontKey="{DD1D5A83-4D0D-43D9-B825-FAD9BC9EBBF1}"/>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04233F"/>
    <w:rsid w:val="001700EC"/>
    <w:rsid w:val="00174BB1"/>
    <w:rsid w:val="0019504D"/>
    <w:rsid w:val="00224FD9"/>
    <w:rsid w:val="002F4AE0"/>
    <w:rsid w:val="00384E8A"/>
    <w:rsid w:val="003D1074"/>
    <w:rsid w:val="00426865"/>
    <w:rsid w:val="00477CAA"/>
    <w:rsid w:val="00481859"/>
    <w:rsid w:val="00502E29"/>
    <w:rsid w:val="005E458B"/>
    <w:rsid w:val="005E4B96"/>
    <w:rsid w:val="00661030"/>
    <w:rsid w:val="00716E23"/>
    <w:rsid w:val="00844EC2"/>
    <w:rsid w:val="008516FE"/>
    <w:rsid w:val="00903466"/>
    <w:rsid w:val="009C1D0A"/>
    <w:rsid w:val="00A044F7"/>
    <w:rsid w:val="00A8150E"/>
    <w:rsid w:val="00B20343"/>
    <w:rsid w:val="00B85EA7"/>
    <w:rsid w:val="00BE65DD"/>
    <w:rsid w:val="00C21EBA"/>
    <w:rsid w:val="00C612A4"/>
    <w:rsid w:val="00CC6AD1"/>
    <w:rsid w:val="00CD620A"/>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837B4"/>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910</Words>
  <Characters>5191</Characters>
  <Application>Microsoft Office Word</Application>
  <DocSecurity>0</DocSecurity>
  <Lines>43</Lines>
  <Paragraphs>12</Paragraphs>
  <ScaleCrop>false</ScaleCrop>
  <Company/>
  <LinksUpToDate>false</LinksUpToDate>
  <CharactersWithSpaces>6089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2026-01-27T06:53:00Z</dcterms:created>
  <dcterms:modified xsi:type="dcterms:W3CDTF">2026-01-27T06:53:00Z</dcterms:modified>
</cp:coreProperties>
</file>