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6865" w:rsidRPr="00276D9D" w:rsidRDefault="0019504D" w:rsidP="00B53ABA">
      <w:pPr>
        <w:jc w:val="both"/>
      </w:pPr>
      <w:r>
        <w:rPr>
          <w:noProof/>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537335" cy="1410970"/>
                    </a:xfrm>
                    <a:prstGeom prst="rect">
                      <a:avLst/>
                    </a:prstGeom>
                  </pic:spPr>
                </pic:pic>
              </a:graphicData>
            </a:graphic>
          </wp:anchor>
        </w:drawing>
      </w:r>
      <w:r w:rsidR="00EA737F">
        <w:rPr>
          <w:b/>
          <w:bCs/>
        </w:rPr>
        <w:t>Availability Management in Tourism</w:t>
      </w:r>
      <w:r w:rsidR="00CD620A">
        <w:rPr>
          <w:b/>
          <w:bCs/>
        </w:rPr>
        <w:t xml:space="preserve"> Course</w:t>
      </w:r>
    </w:p>
    <w:p w:rsidR="00276D9D" w:rsidRDefault="0019504D" w:rsidP="00B53ABA">
      <w:pPr>
        <w:jc w:val="both"/>
      </w:pPr>
      <w:r w:rsidRPr="0019504D">
        <w:t>Ass</w:t>
      </w:r>
      <w:r>
        <w:t xml:space="preserve">ignment </w:t>
      </w:r>
      <w:r w:rsidR="00D864DA">
        <w:t>3</w:t>
      </w:r>
    </w:p>
    <w:p w:rsidR="0019504D" w:rsidRPr="0019504D" w:rsidRDefault="00B53ABA" w:rsidP="00B53ABA">
      <w:pPr>
        <w:jc w:val="both"/>
      </w:pPr>
      <w:r>
        <w:t>1</w:t>
      </w:r>
      <w:r w:rsidR="00D864DA">
        <w:t>8</w:t>
      </w:r>
      <w:r w:rsidR="0019504D">
        <w:t>.0</w:t>
      </w:r>
      <w:r w:rsidR="00CD620A">
        <w:t>7</w:t>
      </w:r>
      <w:r w:rsidR="0019504D">
        <w:t>.2025</w:t>
      </w:r>
    </w:p>
    <w:p w:rsidR="0019504D" w:rsidRPr="00276D9D" w:rsidRDefault="00276D9D" w:rsidP="00B53ABA">
      <w:pPr>
        <w:jc w:val="both"/>
        <w:rPr>
          <w:b/>
        </w:rPr>
      </w:pPr>
      <w:r w:rsidRPr="00276D9D">
        <w:rPr>
          <w:b/>
        </w:rPr>
        <w:t xml:space="preserve">Student Name: </w:t>
      </w:r>
      <w:proofErr w:type="spellStart"/>
      <w:r w:rsidRPr="00276D9D">
        <w:rPr>
          <w:b/>
        </w:rPr>
        <w:t>Asha</w:t>
      </w:r>
      <w:proofErr w:type="spellEnd"/>
      <w:r w:rsidRPr="00276D9D">
        <w:rPr>
          <w:b/>
        </w:rPr>
        <w:t xml:space="preserve"> </w:t>
      </w:r>
      <w:proofErr w:type="spellStart"/>
      <w:r w:rsidRPr="00276D9D">
        <w:rPr>
          <w:b/>
        </w:rPr>
        <w:t>Rani</w:t>
      </w:r>
      <w:proofErr w:type="spellEnd"/>
    </w:p>
    <w:p w:rsidR="00276D9D" w:rsidRPr="00276D9D" w:rsidRDefault="00276D9D" w:rsidP="00276D9D">
      <w:pPr>
        <w:jc w:val="both"/>
        <w:rPr>
          <w:b/>
        </w:rPr>
      </w:pPr>
      <w:r w:rsidRPr="00276D9D">
        <w:rPr>
          <w:b/>
        </w:rPr>
        <w:t xml:space="preserve">Student ID: DE240018 </w:t>
      </w:r>
    </w:p>
    <w:p w:rsidR="00276D9D" w:rsidRDefault="00276D9D" w:rsidP="00B53ABA">
      <w:pPr>
        <w:jc w:val="both"/>
      </w:pPr>
    </w:p>
    <w:p w:rsidR="00276D9D" w:rsidRDefault="00276D9D" w:rsidP="00B53ABA">
      <w:pPr>
        <w:jc w:val="both"/>
      </w:pPr>
    </w:p>
    <w:p w:rsidR="00276D9D" w:rsidRDefault="00276D9D" w:rsidP="00B53ABA">
      <w:pPr>
        <w:jc w:val="both"/>
      </w:pPr>
      <w:r>
        <w:t xml:space="preserve"> </w:t>
      </w:r>
    </w:p>
    <w:p w:rsidR="00276D9D" w:rsidRDefault="00276D9D" w:rsidP="00B53ABA">
      <w:pPr>
        <w:jc w:val="both"/>
      </w:pPr>
    </w:p>
    <w:p w:rsidR="00276D9D" w:rsidRDefault="00276D9D" w:rsidP="00B53ABA">
      <w:pPr>
        <w:jc w:val="both"/>
      </w:pPr>
    </w:p>
    <w:p w:rsidR="00EA737F" w:rsidRDefault="00EA737F" w:rsidP="00B53ABA">
      <w:pPr>
        <w:pStyle w:val="ListParagraph"/>
        <w:spacing w:line="276" w:lineRule="auto"/>
        <w:jc w:val="both"/>
      </w:pPr>
    </w:p>
    <w:p w:rsidR="00D864DA" w:rsidRDefault="00D864DA" w:rsidP="00B53ABA">
      <w:pPr>
        <w:pStyle w:val="ListParagraph"/>
        <w:spacing w:line="276" w:lineRule="auto"/>
        <w:jc w:val="both"/>
      </w:pPr>
    </w:p>
    <w:p w:rsidR="001C2E51" w:rsidRDefault="001C2E51" w:rsidP="00FE769D">
      <w:pPr>
        <w:pStyle w:val="Heading3"/>
      </w:pPr>
      <w:r>
        <w:t xml:space="preserve">Comparing and Contrasting Business Models: Outbound </w:t>
      </w:r>
      <w:proofErr w:type="spellStart"/>
      <w:r>
        <w:t>vs</w:t>
      </w:r>
      <w:proofErr w:type="spellEnd"/>
      <w:r>
        <w:t xml:space="preserve"> Inbound Tour Operators</w:t>
      </w:r>
    </w:p>
    <w:p w:rsidR="001C2E51" w:rsidRDefault="001C2E51" w:rsidP="001C2E51">
      <w:pPr>
        <w:pStyle w:val="NormalWeb"/>
      </w:pPr>
      <w:r>
        <w:t xml:space="preserve">Tour operators act as vital intermediaries in the tourism industry, </w:t>
      </w:r>
      <w:proofErr w:type="spellStart"/>
      <w:r>
        <w:t>curating</w:t>
      </w:r>
      <w:proofErr w:type="spellEnd"/>
      <w:r>
        <w:t xml:space="preserve"> experiences and managing the logistical puzzle of travel. Among them, </w:t>
      </w:r>
      <w:r>
        <w:rPr>
          <w:rStyle w:val="Strong"/>
          <w:rFonts w:eastAsiaTheme="majorEastAsia"/>
        </w:rPr>
        <w:t>outbound</w:t>
      </w:r>
      <w:r>
        <w:t xml:space="preserve"> and </w:t>
      </w:r>
      <w:r>
        <w:rPr>
          <w:rStyle w:val="Strong"/>
          <w:rFonts w:eastAsiaTheme="majorEastAsia"/>
        </w:rPr>
        <w:t>inbound tour operators</w:t>
      </w:r>
      <w:r>
        <w:t xml:space="preserve"> operate with contrasting models, tailored to different market roles and customer expectations.</w:t>
      </w:r>
    </w:p>
    <w:p w:rsidR="001C2E51" w:rsidRDefault="001C2E51" w:rsidP="001C2E51">
      <w:pPr>
        <w:pStyle w:val="NormalWeb"/>
      </w:pPr>
      <w:r>
        <w:rPr>
          <w:rStyle w:val="Strong"/>
          <w:rFonts w:eastAsiaTheme="majorEastAsia"/>
        </w:rPr>
        <w:t>Outbound tour operators</w:t>
      </w:r>
      <w:r>
        <w:t xml:space="preserve"> are based in the </w:t>
      </w:r>
      <w:proofErr w:type="spellStart"/>
      <w:r>
        <w:t>traveller's</w:t>
      </w:r>
      <w:proofErr w:type="spellEnd"/>
      <w:r>
        <w:t xml:space="preserve"> home country and are responsible for organizing packages to foreign destinations. Their model focuses on international market research, foreign supplier partnerships, visa facilitation, flight bookings, and comprehensive packages catering to their clientele’s expectations abroad (Page &amp; Connell, 2020). Brands like </w:t>
      </w:r>
      <w:r>
        <w:rPr>
          <w:rStyle w:val="Emphasis"/>
        </w:rPr>
        <w:t>Thomas Cook India</w:t>
      </w:r>
      <w:r>
        <w:t xml:space="preserve"> or </w:t>
      </w:r>
      <w:r>
        <w:rPr>
          <w:rStyle w:val="Emphasis"/>
        </w:rPr>
        <w:t>TUI UK</w:t>
      </w:r>
      <w:r>
        <w:t xml:space="preserve"> are classic examples of outbound operators.</w:t>
      </w:r>
    </w:p>
    <w:p w:rsidR="001C2E51" w:rsidRDefault="001C2E51" w:rsidP="001C2E51">
      <w:pPr>
        <w:pStyle w:val="NormalWeb"/>
      </w:pPr>
      <w:r>
        <w:t xml:space="preserve">Conversely, </w:t>
      </w:r>
      <w:r>
        <w:rPr>
          <w:rStyle w:val="Strong"/>
          <w:rFonts w:eastAsiaTheme="majorEastAsia"/>
        </w:rPr>
        <w:t>inbound tour operators</w:t>
      </w:r>
      <w:r>
        <w:t xml:space="preserve"> receive tourists in the destination country and organize the ground experience, such as airport transfers, local sightseeing, accommodation, and cultural experiences (Cooper, 2021). For instance, </w:t>
      </w:r>
      <w:r>
        <w:rPr>
          <w:rStyle w:val="Emphasis"/>
        </w:rPr>
        <w:t>Abercrombie &amp; Kent Kenya</w:t>
      </w:r>
      <w:r>
        <w:t xml:space="preserve"> or </w:t>
      </w:r>
      <w:r>
        <w:rPr>
          <w:rStyle w:val="Emphasis"/>
        </w:rPr>
        <w:t>SITA India</w:t>
      </w:r>
      <w:r>
        <w:t xml:space="preserve"> </w:t>
      </w:r>
      <w:proofErr w:type="gramStart"/>
      <w:r>
        <w:t>cater</w:t>
      </w:r>
      <w:proofErr w:type="gramEnd"/>
      <w:r>
        <w:t xml:space="preserve"> to tourists arriving from abroad by delivering authentic local experiences.</w:t>
      </w:r>
    </w:p>
    <w:p w:rsidR="001C2E51" w:rsidRDefault="001C2E51" w:rsidP="001C2E51">
      <w:pPr>
        <w:pStyle w:val="NormalWeb"/>
      </w:pPr>
      <w:r>
        <w:t xml:space="preserve">Their </w:t>
      </w:r>
      <w:r>
        <w:rPr>
          <w:rStyle w:val="Strong"/>
          <w:rFonts w:eastAsiaTheme="majorEastAsia"/>
        </w:rPr>
        <w:t>revenue models</w:t>
      </w:r>
      <w:r>
        <w:t xml:space="preserve"> differ significantly. Outbound operators often profit through </w:t>
      </w:r>
      <w:r>
        <w:rPr>
          <w:rStyle w:val="Strong"/>
          <w:rFonts w:eastAsiaTheme="majorEastAsia"/>
        </w:rPr>
        <w:t>commission-based arrangements</w:t>
      </w:r>
      <w:r>
        <w:t xml:space="preserve"> with international airlines and hotels, while inbound operators earn by </w:t>
      </w:r>
      <w:r>
        <w:rPr>
          <w:rStyle w:val="Strong"/>
          <w:rFonts w:eastAsiaTheme="majorEastAsia"/>
        </w:rPr>
        <w:t>marking up</w:t>
      </w:r>
      <w:r>
        <w:t xml:space="preserve"> locally negotiated rates for services provided to the outbound partners (Holloway &amp; Humphreys, 2022). The </w:t>
      </w:r>
      <w:r>
        <w:rPr>
          <w:rStyle w:val="Strong"/>
          <w:rFonts w:eastAsiaTheme="majorEastAsia"/>
        </w:rPr>
        <w:t>risk profile</w:t>
      </w:r>
      <w:r>
        <w:t xml:space="preserve"> also differs: outbound operators carry risks related to currency fluctuations, geopolitical issues, and international regulations, while inbound operators are more vulnerable to local disruptions, such as weather, strikes, or local political unrest (UNWTO, 2020).</w:t>
      </w:r>
    </w:p>
    <w:p w:rsidR="001C2E51" w:rsidRDefault="001C2E51" w:rsidP="001C2E51">
      <w:pPr>
        <w:pStyle w:val="NormalWeb"/>
      </w:pPr>
      <w:r>
        <w:t xml:space="preserve">A point of convergence lies in their </w:t>
      </w:r>
      <w:r>
        <w:rPr>
          <w:rStyle w:val="Strong"/>
          <w:rFonts w:eastAsiaTheme="majorEastAsia"/>
        </w:rPr>
        <w:t>collaborative dependency</w:t>
      </w:r>
      <w:r>
        <w:t>. A smooth traveler experience often depends on strong coordination between both types of operators, especially in cross-border group tours. Both also share increasing pressure to embrace digitalization — from dynamic pricing tools to mobile-based itineraries — to meet customer demands (</w:t>
      </w:r>
      <w:proofErr w:type="spellStart"/>
      <w:r>
        <w:t>Buhalis</w:t>
      </w:r>
      <w:proofErr w:type="spellEnd"/>
      <w:r>
        <w:t xml:space="preserve"> &amp; </w:t>
      </w:r>
      <w:proofErr w:type="spellStart"/>
      <w:r>
        <w:t>Amaranggana</w:t>
      </w:r>
      <w:proofErr w:type="spellEnd"/>
      <w:r>
        <w:t>, 2015).</w:t>
      </w:r>
    </w:p>
    <w:p w:rsidR="001C2E51" w:rsidRDefault="001C2E51" w:rsidP="001C2E51">
      <w:pPr>
        <w:pStyle w:val="NormalWeb"/>
      </w:pPr>
      <w:r>
        <w:t>In essence, while outbound tour operators focus on selling a dream abroad, inbound tour operators ensure that dream is delivered meaningfully on the ground.</w:t>
      </w:r>
    </w:p>
    <w:p w:rsidR="001C2E51" w:rsidRDefault="001C2E51" w:rsidP="001C2E51"/>
    <w:p w:rsidR="001C2E51" w:rsidRPr="00FE769D" w:rsidRDefault="001C2E51" w:rsidP="00FE769D">
      <w:pPr>
        <w:pStyle w:val="Heading3"/>
      </w:pPr>
      <w:r w:rsidRPr="00FE769D">
        <w:t>Role of Tour Operators in Sustainable Tourism Development</w:t>
      </w:r>
    </w:p>
    <w:p w:rsidR="001C2E51" w:rsidRDefault="001C2E51" w:rsidP="001C2E51">
      <w:pPr>
        <w:pStyle w:val="NormalWeb"/>
      </w:pPr>
      <w:r>
        <w:t>Tour operators today are more than itinerary designers; they’re pivotal actors in shaping the future of tourism. Their decisions influence not only visitor experience but also the social, economic, and environmental footprint left behind.</w:t>
      </w:r>
    </w:p>
    <w:p w:rsidR="001C2E51" w:rsidRDefault="001C2E51" w:rsidP="001C2E51">
      <w:pPr>
        <w:pStyle w:val="NormalWeb"/>
      </w:pPr>
      <w:r>
        <w:rPr>
          <w:rStyle w:val="Strong"/>
          <w:rFonts w:eastAsiaTheme="majorEastAsia"/>
        </w:rPr>
        <w:t>First</w:t>
      </w:r>
      <w:r>
        <w:t xml:space="preserve">, tour operators have the power to </w:t>
      </w:r>
      <w:r>
        <w:rPr>
          <w:rStyle w:val="Strong"/>
          <w:rFonts w:eastAsiaTheme="majorEastAsia"/>
        </w:rPr>
        <w:t>select suppliers based on sustainability standards</w:t>
      </w:r>
      <w:r>
        <w:t xml:space="preserve"> — such as using eco-certified hotels, local transport, or responsible wildlife tours. This helps shift industry norms toward greener practices (Honey, 2008). Organizations like </w:t>
      </w:r>
      <w:r>
        <w:rPr>
          <w:rStyle w:val="Emphasis"/>
        </w:rPr>
        <w:t>Intrepid Travel</w:t>
      </w:r>
      <w:r>
        <w:t xml:space="preserve"> and </w:t>
      </w:r>
      <w:r>
        <w:rPr>
          <w:rStyle w:val="Emphasis"/>
        </w:rPr>
        <w:t>G Adventures</w:t>
      </w:r>
      <w:r>
        <w:t xml:space="preserve"> showcase this by promoting community-based tourism and offsetting carbon emissions.</w:t>
      </w:r>
    </w:p>
    <w:p w:rsidR="001C2E51" w:rsidRDefault="001C2E51" w:rsidP="001C2E51">
      <w:pPr>
        <w:pStyle w:val="NormalWeb"/>
      </w:pPr>
      <w:r>
        <w:rPr>
          <w:rStyle w:val="Strong"/>
          <w:rFonts w:eastAsiaTheme="majorEastAsia"/>
        </w:rPr>
        <w:t>Second</w:t>
      </w:r>
      <w:r>
        <w:t xml:space="preserve">, they act as </w:t>
      </w:r>
      <w:r>
        <w:rPr>
          <w:rStyle w:val="Strong"/>
          <w:rFonts w:eastAsiaTheme="majorEastAsia"/>
        </w:rPr>
        <w:t>educators</w:t>
      </w:r>
      <w:r>
        <w:t xml:space="preserve">, raising awareness among tourists about respecting local cultures, biodiversity, and heritage sites. Some operators include pre-travel guides or in-destination briefings to promote responsible behavior (Goodwin, 2016). For example, </w:t>
      </w:r>
      <w:r>
        <w:rPr>
          <w:rStyle w:val="Emphasis"/>
        </w:rPr>
        <w:t>TUI Group</w:t>
      </w:r>
      <w:r>
        <w:t xml:space="preserve"> introduced a “Green &amp; Fair” label to highlight tours that meet environmental and social criteria.</w:t>
      </w:r>
    </w:p>
    <w:p w:rsidR="001C2E51" w:rsidRDefault="001C2E51" w:rsidP="001C2E51">
      <w:pPr>
        <w:pStyle w:val="NormalWeb"/>
      </w:pPr>
      <w:r>
        <w:rPr>
          <w:rStyle w:val="Strong"/>
          <w:rFonts w:eastAsiaTheme="majorEastAsia"/>
        </w:rPr>
        <w:t>Third</w:t>
      </w:r>
      <w:r>
        <w:t xml:space="preserve">, through </w:t>
      </w:r>
      <w:r>
        <w:rPr>
          <w:rStyle w:val="Strong"/>
          <w:rFonts w:eastAsiaTheme="majorEastAsia"/>
        </w:rPr>
        <w:t>product design</w:t>
      </w:r>
      <w:r>
        <w:t xml:space="preserve">, tour operators influence travel patterns. By promoting off-season travel or lesser-known destinations, they can combat </w:t>
      </w:r>
      <w:proofErr w:type="spellStart"/>
      <w:r>
        <w:t>overtourism</w:t>
      </w:r>
      <w:proofErr w:type="spellEnd"/>
      <w:r>
        <w:t xml:space="preserve"> and encourage economic dispersion (UNEP, 2019). Instead of just offering packages to overcrowded spots like Venice or </w:t>
      </w:r>
      <w:proofErr w:type="spellStart"/>
      <w:r>
        <w:t>Santorini</w:t>
      </w:r>
      <w:proofErr w:type="spellEnd"/>
      <w:r>
        <w:t>, many now curate rural, slow-travel experiences that benefit smaller communities.</w:t>
      </w:r>
    </w:p>
    <w:p w:rsidR="001C2E51" w:rsidRDefault="001C2E51" w:rsidP="001C2E51">
      <w:pPr>
        <w:pStyle w:val="NormalWeb"/>
      </w:pPr>
      <w:r>
        <w:t xml:space="preserve">However, challenges remain. Commercial pressures often conflict with sustainability goals. Many operators still default to mass-market tourism models that prioritize volume over values. Furthermore, a lack of global regulatory standards for sustainable tourism allows for </w:t>
      </w:r>
      <w:proofErr w:type="spellStart"/>
      <w:r>
        <w:rPr>
          <w:rStyle w:val="Strong"/>
          <w:rFonts w:eastAsiaTheme="majorEastAsia"/>
        </w:rPr>
        <w:t>greenwashing</w:t>
      </w:r>
      <w:proofErr w:type="spellEnd"/>
      <w:r>
        <w:t xml:space="preserve"> (Font et al., 2017).</w:t>
      </w:r>
    </w:p>
    <w:p w:rsidR="00D864DA" w:rsidRPr="00B53ABA" w:rsidRDefault="001C2E51" w:rsidP="00FE769D">
      <w:pPr>
        <w:pStyle w:val="NormalWeb"/>
      </w:pPr>
      <w:r>
        <w:t xml:space="preserve">To navigate this, industry partnerships have emerged. </w:t>
      </w:r>
      <w:r>
        <w:rPr>
          <w:rStyle w:val="Emphasis"/>
        </w:rPr>
        <w:t>The Global Sustainable Tourism Council (GSTC)</w:t>
      </w:r>
      <w:r>
        <w:t>, for instance, provides clear criteria to guide operators. Meanwhile, consumer demand is shifting — especially among Gen Z and millennial travelers — toward more responsible travel options, nudging tour operators to adapt or risk obsolescence (Booking.com, 2023).</w:t>
      </w:r>
    </w:p>
    <w:sectPr w:rsidR="00D864DA" w:rsidRPr="00B53ABA" w:rsidSect="00D8727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8C6E686-1E19-4F2C-A3C9-991CC68F944F}"/>
    <w:embedBold r:id="rId2" w:fontKey="{8F368E09-6637-4E88-BCAC-1A1E935C6AB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EC262614-1BB5-4B41-860C-559B51937329}"/>
    <w:embedBold r:id="rId4" w:fontKey="{6C202093-DA6C-423A-A12A-E96E9878BE7E}"/>
  </w:font>
  <w:font w:name="Calibri Light">
    <w:panose1 w:val="020F0302020204030204"/>
    <w:charset w:val="00"/>
    <w:family w:val="swiss"/>
    <w:pitch w:val="variable"/>
    <w:sig w:usb0="E4002EFF" w:usb1="C000247B" w:usb2="00000009" w:usb3="00000000" w:csb0="000001FF" w:csb1="00000000"/>
    <w:embedRegular r:id="rId5" w:fontKey="{32924E79-19F4-4105-909F-84725AE87CB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158D7"/>
    <w:multiLevelType w:val="hybridMultilevel"/>
    <w:tmpl w:val="DDFCB23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3D03A67"/>
    <w:multiLevelType w:val="multilevel"/>
    <w:tmpl w:val="A5AA1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C4F1D20"/>
    <w:multiLevelType w:val="hybridMultilevel"/>
    <w:tmpl w:val="24B0C7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455690"/>
    <w:multiLevelType w:val="hybridMultilevel"/>
    <w:tmpl w:val="1CAC49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embedTrueTypeFonts/>
  <w:proofState w:spelling="clean" w:grammar="clean"/>
  <w:defaultTabStop w:val="720"/>
  <w:characterSpacingControl w:val="doNotCompress"/>
  <w:compat/>
  <w:rsids>
    <w:rsidRoot w:val="0019504D"/>
    <w:rsid w:val="0003533E"/>
    <w:rsid w:val="001700EC"/>
    <w:rsid w:val="00174BB1"/>
    <w:rsid w:val="0019504D"/>
    <w:rsid w:val="001C2E51"/>
    <w:rsid w:val="00224FD9"/>
    <w:rsid w:val="00276D9D"/>
    <w:rsid w:val="002F4AE0"/>
    <w:rsid w:val="00384E8A"/>
    <w:rsid w:val="003D1074"/>
    <w:rsid w:val="00426865"/>
    <w:rsid w:val="00477CAA"/>
    <w:rsid w:val="00502E29"/>
    <w:rsid w:val="005E458B"/>
    <w:rsid w:val="00844EC2"/>
    <w:rsid w:val="008516FE"/>
    <w:rsid w:val="00903466"/>
    <w:rsid w:val="009C1D0A"/>
    <w:rsid w:val="00A044F7"/>
    <w:rsid w:val="00A8150E"/>
    <w:rsid w:val="00B20343"/>
    <w:rsid w:val="00B53ABA"/>
    <w:rsid w:val="00B85EA7"/>
    <w:rsid w:val="00BE65DD"/>
    <w:rsid w:val="00C612A4"/>
    <w:rsid w:val="00CC6AD1"/>
    <w:rsid w:val="00CD620A"/>
    <w:rsid w:val="00D864DA"/>
    <w:rsid w:val="00D87275"/>
    <w:rsid w:val="00E6778A"/>
    <w:rsid w:val="00EA737F"/>
    <w:rsid w:val="00F25F5B"/>
    <w:rsid w:val="00F837B1"/>
    <w:rsid w:val="00FE76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27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FE769D"/>
    <w:pPr>
      <w:keepNext/>
      <w:keepLines/>
      <w:spacing w:before="40" w:line="276" w:lineRule="auto"/>
      <w:outlineLvl w:val="2"/>
    </w:pPr>
    <w:rPr>
      <w:rFonts w:ascii="Cambria" w:eastAsiaTheme="majorEastAsia" w:hAnsi="Cambria" w:cstheme="majorBidi"/>
      <w:b/>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FE769D"/>
    <w:rPr>
      <w:rFonts w:ascii="Cambria" w:eastAsiaTheme="majorEastAsia" w:hAnsi="Cambria" w:cstheme="majorBidi"/>
      <w:b/>
      <w:color w:val="000000" w:themeColor="text1"/>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B53ABA"/>
    <w:pPr>
      <w:ind w:left="720"/>
      <w:contextualSpacing/>
    </w:pPr>
  </w:style>
  <w:style w:type="paragraph" w:styleId="NormalWeb">
    <w:name w:val="Normal (Web)"/>
    <w:basedOn w:val="Normal"/>
    <w:uiPriority w:val="99"/>
    <w:unhideWhenUsed/>
    <w:rsid w:val="001C2E51"/>
    <w:pPr>
      <w:spacing w:before="100" w:beforeAutospacing="1" w:after="100" w:afterAutospacing="1"/>
    </w:pPr>
    <w:rPr>
      <w:rFonts w:ascii="Times New Roman" w:eastAsia="Times New Roman" w:hAnsi="Times New Roman" w:cs="Times New Roman"/>
      <w:kern w:val="0"/>
    </w:rPr>
  </w:style>
  <w:style w:type="character" w:styleId="Strong">
    <w:name w:val="Strong"/>
    <w:basedOn w:val="DefaultParagraphFont"/>
    <w:uiPriority w:val="22"/>
    <w:qFormat/>
    <w:rsid w:val="001C2E51"/>
    <w:rPr>
      <w:b/>
      <w:bCs/>
    </w:rPr>
  </w:style>
  <w:style w:type="character" w:styleId="Emphasis">
    <w:name w:val="Emphasis"/>
    <w:basedOn w:val="DefaultParagraphFont"/>
    <w:uiPriority w:val="20"/>
    <w:qFormat/>
    <w:rsid w:val="001C2E51"/>
    <w:rPr>
      <w:i/>
      <w:iCs/>
    </w:rPr>
  </w:style>
</w:styles>
</file>

<file path=word/webSettings.xml><?xml version="1.0" encoding="utf-8"?>
<w:webSettings xmlns:r="http://schemas.openxmlformats.org/officeDocument/2006/relationships" xmlns:w="http://schemas.openxmlformats.org/wordprocessingml/2006/main">
  <w:divs>
    <w:div w:id="98916062">
      <w:bodyDiv w:val="1"/>
      <w:marLeft w:val="0"/>
      <w:marRight w:val="0"/>
      <w:marTop w:val="0"/>
      <w:marBottom w:val="0"/>
      <w:divBdr>
        <w:top w:val="none" w:sz="0" w:space="0" w:color="auto"/>
        <w:left w:val="none" w:sz="0" w:space="0" w:color="auto"/>
        <w:bottom w:val="none" w:sz="0" w:space="0" w:color="auto"/>
        <w:right w:val="none" w:sz="0" w:space="0" w:color="auto"/>
      </w:divBdr>
    </w:div>
    <w:div w:id="100882034">
      <w:bodyDiv w:val="1"/>
      <w:marLeft w:val="0"/>
      <w:marRight w:val="0"/>
      <w:marTop w:val="0"/>
      <w:marBottom w:val="0"/>
      <w:divBdr>
        <w:top w:val="none" w:sz="0" w:space="0" w:color="auto"/>
        <w:left w:val="none" w:sz="0" w:space="0" w:color="auto"/>
        <w:bottom w:val="none" w:sz="0" w:space="0" w:color="auto"/>
        <w:right w:val="none" w:sz="0" w:space="0" w:color="auto"/>
      </w:divBdr>
    </w:div>
    <w:div w:id="156002527">
      <w:bodyDiv w:val="1"/>
      <w:marLeft w:val="0"/>
      <w:marRight w:val="0"/>
      <w:marTop w:val="0"/>
      <w:marBottom w:val="0"/>
      <w:divBdr>
        <w:top w:val="none" w:sz="0" w:space="0" w:color="auto"/>
        <w:left w:val="none" w:sz="0" w:space="0" w:color="auto"/>
        <w:bottom w:val="none" w:sz="0" w:space="0" w:color="auto"/>
        <w:right w:val="none" w:sz="0" w:space="0" w:color="auto"/>
      </w:divBdr>
    </w:div>
    <w:div w:id="598875950">
      <w:bodyDiv w:val="1"/>
      <w:marLeft w:val="0"/>
      <w:marRight w:val="0"/>
      <w:marTop w:val="0"/>
      <w:marBottom w:val="0"/>
      <w:divBdr>
        <w:top w:val="none" w:sz="0" w:space="0" w:color="auto"/>
        <w:left w:val="none" w:sz="0" w:space="0" w:color="auto"/>
        <w:bottom w:val="none" w:sz="0" w:space="0" w:color="auto"/>
        <w:right w:val="none" w:sz="0" w:space="0" w:color="auto"/>
      </w:divBdr>
    </w:div>
    <w:div w:id="620696107">
      <w:bodyDiv w:val="1"/>
      <w:marLeft w:val="0"/>
      <w:marRight w:val="0"/>
      <w:marTop w:val="0"/>
      <w:marBottom w:val="0"/>
      <w:divBdr>
        <w:top w:val="none" w:sz="0" w:space="0" w:color="auto"/>
        <w:left w:val="none" w:sz="0" w:space="0" w:color="auto"/>
        <w:bottom w:val="none" w:sz="0" w:space="0" w:color="auto"/>
        <w:right w:val="none" w:sz="0" w:space="0" w:color="auto"/>
      </w:divBdr>
    </w:div>
    <w:div w:id="679086501">
      <w:bodyDiv w:val="1"/>
      <w:marLeft w:val="0"/>
      <w:marRight w:val="0"/>
      <w:marTop w:val="0"/>
      <w:marBottom w:val="0"/>
      <w:divBdr>
        <w:top w:val="none" w:sz="0" w:space="0" w:color="auto"/>
        <w:left w:val="none" w:sz="0" w:space="0" w:color="auto"/>
        <w:bottom w:val="none" w:sz="0" w:space="0" w:color="auto"/>
        <w:right w:val="none" w:sz="0" w:space="0" w:color="auto"/>
      </w:divBdr>
    </w:div>
    <w:div w:id="1014771705">
      <w:bodyDiv w:val="1"/>
      <w:marLeft w:val="0"/>
      <w:marRight w:val="0"/>
      <w:marTop w:val="0"/>
      <w:marBottom w:val="0"/>
      <w:divBdr>
        <w:top w:val="none" w:sz="0" w:space="0" w:color="auto"/>
        <w:left w:val="none" w:sz="0" w:space="0" w:color="auto"/>
        <w:bottom w:val="none" w:sz="0" w:space="0" w:color="auto"/>
        <w:right w:val="none" w:sz="0" w:space="0" w:color="auto"/>
      </w:divBdr>
    </w:div>
    <w:div w:id="1366518532">
      <w:bodyDiv w:val="1"/>
      <w:marLeft w:val="0"/>
      <w:marRight w:val="0"/>
      <w:marTop w:val="0"/>
      <w:marBottom w:val="0"/>
      <w:divBdr>
        <w:top w:val="none" w:sz="0" w:space="0" w:color="auto"/>
        <w:left w:val="none" w:sz="0" w:space="0" w:color="auto"/>
        <w:bottom w:val="none" w:sz="0" w:space="0" w:color="auto"/>
        <w:right w:val="none" w:sz="0" w:space="0" w:color="auto"/>
      </w:divBdr>
    </w:div>
    <w:div w:id="205600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48221-3674-1C4F-BF7F-953D8765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668</Words>
  <Characters>3812</Characters>
  <Application>Microsoft Office Word</Application>
  <DocSecurity>0</DocSecurity>
  <Lines>31</Lines>
  <Paragraphs>8</Paragraphs>
  <ScaleCrop>false</ScaleCrop>
  <Company/>
  <LinksUpToDate>false</LinksUpToDate>
  <CharactersWithSpaces>4472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cp:lastModifiedBy>
  <cp:revision>5</cp:revision>
  <dcterms:created xsi:type="dcterms:W3CDTF">2025-07-18T14:04:00Z</dcterms:created>
  <dcterms:modified xsi:type="dcterms:W3CDTF">2025-07-22T16:37:00Z</dcterms:modified>
</cp:coreProperties>
</file>